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808"/>
        <w:gridCol w:w="1761"/>
        <w:gridCol w:w="975"/>
        <w:gridCol w:w="1000"/>
        <w:gridCol w:w="1925"/>
      </w:tblGrid>
      <w:tr w14:paraId="3BD0A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FEFEFE" w:sz="8" w:space="0"/>
              <w:left w:val="single" w:color="FEFEFE" w:sz="8" w:space="0"/>
              <w:bottom w:val="single" w:color="58808A" w:sz="24" w:space="0"/>
              <w:right w:val="single" w:color="FEFEFE" w:sz="8" w:space="0"/>
            </w:tcBorders>
            <w:shd w:val="clear" w:color="auto" w:fill="FEFEFE"/>
          </w:tcPr>
          <w:p w14:paraId="5D087F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21"/>
                <w:highlight w:val="none"/>
                <w:vertAlign w:val="baseline"/>
                <w:lang w:val="en-US" w:eastAsia="zh-CN"/>
              </w:rPr>
              <w:t>重汽汽车金融有限公司费用公示</w:t>
            </w:r>
          </w:p>
        </w:tc>
      </w:tr>
      <w:tr w14:paraId="018B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tcBorders>
              <w:top w:val="single" w:color="58808A" w:sz="24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145784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项目编号</w:t>
            </w:r>
          </w:p>
        </w:tc>
        <w:tc>
          <w:tcPr>
            <w:tcW w:w="1808" w:type="dxa"/>
            <w:tcBorders>
              <w:top w:val="single" w:color="58808A" w:sz="24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6A0AA7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项目名称</w:t>
            </w:r>
          </w:p>
        </w:tc>
        <w:tc>
          <w:tcPr>
            <w:tcW w:w="1761" w:type="dxa"/>
            <w:tcBorders>
              <w:top w:val="single" w:color="58808A" w:sz="24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22045E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项目功能</w:t>
            </w:r>
          </w:p>
        </w:tc>
        <w:tc>
          <w:tcPr>
            <w:tcW w:w="975" w:type="dxa"/>
            <w:tcBorders>
              <w:top w:val="single" w:color="58808A" w:sz="24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1806EE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使用客户</w:t>
            </w:r>
          </w:p>
        </w:tc>
        <w:tc>
          <w:tcPr>
            <w:tcW w:w="1000" w:type="dxa"/>
            <w:tcBorders>
              <w:top w:val="single" w:color="58808A" w:sz="24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420969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收费依据</w:t>
            </w:r>
          </w:p>
        </w:tc>
        <w:tc>
          <w:tcPr>
            <w:tcW w:w="1925" w:type="dxa"/>
            <w:tcBorders>
              <w:top w:val="single" w:color="58808A" w:sz="24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4FABB7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收费标准</w:t>
            </w:r>
          </w:p>
        </w:tc>
      </w:tr>
      <w:tr w14:paraId="4E03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053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3C1C8B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01</w:t>
            </w:r>
          </w:p>
        </w:tc>
        <w:tc>
          <w:tcPr>
            <w:tcW w:w="1808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3D890EF6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出具解抵押授权资料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出具结清证明、出具保险理赔授权、调阅机动车登记证书</w:t>
            </w:r>
          </w:p>
        </w:tc>
        <w:tc>
          <w:tcPr>
            <w:tcW w:w="1761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483DAFE8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开具证明（调阅机动车登记证书属于法律文件借出）</w:t>
            </w:r>
          </w:p>
        </w:tc>
        <w:tc>
          <w:tcPr>
            <w:tcW w:w="975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308E72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所有客户</w:t>
            </w:r>
          </w:p>
        </w:tc>
        <w:tc>
          <w:tcPr>
            <w:tcW w:w="1000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14C01E5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/</w:t>
            </w:r>
          </w:p>
        </w:tc>
        <w:tc>
          <w:tcPr>
            <w:tcW w:w="1925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56025C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免费</w:t>
            </w:r>
          </w:p>
        </w:tc>
      </w:tr>
      <w:tr w14:paraId="0524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5937E76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02</w:t>
            </w:r>
          </w:p>
        </w:tc>
        <w:tc>
          <w:tcPr>
            <w:tcW w:w="1808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0ABAA9AC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提前还款违约金</w:t>
            </w:r>
          </w:p>
        </w:tc>
        <w:tc>
          <w:tcPr>
            <w:tcW w:w="1761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598E2765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提前终止合同</w:t>
            </w:r>
          </w:p>
        </w:tc>
        <w:tc>
          <w:tcPr>
            <w:tcW w:w="975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662C79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所有客户</w:t>
            </w:r>
          </w:p>
        </w:tc>
        <w:tc>
          <w:tcPr>
            <w:tcW w:w="1000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0FBDD9F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汽车金融业务合同</w:t>
            </w:r>
          </w:p>
        </w:tc>
        <w:tc>
          <w:tcPr>
            <w:tcW w:w="1925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5F5B7F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免费</w:t>
            </w:r>
          </w:p>
        </w:tc>
      </w:tr>
      <w:tr w14:paraId="7F94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5C7699A3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03</w:t>
            </w:r>
          </w:p>
        </w:tc>
        <w:tc>
          <w:tcPr>
            <w:tcW w:w="1808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0DCD76D8">
            <w:pP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逾期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罚息、复利/违约金</w:t>
            </w:r>
          </w:p>
        </w:tc>
        <w:tc>
          <w:tcPr>
            <w:tcW w:w="1761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413F55F9">
            <w:pP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贷款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/融资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逾期时收取的逾期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罚息、复利/违约金</w:t>
            </w:r>
          </w:p>
        </w:tc>
        <w:tc>
          <w:tcPr>
            <w:tcW w:w="975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037D4C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逾期客户</w:t>
            </w:r>
          </w:p>
        </w:tc>
        <w:tc>
          <w:tcPr>
            <w:tcW w:w="1000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30D459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汽车金融业务合同</w:t>
            </w:r>
          </w:p>
        </w:tc>
        <w:tc>
          <w:tcPr>
            <w:tcW w:w="1925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3A991E92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针对借款客户：罚息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复利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利率为合同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约定的借款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利率上浮50%，逾期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罚息、复利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具体以贷款逾期发生时产生的金额为准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eastAsia="zh-CN"/>
              </w:rPr>
              <w:t>。</w:t>
            </w:r>
          </w:p>
          <w:p w14:paraId="504F0DE9">
            <w:pP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针对融资租赁客户：违约金按合同实际融资费率上浮50%计收，具体以租金逾期时产生的金额为准。</w:t>
            </w:r>
          </w:p>
        </w:tc>
      </w:tr>
      <w:tr w14:paraId="68BB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4672773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04</w:t>
            </w:r>
          </w:p>
        </w:tc>
        <w:tc>
          <w:tcPr>
            <w:tcW w:w="1808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2D02A416">
            <w:pP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实现合同项下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债权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重汽汽金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权利所发生的全部费用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包括但不限于保险费、律师费、诉讼费、保全费、公告费、诉讼财产保全责任保险费等</w:t>
            </w:r>
          </w:p>
        </w:tc>
        <w:tc>
          <w:tcPr>
            <w:tcW w:w="1761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506D0E51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诉讼保全</w:t>
            </w:r>
          </w:p>
        </w:tc>
        <w:tc>
          <w:tcPr>
            <w:tcW w:w="975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6770DE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逾期客户</w:t>
            </w:r>
          </w:p>
        </w:tc>
        <w:tc>
          <w:tcPr>
            <w:tcW w:w="1000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3C02AA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汽车金融业务合同</w:t>
            </w:r>
          </w:p>
        </w:tc>
        <w:tc>
          <w:tcPr>
            <w:tcW w:w="1925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4C72DEAA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按照实际发生为准，法律法规规定应由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重汽汽金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承担的除外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eastAsia="zh-CN"/>
              </w:rPr>
              <w:t>。</w:t>
            </w:r>
          </w:p>
        </w:tc>
      </w:tr>
      <w:tr w14:paraId="7BDE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13FD0AD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05</w:t>
            </w:r>
          </w:p>
        </w:tc>
        <w:tc>
          <w:tcPr>
            <w:tcW w:w="1808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5926DBA7">
            <w:pP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融资租赁车辆产权转移相关费用</w:t>
            </w:r>
          </w:p>
        </w:tc>
        <w:tc>
          <w:tcPr>
            <w:tcW w:w="1761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41FA7CDB">
            <w:pP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融资租赁车辆产权移转</w:t>
            </w:r>
          </w:p>
        </w:tc>
        <w:tc>
          <w:tcPr>
            <w:tcW w:w="975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6E357F2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所有客户</w:t>
            </w:r>
          </w:p>
        </w:tc>
        <w:tc>
          <w:tcPr>
            <w:tcW w:w="1000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130CC8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汽车金融业务合同</w:t>
            </w:r>
          </w:p>
        </w:tc>
        <w:tc>
          <w:tcPr>
            <w:tcW w:w="1925" w:type="dxa"/>
            <w:tcBorders>
              <w:top w:val="single" w:color="58808A" w:sz="8" w:space="0"/>
              <w:left w:val="single" w:color="FEFEFE" w:sz="8" w:space="0"/>
              <w:bottom w:val="single" w:color="58808A" w:sz="8" w:space="0"/>
              <w:right w:val="single" w:color="FEFEFE" w:sz="8" w:space="0"/>
            </w:tcBorders>
            <w:shd w:val="clear" w:color="auto" w:fill="FEFEFE"/>
          </w:tcPr>
          <w:p w14:paraId="2D0D690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零元整（限2024年8月1日起办理的业务）</w:t>
            </w:r>
            <w:bookmarkStart w:id="0" w:name="_GoBack"/>
            <w:bookmarkEnd w:id="0"/>
          </w:p>
        </w:tc>
      </w:tr>
      <w:tr w14:paraId="6F18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58808A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FEFEFE"/>
          </w:tcPr>
          <w:p w14:paraId="6736BBB3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注：以上收费项目自2024年8月1日起生效，如有调整将另行公示。</w:t>
            </w:r>
          </w:p>
        </w:tc>
      </w:tr>
    </w:tbl>
    <w:p w14:paraId="72ECA0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Y2Q2ZjQzMDE4ZGFjMzFjYTEyMWY0ZTViNDk1YTEifQ=="/>
  </w:docVars>
  <w:rsids>
    <w:rsidRoot w:val="00000000"/>
    <w:rsid w:val="078901E4"/>
    <w:rsid w:val="178C5AA1"/>
    <w:rsid w:val="1FD31B33"/>
    <w:rsid w:val="207E5110"/>
    <w:rsid w:val="24562F57"/>
    <w:rsid w:val="251F1E94"/>
    <w:rsid w:val="26A3662E"/>
    <w:rsid w:val="340A2EB6"/>
    <w:rsid w:val="384F24A7"/>
    <w:rsid w:val="3C3814A4"/>
    <w:rsid w:val="3F0120EC"/>
    <w:rsid w:val="4E0A1BC5"/>
    <w:rsid w:val="4FFF2423"/>
    <w:rsid w:val="547E393D"/>
    <w:rsid w:val="64441702"/>
    <w:rsid w:val="657F58CB"/>
    <w:rsid w:val="7161307A"/>
    <w:rsid w:val="72F944DC"/>
    <w:rsid w:val="747C00E1"/>
    <w:rsid w:val="764C0F8D"/>
    <w:rsid w:val="79AD57E2"/>
    <w:rsid w:val="7B4B6542"/>
    <w:rsid w:val="7B534AB5"/>
    <w:rsid w:val="7C267FFD"/>
    <w:rsid w:val="7C6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474</Characters>
  <Lines>0</Lines>
  <Paragraphs>0</Paragraphs>
  <TotalTime>9</TotalTime>
  <ScaleCrop>false</ScaleCrop>
  <LinksUpToDate>false</LinksUpToDate>
  <CharactersWithSpaces>474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2023-08-14T05:52:00Z</dcterms:created>
  <dc:creator>JRGS</dc:creator>
  <cp:lastModifiedBy>户超华</cp:lastModifiedBy>
  <dcterms:modified xsi:type="dcterms:W3CDTF">2024-08-05T07:58:38Z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2B983A0730984D20814293B1EA497B7D_13</vt:lpwstr>
  </property>
</Properties>
</file>