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545A17">
      <w:pPr>
        <w:jc w:val="center"/>
        <w:rPr>
          <w:rFonts w:ascii="宋体" w:hAnsi="Calibri" w:eastAsia="宋体" w:cs="Times New Roman"/>
          <w:color w:val="000000"/>
          <w:sz w:val="30"/>
          <w:szCs w:val="30"/>
        </w:rPr>
      </w:pPr>
      <w:bookmarkStart w:id="0" w:name="OLE_LINK30"/>
      <w:bookmarkStart w:id="1" w:name="OLE_LINK31"/>
    </w:p>
    <w:p w14:paraId="0A7AB879">
      <w:pPr>
        <w:spacing w:line="360" w:lineRule="auto"/>
        <w:ind w:right="-48" w:rightChars="-23"/>
        <w:jc w:val="center"/>
        <w:rPr>
          <w:rFonts w:ascii="Times New Roman" w:hAnsi="Times New Roman"/>
          <w:b/>
          <w:spacing w:val="4"/>
          <w:w w:val="90"/>
          <w:sz w:val="52"/>
          <w:szCs w:val="52"/>
        </w:rPr>
      </w:pPr>
      <w:r>
        <w:rPr>
          <w:rFonts w:ascii="Times New Roman" w:hAnsi="Times New Roman"/>
          <w:b/>
          <w:spacing w:val="4"/>
          <w:w w:val="90"/>
          <w:sz w:val="52"/>
          <w:szCs w:val="52"/>
        </w:rPr>
        <w:t>中国重汽集团国际有限公司</w:t>
      </w:r>
    </w:p>
    <w:p w14:paraId="211F2DCF">
      <w:pPr>
        <w:spacing w:line="360" w:lineRule="auto"/>
        <w:ind w:right="-48" w:rightChars="-23"/>
        <w:jc w:val="center"/>
        <w:rPr>
          <w:rFonts w:ascii="Times New Roman" w:hAnsi="Times New Roman"/>
          <w:b/>
          <w:spacing w:val="4"/>
          <w:w w:val="90"/>
          <w:sz w:val="52"/>
          <w:szCs w:val="52"/>
        </w:rPr>
      </w:pPr>
      <w:r>
        <w:rPr>
          <w:rFonts w:hint="eastAsia" w:ascii="Times New Roman" w:hAnsi="Times New Roman"/>
          <w:b/>
          <w:spacing w:val="4"/>
          <w:w w:val="90"/>
          <w:sz w:val="52"/>
          <w:szCs w:val="52"/>
        </w:rPr>
        <w:t>哈萨克斯坦合资公司工厂项目</w:t>
      </w:r>
    </w:p>
    <w:p w14:paraId="5A5DEDB1">
      <w:pPr>
        <w:spacing w:line="360" w:lineRule="auto"/>
        <w:jc w:val="center"/>
        <w:rPr>
          <w:rFonts w:ascii="Times New Roman" w:hAnsi="Times New Roman"/>
          <w:b/>
          <w:spacing w:val="4"/>
          <w:w w:val="90"/>
          <w:sz w:val="52"/>
          <w:szCs w:val="52"/>
        </w:rPr>
      </w:pPr>
      <w:r>
        <w:rPr>
          <w:rFonts w:hint="eastAsia" w:ascii="Times New Roman" w:hAnsi="Times New Roman"/>
          <w:b/>
          <w:spacing w:val="4"/>
          <w:w w:val="90"/>
          <w:sz w:val="52"/>
          <w:szCs w:val="52"/>
        </w:rPr>
        <w:t>分体式汽车衡</w:t>
      </w:r>
    </w:p>
    <w:p w14:paraId="56DE217B">
      <w:pPr>
        <w:pStyle w:val="16"/>
      </w:pPr>
    </w:p>
    <w:p w14:paraId="6A2ECC41">
      <w:pPr>
        <w:pStyle w:val="16"/>
      </w:pPr>
    </w:p>
    <w:p w14:paraId="1128D95E">
      <w:pPr>
        <w:pStyle w:val="16"/>
      </w:pPr>
    </w:p>
    <w:p w14:paraId="28811C05">
      <w:pPr>
        <w:jc w:val="right"/>
        <w:rPr>
          <w:rFonts w:ascii="Calibri" w:hAnsi="Calibri" w:eastAsia="宋体" w:cs="Times New Roman"/>
          <w:color w:val="000000"/>
          <w:sz w:val="28"/>
          <w:szCs w:val="28"/>
        </w:rPr>
      </w:pPr>
    </w:p>
    <w:p w14:paraId="15A356CD">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0402DD86">
      <w:pPr>
        <w:jc w:val="center"/>
        <w:rPr>
          <w:rFonts w:ascii="黑体" w:hAnsi="宋体" w:eastAsia="黑体" w:cs="Times New Roman"/>
          <w:color w:val="000000"/>
          <w:sz w:val="72"/>
          <w:szCs w:val="72"/>
        </w:rPr>
      </w:pPr>
    </w:p>
    <w:p w14:paraId="7653187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021E5CF">
      <w:pPr>
        <w:jc w:val="center"/>
        <w:rPr>
          <w:rFonts w:ascii="黑体" w:hAnsi="宋体" w:eastAsia="黑体" w:cs="Times New Roman"/>
          <w:color w:val="000000"/>
          <w:sz w:val="72"/>
          <w:szCs w:val="72"/>
        </w:rPr>
      </w:pPr>
    </w:p>
    <w:p w14:paraId="768EA7B5">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F7B53E1">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p>
    <w:p w14:paraId="55061CC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97C13AC">
      <w:pPr>
        <w:pStyle w:val="16"/>
        <w:rPr>
          <w:b/>
          <w:bCs/>
        </w:rPr>
      </w:pPr>
    </w:p>
    <w:p w14:paraId="54900C20">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ascii="Times New Roman" w:hAnsi="Times New Roman"/>
          <w:sz w:val="28"/>
        </w:rPr>
        <w:t>中国重汽集团国际有限公司</w:t>
      </w:r>
    </w:p>
    <w:p w14:paraId="37FBCE88">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rPr>
        <w:t>2025年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rPr>
        <w:t>月</w:t>
      </w:r>
    </w:p>
    <w:p w14:paraId="1D63464D">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docPartObj>
          <w:docPartGallery w:val="Table of Contents"/>
          <w:docPartUnique/>
        </w:docPartObj>
      </w:sdtPr>
      <w:sdtEndPr>
        <w:rPr>
          <w:rFonts w:hint="eastAsia" w:ascii="Calibri" w:hAnsi="Calibri" w:eastAsia="宋体" w:cs="Times New Roman"/>
          <w:b/>
          <w:bCs/>
          <w:kern w:val="44"/>
          <w:sz w:val="21"/>
          <w:szCs w:val="44"/>
        </w:rPr>
      </w:sdtEndPr>
      <w:sdtContent>
        <w:p w14:paraId="0A16C403">
          <w:pPr>
            <w:spacing w:line="480" w:lineRule="auto"/>
            <w:jc w:val="center"/>
            <w:rPr>
              <w:rFonts w:cs="宋体"/>
              <w:b/>
              <w:bCs/>
              <w:sz w:val="48"/>
              <w:szCs w:val="48"/>
            </w:rPr>
          </w:pPr>
          <w:r>
            <w:rPr>
              <w:rFonts w:ascii="宋体" w:hAnsi="宋体" w:eastAsia="宋体" w:cs="宋体"/>
              <w:b/>
              <w:bCs/>
              <w:sz w:val="48"/>
              <w:szCs w:val="48"/>
            </w:rPr>
            <w:t>目录</w:t>
          </w:r>
        </w:p>
        <w:p w14:paraId="204A6282">
          <w:pPr>
            <w:pStyle w:val="23"/>
            <w:tabs>
              <w:tab w:val="right" w:leader="dot" w:pos="9071"/>
            </w:tabs>
            <w:spacing w:line="480" w:lineRule="auto"/>
            <w:rPr>
              <w:color w:val="auto"/>
              <w:sz w:val="32"/>
              <w:szCs w:val="3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第一部分 投标人须知前附表</w:t>
          </w:r>
          <w:r>
            <w:rPr>
              <w:color w:val="auto"/>
              <w:sz w:val="32"/>
              <w:szCs w:val="32"/>
            </w:rPr>
            <w:tab/>
          </w:r>
          <w:r>
            <w:rPr>
              <w:color w:val="auto"/>
              <w:sz w:val="32"/>
              <w:szCs w:val="32"/>
            </w:rPr>
            <w:fldChar w:fldCharType="end"/>
          </w:r>
          <w:r>
            <w:rPr>
              <w:rFonts w:hint="eastAsia"/>
              <w:color w:val="auto"/>
              <w:sz w:val="32"/>
              <w:szCs w:val="32"/>
            </w:rPr>
            <w:t>3</w:t>
          </w:r>
        </w:p>
        <w:p w14:paraId="469D863B">
          <w:pPr>
            <w:pStyle w:val="23"/>
            <w:tabs>
              <w:tab w:val="right" w:leader="dot" w:pos="9071"/>
            </w:tabs>
            <w:spacing w:line="480" w:lineRule="auto"/>
            <w:rPr>
              <w:color w:val="auto"/>
              <w:sz w:val="32"/>
              <w:szCs w:val="32"/>
            </w:rPr>
          </w:pPr>
          <w:r>
            <w:fldChar w:fldCharType="begin"/>
          </w:r>
          <w:r>
            <w:instrText xml:space="preserve"> HYPERLINK \l "_Toc15609" </w:instrText>
          </w:r>
          <w:r>
            <w:fldChar w:fldCharType="separate"/>
          </w:r>
          <w:r>
            <w:rPr>
              <w:rFonts w:hint="eastAsia" w:ascii="Calibri" w:hAnsi="Calibri"/>
              <w:bCs/>
              <w:color w:val="auto"/>
              <w:kern w:val="44"/>
              <w:sz w:val="32"/>
              <w:szCs w:val="32"/>
            </w:rPr>
            <w:t>第二部分 投标人须知</w:t>
          </w:r>
          <w:r>
            <w:rPr>
              <w:color w:val="auto"/>
              <w:sz w:val="32"/>
              <w:szCs w:val="32"/>
            </w:rPr>
            <w:tab/>
          </w:r>
          <w:r>
            <w:rPr>
              <w:color w:val="auto"/>
              <w:sz w:val="32"/>
              <w:szCs w:val="32"/>
            </w:rPr>
            <w:fldChar w:fldCharType="end"/>
          </w:r>
          <w:r>
            <w:rPr>
              <w:rFonts w:hint="eastAsia"/>
              <w:color w:val="auto"/>
              <w:sz w:val="32"/>
              <w:szCs w:val="32"/>
            </w:rPr>
            <w:t>7</w:t>
          </w:r>
        </w:p>
        <w:p w14:paraId="2DD6139B">
          <w:pPr>
            <w:pStyle w:val="23"/>
            <w:tabs>
              <w:tab w:val="right" w:leader="dot" w:pos="9071"/>
            </w:tabs>
            <w:spacing w:line="480" w:lineRule="auto"/>
            <w:rPr>
              <w:color w:val="auto"/>
              <w:sz w:val="32"/>
              <w:szCs w:val="32"/>
            </w:rPr>
          </w:pPr>
          <w:r>
            <w:fldChar w:fldCharType="begin"/>
          </w:r>
          <w:r>
            <w:instrText xml:space="preserve"> HYPERLINK \l "_Toc22879" </w:instrText>
          </w:r>
          <w:r>
            <w:fldChar w:fldCharType="separate"/>
          </w:r>
          <w:r>
            <w:rPr>
              <w:rFonts w:hint="eastAsia" w:ascii="Calibri" w:hAnsi="Calibri"/>
              <w:bCs/>
              <w:color w:val="auto"/>
              <w:kern w:val="44"/>
              <w:sz w:val="32"/>
              <w:szCs w:val="32"/>
            </w:rPr>
            <w:t>第三部分 投标文件编制</w:t>
          </w:r>
          <w:r>
            <w:rPr>
              <w:color w:val="auto"/>
              <w:sz w:val="32"/>
              <w:szCs w:val="32"/>
            </w:rPr>
            <w:tab/>
          </w:r>
          <w:r>
            <w:rPr>
              <w:color w:val="auto"/>
              <w:sz w:val="32"/>
              <w:szCs w:val="32"/>
            </w:rPr>
            <w:fldChar w:fldCharType="end"/>
          </w:r>
          <w:r>
            <w:rPr>
              <w:rFonts w:hint="eastAsia"/>
              <w:color w:val="auto"/>
              <w:sz w:val="32"/>
              <w:szCs w:val="32"/>
            </w:rPr>
            <w:t>13</w:t>
          </w:r>
        </w:p>
        <w:p w14:paraId="788BADE7">
          <w:pPr>
            <w:pStyle w:val="23"/>
            <w:tabs>
              <w:tab w:val="right" w:leader="dot" w:pos="9071"/>
            </w:tabs>
            <w:spacing w:line="480" w:lineRule="auto"/>
            <w:rPr>
              <w:color w:val="auto"/>
              <w:sz w:val="32"/>
              <w:szCs w:val="32"/>
            </w:rPr>
          </w:pPr>
          <w:r>
            <w:fldChar w:fldCharType="begin"/>
          </w:r>
          <w:r>
            <w:instrText xml:space="preserve"> HYPERLINK \l "_Toc9849" </w:instrText>
          </w:r>
          <w:r>
            <w:fldChar w:fldCharType="separate"/>
          </w:r>
          <w:r>
            <w:rPr>
              <w:rFonts w:hint="eastAsia" w:ascii="Calibri" w:hAnsi="Calibri"/>
              <w:bCs/>
              <w:color w:val="auto"/>
              <w:kern w:val="44"/>
              <w:sz w:val="32"/>
              <w:szCs w:val="32"/>
            </w:rPr>
            <w:t>第四部分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rPr>
            <w:t>16</w:t>
          </w:r>
        </w:p>
        <w:p w14:paraId="5CF95A24">
          <w:pPr>
            <w:pStyle w:val="23"/>
            <w:tabs>
              <w:tab w:val="right" w:leader="dot" w:pos="9071"/>
            </w:tabs>
            <w:spacing w:line="480" w:lineRule="auto"/>
            <w:rPr>
              <w:color w:val="auto"/>
              <w:sz w:val="32"/>
              <w:szCs w:val="32"/>
            </w:rPr>
          </w:pPr>
          <w:r>
            <w:fldChar w:fldCharType="begin"/>
          </w:r>
          <w:r>
            <w:instrText xml:space="preserve"> HYPERLINK \l "_Toc28859" </w:instrText>
          </w:r>
          <w:r>
            <w:fldChar w:fldCharType="separate"/>
          </w:r>
          <w:r>
            <w:rPr>
              <w:rFonts w:hint="eastAsia"/>
              <w:color w:val="auto"/>
              <w:sz w:val="32"/>
              <w:szCs w:val="32"/>
            </w:rPr>
            <w:t>第五部分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rPr>
            <w:t>37</w:t>
          </w:r>
        </w:p>
        <w:p w14:paraId="48EF71F8">
          <w:pPr>
            <w:pStyle w:val="23"/>
            <w:tabs>
              <w:tab w:val="right" w:leader="dot" w:pos="9071"/>
            </w:tabs>
            <w:spacing w:line="480" w:lineRule="auto"/>
          </w:pPr>
          <w:r>
            <w:fldChar w:fldCharType="begin"/>
          </w:r>
          <w:r>
            <w:instrText xml:space="preserve"> HYPERLINK \l "_Toc29691" </w:instrText>
          </w:r>
          <w:r>
            <w:fldChar w:fldCharType="separate"/>
          </w:r>
          <w:r>
            <w:rPr>
              <w:rFonts w:hint="eastAsia" w:ascii="Calibri" w:hAnsi="Calibri"/>
              <w:bCs/>
              <w:color w:val="auto"/>
              <w:kern w:val="44"/>
              <w:sz w:val="32"/>
              <w:szCs w:val="32"/>
            </w:rPr>
            <w:t>第六部分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rPr>
            <w:t>55</w:t>
          </w:r>
        </w:p>
        <w:p w14:paraId="50413557">
          <w:pPr>
            <w:pStyle w:val="16"/>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C9E5C70">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55DCA15E">
      <w:pPr>
        <w:pStyle w:val="16"/>
        <w:jc w:val="center"/>
        <w:rPr>
          <w:rFonts w:ascii="Calibri" w:hAnsi="Calibri" w:eastAsia="宋体" w:cs="Times New Roman"/>
          <w:b/>
          <w:bCs/>
          <w:kern w:val="44"/>
          <w:sz w:val="36"/>
          <w:szCs w:val="44"/>
        </w:rPr>
      </w:pPr>
    </w:p>
    <w:p w14:paraId="213B7BD9">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898C3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A44FFAC">
            <w:pPr>
              <w:jc w:val="center"/>
              <w:rPr>
                <w:rStyle w:val="130"/>
                <w:rFonts w:ascii="宋体" w:hAnsi="宋体" w:eastAsia="宋体" w:cs="宋体"/>
                <w:b/>
                <w:sz w:val="28"/>
                <w:szCs w:val="28"/>
              </w:rPr>
            </w:pPr>
            <w:bookmarkStart w:id="3" w:name="_Toc346372875"/>
            <w:r>
              <w:rPr>
                <w:rStyle w:val="130"/>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197893A">
            <w:pPr>
              <w:ind w:firstLine="562" w:firstLineChars="200"/>
              <w:jc w:val="center"/>
              <w:rPr>
                <w:rFonts w:ascii="宋体" w:hAnsi="宋体" w:eastAsia="宋体" w:cs="宋体"/>
                <w:b/>
                <w:bCs/>
                <w:sz w:val="28"/>
                <w:szCs w:val="28"/>
              </w:rPr>
            </w:pPr>
            <w:r>
              <w:rPr>
                <w:rStyle w:val="130"/>
                <w:rFonts w:hint="eastAsia" w:ascii="宋体" w:hAnsi="宋体" w:eastAsia="宋体" w:cs="宋体"/>
                <w:b/>
                <w:sz w:val="28"/>
                <w:szCs w:val="28"/>
              </w:rPr>
              <w:t>编  列  内  容</w:t>
            </w:r>
          </w:p>
        </w:tc>
      </w:tr>
      <w:tr w14:paraId="46C8DD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4D7D05">
            <w:pPr>
              <w:jc w:val="center"/>
              <w:rPr>
                <w:rFonts w:ascii="宋体" w:hAnsi="宋体" w:eastAsia="宋体" w:cs="宋体"/>
                <w:b/>
                <w:bCs/>
                <w:sz w:val="24"/>
                <w:szCs w:val="24"/>
              </w:rPr>
            </w:pPr>
            <w:r>
              <w:rPr>
                <w:rFonts w:hint="eastAsia" w:ascii="宋体" w:hAnsi="宋体" w:eastAsia="宋体" w:cs="宋体"/>
                <w:b/>
                <w:bCs/>
                <w:sz w:val="24"/>
                <w:szCs w:val="24"/>
              </w:rPr>
              <w:t>1.项目说明</w:t>
            </w:r>
          </w:p>
        </w:tc>
      </w:tr>
      <w:tr w14:paraId="4D6D57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81CAC8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14F7A428">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u w:val="single"/>
              </w:rPr>
              <w:t>哈萨克斯坦合资公司工厂项目-分体式汽车衡</w:t>
            </w:r>
          </w:p>
        </w:tc>
      </w:tr>
      <w:tr w14:paraId="48EB9D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315D55E">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4F7844EA">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r>
              <w:rPr>
                <w:rFonts w:ascii="宋体" w:hAnsi="宋体" w:eastAsia="宋体" w:cs="宋体"/>
                <w:sz w:val="24"/>
                <w:szCs w:val="24"/>
                <w:u w:val="single"/>
              </w:rPr>
              <w:t>FSCZB2025090168</w:t>
            </w:r>
          </w:p>
        </w:tc>
      </w:tr>
      <w:tr w14:paraId="65268D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135581C">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4BFCDE7">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sz w:val="24"/>
                <w:szCs w:val="24"/>
                <w:u w:val="single"/>
              </w:rPr>
              <w:t>分体式汽车衡设备及备品备件1套。</w:t>
            </w:r>
          </w:p>
        </w:tc>
      </w:tr>
      <w:tr w14:paraId="7A89BC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2E2341D">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CC179DB">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sz w:val="24"/>
                <w:szCs w:val="24"/>
              </w:rPr>
              <w:t>公开招标</w:t>
            </w:r>
          </w:p>
        </w:tc>
      </w:tr>
      <w:tr w14:paraId="1B5BDF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55B2A66F">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953C85D">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中国重汽集团国际有限公司</w:t>
            </w:r>
          </w:p>
          <w:p w14:paraId="76EB08D0">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山东省济南市历城区华奥路777号</w:t>
            </w:r>
          </w:p>
          <w:p w14:paraId="579A1E31">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商务联系人：</w:t>
            </w:r>
            <w:r>
              <w:rPr>
                <w:rFonts w:hint="eastAsia" w:ascii="宋体" w:hAnsi="宋体" w:eastAsia="宋体" w:cs="宋体"/>
                <w:b/>
                <w:snapToGrid w:val="0"/>
                <w:kern w:val="0"/>
                <w:sz w:val="24"/>
                <w:szCs w:val="24"/>
                <w:lang w:val="en-US" w:eastAsia="zh-CN"/>
              </w:rPr>
              <w:t>郭朝琛</w:t>
            </w:r>
            <w:r>
              <w:rPr>
                <w:rFonts w:hint="eastAsia" w:ascii="宋体" w:hAnsi="宋体" w:eastAsia="宋体" w:cs="宋体"/>
                <w:sz w:val="24"/>
                <w:szCs w:val="24"/>
              </w:rPr>
              <w:t xml:space="preserve"> </w:t>
            </w:r>
            <w:r>
              <w:rPr>
                <w:rFonts w:ascii="宋体" w:hAnsi="宋体" w:eastAsia="宋体" w:cs="宋体"/>
                <w:sz w:val="24"/>
                <w:szCs w:val="24"/>
              </w:rPr>
              <w:t xml:space="preserve">     </w:t>
            </w:r>
            <w:r>
              <w:rPr>
                <w:rFonts w:hint="eastAsia" w:ascii="宋体" w:hAnsi="宋体" w:eastAsia="宋体" w:cs="宋体"/>
                <w:sz w:val="24"/>
                <w:szCs w:val="24"/>
              </w:rPr>
              <w:t xml:space="preserve"> </w:t>
            </w:r>
            <w:r>
              <w:rPr>
                <w:rFonts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ascii="宋体" w:hAnsi="宋体" w:eastAsia="宋体" w:cs="宋体"/>
                <w:sz w:val="24"/>
                <w:szCs w:val="24"/>
              </w:rPr>
              <w:t xml:space="preserve"> </w:t>
            </w:r>
            <w:r>
              <w:rPr>
                <w:rFonts w:hint="eastAsia" w:ascii="宋体" w:hAnsi="宋体" w:eastAsia="宋体" w:cs="宋体"/>
                <w:sz w:val="24"/>
                <w:szCs w:val="24"/>
              </w:rPr>
              <w:t>技术联系人：隋光尧</w:t>
            </w:r>
          </w:p>
          <w:p w14:paraId="05764EFA">
            <w:pPr>
              <w:ind w:firstLine="482" w:firstLineChars="200"/>
              <w:rPr>
                <w:rFonts w:ascii="宋体" w:hAnsi="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eastAsia="zh-CN"/>
              </w:rPr>
              <w:t>：</w:t>
            </w:r>
            <w:r>
              <w:rPr>
                <w:rFonts w:hint="eastAsia" w:ascii="宋体" w:hAnsi="宋体" w:eastAsia="宋体" w:cs="宋体"/>
                <w:b/>
                <w:snapToGrid w:val="0"/>
                <w:kern w:val="0"/>
                <w:sz w:val="24"/>
                <w:szCs w:val="24"/>
                <w:lang w:val="en-US" w:eastAsia="zh-CN"/>
              </w:rPr>
              <w:t>15275666282</w:t>
            </w:r>
            <w:r>
              <w:rPr>
                <w:rFonts w:ascii="宋体" w:hAnsi="宋体" w:eastAsia="宋体" w:cs="宋体"/>
                <w:sz w:val="24"/>
                <w:szCs w:val="24"/>
              </w:rPr>
              <w:t xml:space="preserve">             </w:t>
            </w:r>
            <w:r>
              <w:rPr>
                <w:rFonts w:hint="eastAsia" w:ascii="宋体" w:hAnsi="宋体" w:eastAsia="宋体" w:cs="宋体"/>
                <w:sz w:val="24"/>
                <w:szCs w:val="24"/>
              </w:rPr>
              <w:t>电话：</w:t>
            </w:r>
            <w:r>
              <w:t xml:space="preserve">  </w:t>
            </w:r>
            <w:r>
              <w:rPr>
                <w:rFonts w:ascii="宋体" w:hAnsi="宋体" w:eastAsia="宋体" w:cs="宋体"/>
                <w:sz w:val="24"/>
                <w:szCs w:val="24"/>
              </w:rPr>
              <w:t>13475922013</w:t>
            </w:r>
          </w:p>
          <w:p w14:paraId="1B39FF20">
            <w:pPr>
              <w:ind w:firstLine="482" w:firstLineChars="200"/>
              <w:rPr>
                <w:rFonts w:eastAsia="宋体"/>
                <w:highlight w:val="yellow"/>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lang w:val="en-US" w:eastAsia="zh-CN"/>
              </w:rPr>
              <w:t>1494144783@qq.com</w:t>
            </w:r>
            <w:r>
              <w:rPr>
                <w:rFonts w:ascii="宋体" w:hAnsi="宋体" w:eastAsia="宋体" w:cs="宋体"/>
                <w:sz w:val="24"/>
                <w:szCs w:val="24"/>
              </w:rPr>
              <w:t xml:space="preserve"> </w:t>
            </w:r>
          </w:p>
        </w:tc>
      </w:tr>
      <w:tr w14:paraId="5D13A2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64A53DB">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30500862">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bCs/>
                <w:sz w:val="24"/>
                <w:szCs w:val="24"/>
              </w:rPr>
              <w:t>企业自筹，已落实</w:t>
            </w:r>
            <w:r>
              <w:rPr>
                <w:rFonts w:hint="eastAsia" w:ascii="宋体" w:hAnsi="宋体" w:eastAsia="宋体" w:cs="宋体"/>
                <w:kern w:val="0"/>
                <w:sz w:val="24"/>
                <w:szCs w:val="24"/>
              </w:rPr>
              <w:t>。</w:t>
            </w:r>
          </w:p>
        </w:tc>
      </w:tr>
      <w:tr w14:paraId="166ED7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97BFC2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5A65492">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如需要，由投标人自行勘察现场，进行合理报价。投标总报价应包括设备费、原厂服务费及相关配件、随机资料、保险、税费、包装、装箱、集装箱偏重配重费用、安装调试</w:t>
            </w:r>
            <w:r>
              <w:rPr>
                <w:rFonts w:ascii="宋体" w:hAnsi="宋体" w:eastAsia="宋体" w:cs="宋体"/>
                <w:sz w:val="24"/>
                <w:szCs w:val="24"/>
              </w:rPr>
              <w:t>(含人员签证和国内交通费用)、与其他专业配合、配合办理竣工验收（交钥匙）手续及可预见的风险以及其它不可预见等全部费用。</w:t>
            </w:r>
            <w:r>
              <w:rPr>
                <w:rFonts w:hint="eastAsia" w:ascii="宋体" w:hAnsi="宋体" w:eastAsia="宋体" w:cs="宋体"/>
                <w:sz w:val="24"/>
                <w:szCs w:val="24"/>
              </w:rPr>
              <w:t>国际机票和</w:t>
            </w:r>
            <w:r>
              <w:rPr>
                <w:rFonts w:ascii="宋体" w:hAnsi="宋体" w:eastAsia="宋体" w:cs="宋体"/>
                <w:sz w:val="24"/>
                <w:szCs w:val="24"/>
              </w:rPr>
              <w:t>项目所在地食宿、交通由招标方负责。</w:t>
            </w:r>
          </w:p>
          <w:p w14:paraId="0418F4BF">
            <w:pPr>
              <w:ind w:firstLine="482" w:firstLineChars="200"/>
              <w:rPr>
                <w:rFonts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14:paraId="69AD6F07">
            <w:pPr>
              <w:pStyle w:val="16"/>
              <w:ind w:firstLine="482" w:firstLineChars="200"/>
              <w:rPr>
                <w:rFonts w:eastAsia="宋体"/>
              </w:rPr>
            </w:pPr>
            <w:r>
              <w:rPr>
                <w:rFonts w:hint="eastAsia" w:hAnsi="宋体" w:eastAsia="宋体" w:cs="Times New Roman"/>
                <w:b/>
                <w:bCs/>
                <w:color w:val="000000"/>
                <w:sz w:val="24"/>
                <w:szCs w:val="24"/>
              </w:rPr>
              <w:t>投标限价</w:t>
            </w:r>
            <w:r>
              <w:rPr>
                <w:rFonts w:hint="eastAsia" w:hAnsi="宋体" w:eastAsia="宋体" w:cs="Times New Roman"/>
                <w:color w:val="000000"/>
                <w:sz w:val="24"/>
                <w:szCs w:val="24"/>
              </w:rPr>
              <w:t>：人民币</w:t>
            </w:r>
            <w:r>
              <w:rPr>
                <w:rFonts w:hAnsi="宋体" w:eastAsia="宋体" w:cs="Times New Roman"/>
                <w:color w:val="000000"/>
                <w:sz w:val="24"/>
                <w:szCs w:val="24"/>
              </w:rPr>
              <w:t>24.54</w:t>
            </w:r>
            <w:r>
              <w:rPr>
                <w:rFonts w:hint="eastAsia" w:hAnsi="宋体" w:eastAsia="宋体" w:cs="Times New Roman"/>
                <w:color w:val="000000"/>
                <w:sz w:val="24"/>
                <w:szCs w:val="24"/>
              </w:rPr>
              <w:t>万元（含税，税率13%），超过投标限价无法投标。</w:t>
            </w:r>
          </w:p>
        </w:tc>
      </w:tr>
      <w:tr w14:paraId="345DB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224E8FF9">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1D08C23">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CF8576B">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1.对于中国境内投标人，投标条件如下：</w:t>
            </w:r>
          </w:p>
          <w:p w14:paraId="68CE3DC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1.1.拟投标人必须是在中华人民共和国境内注册的独立法人机构，具有独立承担民事责任能力；注册资金不少于</w:t>
            </w:r>
            <w:r>
              <w:rPr>
                <w:rFonts w:hAnsi="宋体" w:eastAsia="宋体" w:cs="宋体"/>
                <w:b/>
                <w:sz w:val="24"/>
                <w:szCs w:val="24"/>
              </w:rPr>
              <w:t>200</w:t>
            </w:r>
            <w:r>
              <w:rPr>
                <w:rFonts w:hint="eastAsia" w:hAnsi="宋体" w:eastAsia="宋体" w:cs="宋体"/>
                <w:b/>
                <w:sz w:val="24"/>
                <w:szCs w:val="24"/>
              </w:rPr>
              <w:t>万人民币</w:t>
            </w:r>
            <w:r>
              <w:rPr>
                <w:rFonts w:hint="eastAsia" w:hAnsi="宋体" w:eastAsia="宋体" w:cs="宋体"/>
                <w:color w:val="000000"/>
                <w:sz w:val="24"/>
                <w:szCs w:val="24"/>
              </w:rPr>
              <w:t>（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w:t>
            </w:r>
          </w:p>
          <w:p w14:paraId="2378C9F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1.2.拟投标人应提供营业执照副本原件和扫描件（需盖章）；</w:t>
            </w:r>
          </w:p>
          <w:p w14:paraId="178A849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1.3.拟投标人应提供法定代表人资格证明文件；</w:t>
            </w:r>
          </w:p>
          <w:p w14:paraId="70A9023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1.4.拟投标人在国家市场监督管理总局的《国家企业信用信息公示系统》等信息平台中，无行政处罚及失信记录等信息；</w:t>
            </w:r>
          </w:p>
          <w:p w14:paraId="10D23E61">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1.5.拟投标人不存在严重违规或被列入招标人“黑名单”的声明；</w:t>
            </w:r>
          </w:p>
          <w:p w14:paraId="25958B8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1.6.拟投标人应提供2021年1月1日至今经会计师事务所审计且出具无保留意见的财务审计报告，并加盖公章，（如投标人公司没有经审计的财务报告，可提供加盖公章的近三年财务报表，包括但不限于资产负债表、损益表、现金流量表），且未显示异常；</w:t>
            </w:r>
          </w:p>
          <w:p w14:paraId="738AF7D3">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1.7.拟投标人近3年（2022年1月1日至采购截止时间，以销售合同签订时间为准）所投标段同类业绩。须提供中标通知书（如有）、合同协议书扫描件（须包含合同标的、签字盖章等关键页）等相关证明材料，且近2年内无因服务不当而造成重大事故；</w:t>
            </w:r>
          </w:p>
          <w:p w14:paraId="052A1ECF">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1.8.拟投标人近三年内在经营活动中无与本项目有关的违法及重大违规情况；</w:t>
            </w:r>
          </w:p>
          <w:p w14:paraId="75AA475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Ansi="宋体" w:eastAsia="宋体" w:cs="宋体"/>
                <w:color w:val="000000"/>
                <w:sz w:val="24"/>
                <w:szCs w:val="24"/>
              </w:rPr>
              <w:t>9</w:t>
            </w:r>
            <w:r>
              <w:rPr>
                <w:rFonts w:hint="eastAsia" w:hAnsi="宋体" w:eastAsia="宋体" w:cs="宋体"/>
                <w:color w:val="000000"/>
                <w:sz w:val="24"/>
                <w:szCs w:val="24"/>
              </w:rPr>
              <w:t>.拟投标人财务状况良好，最近半年纳税正常；</w:t>
            </w:r>
          </w:p>
          <w:p w14:paraId="315F5AB2">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0</w:t>
            </w:r>
            <w:r>
              <w:rPr>
                <w:rFonts w:hint="eastAsia" w:hAnsi="宋体" w:eastAsia="宋体" w:cs="宋体"/>
                <w:color w:val="000000"/>
                <w:sz w:val="24"/>
                <w:szCs w:val="24"/>
              </w:rPr>
              <w:t>.拟投标人没有被我公司列入黑名单；</w:t>
            </w:r>
          </w:p>
          <w:p w14:paraId="4D86FEF7">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1</w:t>
            </w:r>
            <w:r>
              <w:rPr>
                <w:rFonts w:hint="eastAsia" w:hAnsi="宋体" w:eastAsia="宋体" w:cs="宋体"/>
                <w:color w:val="000000"/>
                <w:sz w:val="24"/>
                <w:szCs w:val="24"/>
              </w:rPr>
              <w:t>.拟投标人信用证明材料（征信中心出具的信用报告）未显示异常；</w:t>
            </w:r>
          </w:p>
          <w:p w14:paraId="71F596C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Ansi="宋体" w:eastAsia="宋体" w:cs="宋体"/>
                <w:color w:val="000000"/>
                <w:sz w:val="24"/>
                <w:szCs w:val="24"/>
              </w:rPr>
              <w:t>2</w:t>
            </w:r>
            <w:r>
              <w:rPr>
                <w:rFonts w:hint="eastAsia" w:hAnsi="宋体" w:eastAsia="宋体" w:cs="宋体"/>
                <w:color w:val="000000"/>
                <w:sz w:val="24"/>
                <w:szCs w:val="24"/>
              </w:rPr>
              <w:t>.拟投标人的直接或间接股东、法定代表人、董事、监事、高管非重汽员工及其亲属；</w:t>
            </w:r>
          </w:p>
          <w:p w14:paraId="0EAE09CD">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int="eastAsia" w:hAnsi="宋体" w:eastAsia="宋体" w:cs="宋体"/>
                <w:color w:val="000000"/>
                <w:sz w:val="24"/>
                <w:szCs w:val="24"/>
                <w:lang w:val="en-US" w:eastAsia="zh-CN"/>
              </w:rPr>
              <w:t>3</w:t>
            </w:r>
            <w:r>
              <w:rPr>
                <w:rFonts w:hint="eastAsia" w:hAnsi="宋体" w:eastAsia="宋体" w:cs="宋体"/>
                <w:color w:val="000000"/>
                <w:sz w:val="24"/>
                <w:szCs w:val="24"/>
              </w:rPr>
              <w:t>.本项目不接受联合体投标，拟投标人必须是最终投标单位和签订合同单位，不得以任何理由将已中标项目以任何形式分包或转包给其他单位；</w:t>
            </w:r>
          </w:p>
          <w:p w14:paraId="518AFF6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int="eastAsia" w:hAnsi="宋体" w:eastAsia="宋体" w:cs="宋体"/>
                <w:color w:val="000000"/>
                <w:sz w:val="24"/>
                <w:szCs w:val="24"/>
                <w:lang w:val="en-US" w:eastAsia="zh-CN"/>
              </w:rPr>
              <w:t>4</w:t>
            </w:r>
            <w:r>
              <w:rPr>
                <w:rFonts w:hint="eastAsia" w:hAnsi="宋体" w:eastAsia="宋体" w:cs="宋体"/>
                <w:color w:val="000000"/>
                <w:sz w:val="24"/>
                <w:szCs w:val="24"/>
              </w:rPr>
              <w:t>.与招标人存在利害关系可能影响招标公正性的法人、其他组织或者个人，不得参加投标。</w:t>
            </w:r>
          </w:p>
          <w:p w14:paraId="168BA045">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int="eastAsia" w:hAnsi="宋体" w:eastAsia="宋体" w:cs="宋体"/>
                <w:color w:val="000000"/>
                <w:sz w:val="24"/>
                <w:szCs w:val="24"/>
                <w:lang w:val="en-US" w:eastAsia="zh-CN"/>
              </w:rPr>
              <w:t>5</w:t>
            </w:r>
            <w:r>
              <w:rPr>
                <w:rFonts w:hint="eastAsia" w:hAnsi="宋体" w:eastAsia="宋体" w:cs="宋体"/>
                <w:color w:val="000000"/>
                <w:sz w:val="24"/>
                <w:szCs w:val="24"/>
              </w:rPr>
              <w:t>.无招标违规、谎报年度报告信息、提供虚假资质资料等行为或其他行政处罚记录。</w:t>
            </w:r>
          </w:p>
          <w:p w14:paraId="1740669D">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1.1</w:t>
            </w:r>
            <w:r>
              <w:rPr>
                <w:rFonts w:hint="eastAsia" w:hAnsi="宋体" w:eastAsia="宋体" w:cs="宋体"/>
                <w:color w:val="000000"/>
                <w:sz w:val="24"/>
                <w:szCs w:val="24"/>
                <w:lang w:val="en-US" w:eastAsia="zh-CN"/>
              </w:rPr>
              <w:t>6</w:t>
            </w:r>
            <w:r>
              <w:rPr>
                <w:rFonts w:hint="eastAsia" w:hAnsi="宋体" w:eastAsia="宋体" w:cs="宋体"/>
                <w:color w:val="000000"/>
                <w:sz w:val="24"/>
                <w:szCs w:val="24"/>
              </w:rPr>
              <w:t>.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p>
          <w:p w14:paraId="56FB5AD9">
            <w:pPr>
              <w:pStyle w:val="16"/>
              <w:ind w:firstLine="482" w:firstLineChars="200"/>
              <w:rPr>
                <w:rFonts w:hAnsi="宋体" w:eastAsia="宋体" w:cs="宋体"/>
                <w:color w:val="000000"/>
                <w:sz w:val="24"/>
                <w:szCs w:val="24"/>
              </w:rPr>
            </w:pPr>
            <w:r>
              <w:rPr>
                <w:rFonts w:hint="eastAsia" w:hAnsi="宋体" w:eastAsia="宋体" w:cs="宋体"/>
                <w:b/>
                <w:bCs/>
                <w:sz w:val="24"/>
                <w:szCs w:val="24"/>
              </w:rPr>
              <w:t>1-11</w:t>
            </w:r>
            <w:r>
              <w:rPr>
                <w:rFonts w:hAnsi="宋体" w:eastAsia="宋体" w:cs="宋体"/>
                <w:b/>
                <w:bCs/>
                <w:sz w:val="24"/>
                <w:szCs w:val="24"/>
              </w:rPr>
              <w:t>项文件必须提供，未提供者直接视为资质、资格审查未通过，无法继续参与投标！</w:t>
            </w:r>
          </w:p>
          <w:p w14:paraId="7B3522C0">
            <w:pPr>
              <w:pStyle w:val="16"/>
              <w:ind w:firstLine="480" w:firstLineChars="200"/>
              <w:rPr>
                <w:rFonts w:hAnsi="宋体" w:eastAsia="宋体" w:cs="宋体"/>
                <w:color w:val="000000"/>
                <w:sz w:val="24"/>
                <w:szCs w:val="24"/>
              </w:rPr>
            </w:pPr>
          </w:p>
        </w:tc>
      </w:tr>
      <w:tr w14:paraId="63307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DA3BDC">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2.招标文件的答疑、澄清、修改、应标及投标报名</w:t>
            </w:r>
          </w:p>
        </w:tc>
      </w:tr>
      <w:tr w14:paraId="54F7A7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1F38A35">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83197BA">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13</w:t>
            </w:r>
            <w:r>
              <w:rPr>
                <w:rFonts w:hint="eastAsia" w:ascii="宋体" w:hAnsi="宋体" w:eastAsia="宋体" w:cs="宋体"/>
                <w:bCs/>
                <w:sz w:val="24"/>
                <w:szCs w:val="24"/>
                <w:highlight w:val="yellow"/>
              </w:rPr>
              <w:t>日</w:t>
            </w:r>
            <w:r>
              <w:rPr>
                <w:rFonts w:hint="eastAsia" w:ascii="宋体" w:hAnsi="宋体" w:eastAsia="宋体" w:cs="宋体"/>
                <w:bCs/>
                <w:sz w:val="24"/>
                <w:szCs w:val="24"/>
              </w:rPr>
              <w:t>;</w:t>
            </w:r>
          </w:p>
        </w:tc>
      </w:tr>
      <w:tr w14:paraId="6CC48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0B895EB">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7462C896">
            <w:pPr>
              <w:ind w:firstLine="482" w:firstLineChars="200"/>
              <w:rPr>
                <w:rFonts w:ascii="宋体" w:hAnsi="宋体" w:eastAsia="宋体" w:cs="宋体"/>
                <w:sz w:val="24"/>
                <w:szCs w:val="24"/>
              </w:rPr>
            </w:pPr>
            <w:r>
              <w:rPr>
                <w:rFonts w:hint="eastAsia" w:ascii="宋体" w:hAnsi="宋体" w:eastAsia="宋体" w:cs="宋体"/>
                <w:b/>
                <w:sz w:val="24"/>
                <w:szCs w:val="24"/>
              </w:rPr>
              <w:t>发标方式：</w:t>
            </w:r>
            <w:r>
              <w:rPr>
                <w:rFonts w:ascii="宋体" w:hAnsi="宋体" w:eastAsia="宋体" w:cs="宋体"/>
                <w:sz w:val="24"/>
                <w:szCs w:val="24"/>
              </w:rPr>
              <w:t>中国重汽官网</w:t>
            </w:r>
            <w:r>
              <w:rPr>
                <w:rFonts w:hint="eastAsia" w:ascii="宋体" w:hAnsi="宋体" w:eastAsia="宋体" w:cs="宋体"/>
                <w:sz w:val="24"/>
                <w:szCs w:val="24"/>
              </w:rPr>
              <w:t>、山东省阳光采购服务平台、中国招标投标公共服务平台等公开媒体</w:t>
            </w:r>
            <w:r>
              <w:rPr>
                <w:rFonts w:ascii="宋体" w:hAnsi="宋体" w:eastAsia="宋体" w:cs="宋体"/>
                <w:color w:val="000000"/>
                <w:sz w:val="24"/>
                <w:szCs w:val="24"/>
              </w:rPr>
              <w:t>公布</w:t>
            </w:r>
            <w:r>
              <w:rPr>
                <w:rFonts w:hint="eastAsia" w:ascii="宋体" w:hAnsi="宋体" w:eastAsia="宋体" w:cs="Times New Roman"/>
                <w:color w:val="000000"/>
                <w:sz w:val="24"/>
                <w:szCs w:val="24"/>
              </w:rPr>
              <w:t>。</w:t>
            </w:r>
          </w:p>
        </w:tc>
      </w:tr>
      <w:tr w14:paraId="3089D4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47FF3FF0">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FCB295C">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47F6FB7">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2025年</w:t>
            </w:r>
            <w:r>
              <w:rPr>
                <w:rFonts w:ascii="宋体" w:hAnsi="宋体" w:eastAsia="宋体" w:cs="宋体"/>
                <w:bCs/>
                <w:sz w:val="24"/>
                <w:szCs w:val="24"/>
                <w:highlight w:val="yellow"/>
              </w:rPr>
              <w:t>10</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23</w:t>
            </w:r>
            <w:r>
              <w:rPr>
                <w:rFonts w:hint="eastAsia" w:ascii="宋体" w:hAnsi="宋体" w:eastAsia="宋体" w:cs="宋体"/>
                <w:bCs/>
                <w:sz w:val="24"/>
                <w:szCs w:val="24"/>
                <w:highlight w:val="yellow"/>
              </w:rPr>
              <w:t>日17:00:00前</w:t>
            </w:r>
            <w:r>
              <w:rPr>
                <w:rFonts w:hint="eastAsia" w:ascii="宋体" w:hAnsi="宋体" w:eastAsia="宋体" w:cs="宋体"/>
                <w:bCs/>
                <w:sz w:val="24"/>
                <w:szCs w:val="24"/>
              </w:rPr>
              <w:t>；</w:t>
            </w:r>
          </w:p>
          <w:p w14:paraId="45B69CFA">
            <w:pPr>
              <w:ind w:firstLine="482" w:firstLineChars="200"/>
              <w:jc w:val="left"/>
              <w:rPr>
                <w:rFonts w:ascii="宋体" w:hAnsi="宋体" w:eastAsia="宋体" w:cs="宋体"/>
                <w:b/>
                <w:bCs/>
                <w:sz w:val="24"/>
                <w:szCs w:val="24"/>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14:paraId="194F90A0">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rPr>
              <w:t>。</w:t>
            </w:r>
          </w:p>
        </w:tc>
      </w:tr>
      <w:tr w14:paraId="62CF1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FE099EF">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8E44574">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sz w:val="24"/>
                <w:szCs w:val="24"/>
                <w:highlight w:val="yellow"/>
              </w:rPr>
              <w:t>：2025年</w:t>
            </w:r>
            <w:r>
              <w:rPr>
                <w:rFonts w:ascii="宋体" w:hAnsi="宋体" w:eastAsia="宋体" w:cs="宋体"/>
                <w:sz w:val="24"/>
                <w:szCs w:val="24"/>
                <w:highlight w:val="yellow"/>
              </w:rPr>
              <w:t>10</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23</w:t>
            </w:r>
            <w:r>
              <w:rPr>
                <w:rFonts w:hint="eastAsia" w:ascii="宋体" w:hAnsi="宋体" w:eastAsia="宋体" w:cs="宋体"/>
                <w:sz w:val="24"/>
                <w:szCs w:val="24"/>
                <w:highlight w:val="yellow"/>
              </w:rPr>
              <w:t>日</w:t>
            </w:r>
            <w:r>
              <w:rPr>
                <w:rFonts w:hint="eastAsia" w:ascii="宋体" w:hAnsi="宋体" w:eastAsia="宋体" w:cs="宋体"/>
                <w:bCs/>
                <w:sz w:val="24"/>
                <w:szCs w:val="24"/>
                <w:highlight w:val="yellow"/>
              </w:rPr>
              <w:t>17:00:00</w:t>
            </w:r>
            <w:r>
              <w:rPr>
                <w:rFonts w:hint="eastAsia" w:ascii="宋体" w:hAnsi="宋体" w:eastAsia="宋体" w:cs="宋体"/>
                <w:sz w:val="24"/>
                <w:szCs w:val="24"/>
                <w:highlight w:val="yellow"/>
              </w:rPr>
              <w:t>前；</w:t>
            </w:r>
          </w:p>
          <w:p w14:paraId="2636DEF2">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6BADB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DB1A39D">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F21D3C1">
            <w:pPr>
              <w:pStyle w:val="113"/>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按照中国重汽e采通“SRM非生产供应商注册手册”（附件15）进行注册</w:t>
            </w:r>
            <w:r>
              <w:rPr>
                <w:rFonts w:hint="eastAsia" w:eastAsia="宋体" w:cs="Times New Roman"/>
              </w:rPr>
              <w:t>，注册完毕后按照</w:t>
            </w:r>
            <w:r>
              <w:rPr>
                <w:rFonts w:hint="eastAsia" w:eastAsia="宋体" w:cs="宋体"/>
                <w:b/>
              </w:rPr>
              <w:t>“SRM系统供应商用户手册（附件16）”，</w:t>
            </w:r>
            <w:r>
              <w:rPr>
                <w:rFonts w:hint="eastAsia" w:eastAsia="宋体" w:cs="Times New Roman"/>
              </w:rPr>
              <w:t>登录</w:t>
            </w:r>
            <w:r>
              <w:rPr>
                <w:rFonts w:hint="eastAsia" w:eastAsia="宋体" w:cs="宋体"/>
                <w:b/>
              </w:rPr>
              <w:t>重汽e采通平台</w:t>
            </w:r>
            <w:r>
              <w:rPr>
                <w:rFonts w:hint="eastAsia" w:eastAsia="宋体" w:cs="Times New Roman"/>
              </w:rPr>
              <w:t>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后按照招标文件第三部分投标文件组成资格证明文件中的1.1</w:t>
            </w:r>
            <w:r>
              <w:rPr>
                <w:rFonts w:eastAsia="宋体" w:cs="Times New Roman"/>
                <w:b/>
                <w:bCs/>
              </w:rPr>
              <w:t>-</w:t>
            </w:r>
            <w:r>
              <w:rPr>
                <w:rFonts w:hint="eastAsia" w:eastAsia="宋体" w:cs="Times New Roman"/>
                <w:b/>
                <w:bCs/>
              </w:rPr>
              <w:t>1.13准备资料并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tc>
      </w:tr>
      <w:tr w14:paraId="7EEF47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3A50696D">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31C7E233">
            <w:pPr>
              <w:pStyle w:val="113"/>
              <w:spacing w:line="240" w:lineRule="auto"/>
              <w:ind w:firstLine="482"/>
              <w:rPr>
                <w:rFonts w:eastAsia="宋体" w:cs="宋体"/>
                <w:highlight w:val="yellow"/>
              </w:rPr>
            </w:pPr>
            <w:r>
              <w:rPr>
                <w:rFonts w:hint="eastAsia" w:eastAsia="宋体" w:cs="宋体"/>
                <w:b/>
                <w:bCs/>
              </w:rPr>
              <w:t>应标截止时间：</w:t>
            </w:r>
            <w:r>
              <w:rPr>
                <w:rFonts w:hint="eastAsia" w:eastAsia="宋体" w:cs="宋体"/>
                <w:highlight w:val="yellow"/>
              </w:rPr>
              <w:t>2025年</w:t>
            </w:r>
            <w:r>
              <w:rPr>
                <w:rFonts w:eastAsia="宋体" w:cs="宋体"/>
                <w:highlight w:val="yellow"/>
              </w:rPr>
              <w:t>10</w:t>
            </w:r>
            <w:r>
              <w:rPr>
                <w:rFonts w:hint="eastAsia" w:eastAsia="宋体" w:cs="宋体"/>
                <w:highlight w:val="yellow"/>
              </w:rPr>
              <w:t>月</w:t>
            </w:r>
            <w:r>
              <w:rPr>
                <w:rFonts w:hint="eastAsia" w:eastAsia="宋体" w:cs="宋体"/>
                <w:highlight w:val="yellow"/>
                <w:lang w:val="en-US" w:eastAsia="zh-CN"/>
              </w:rPr>
              <w:t>18</w:t>
            </w:r>
            <w:r>
              <w:rPr>
                <w:rFonts w:hint="eastAsia" w:eastAsia="宋体" w:cs="宋体"/>
                <w:highlight w:val="yellow"/>
              </w:rPr>
              <w:t>日</w:t>
            </w:r>
            <w:r>
              <w:rPr>
                <w:rFonts w:hint="eastAsia" w:eastAsia="宋体" w:cs="宋体"/>
                <w:bCs/>
                <w:highlight w:val="yellow"/>
              </w:rPr>
              <w:t>17:00:00前</w:t>
            </w:r>
          </w:p>
          <w:p w14:paraId="47EDB08F">
            <w:pPr>
              <w:pStyle w:val="113"/>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6EEADC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E7F54D">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33D793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0B996DF">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A4C88F5">
            <w:pPr>
              <w:ind w:firstLine="480" w:firstLineChars="200"/>
              <w:rPr>
                <w:rFonts w:ascii="宋体" w:hAnsi="宋体" w:eastAsia="宋体" w:cs="宋体"/>
                <w:bCs/>
                <w:sz w:val="24"/>
                <w:szCs w:val="24"/>
              </w:rPr>
            </w:pPr>
            <w:r>
              <w:rPr>
                <w:rFonts w:hint="eastAsia" w:eastAsia="宋体" w:cs="宋体"/>
                <w:bCs/>
                <w:sz w:val="24"/>
                <w:szCs w:val="24"/>
              </w:rPr>
              <w:t>本项目投标文件由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eastAsia="宋体" w:cs="宋体"/>
                <w:bCs/>
                <w:sz w:val="24"/>
                <w:szCs w:val="24"/>
              </w:rPr>
              <w:t>4</w:t>
            </w:r>
            <w:r>
              <w:rPr>
                <w:rFonts w:hint="eastAsia" w:eastAsia="宋体" w:cs="宋体"/>
                <w:bCs/>
                <w:sz w:val="24"/>
                <w:szCs w:val="24"/>
              </w:rPr>
              <w:t>个文件</w:t>
            </w:r>
            <w:r>
              <w:rPr>
                <w:rFonts w:hint="eastAsia" w:ascii="宋体" w:hAnsi="宋体" w:eastAsia="宋体" w:cs="宋体"/>
                <w:bCs/>
                <w:sz w:val="24"/>
                <w:szCs w:val="24"/>
              </w:rPr>
              <w:t>。</w:t>
            </w:r>
          </w:p>
          <w:p w14:paraId="15F53270">
            <w:pPr>
              <w:ind w:firstLine="482" w:firstLineChars="200"/>
              <w:rPr>
                <w:rFonts w:ascii="宋体" w:hAnsi="宋体" w:eastAsia="宋体" w:cs="宋体"/>
                <w:bCs/>
                <w:sz w:val="24"/>
                <w:szCs w:val="24"/>
              </w:rPr>
            </w:pPr>
            <w:r>
              <w:rPr>
                <w:rFonts w:hint="eastAsia" w:eastAsia="宋体" w:cs="宋体"/>
                <w:b/>
                <w:sz w:val="24"/>
                <w:szCs w:val="24"/>
              </w:rPr>
              <w:t>《投标文件（资质标）》</w:t>
            </w:r>
            <w:r>
              <w:rPr>
                <w:rFonts w:hint="eastAsia" w:ascii="宋体" w:hAnsi="宋体" w:eastAsia="宋体" w:cs="宋体"/>
                <w:bCs/>
                <w:sz w:val="24"/>
                <w:szCs w:val="24"/>
              </w:rPr>
              <w:t>一个文件（里面是全部资质投标书），</w:t>
            </w:r>
          </w:p>
          <w:p w14:paraId="38220D49">
            <w:pPr>
              <w:ind w:firstLine="482" w:firstLineChars="200"/>
              <w:rPr>
                <w:rFonts w:ascii="宋体" w:hAnsi="宋体" w:eastAsia="宋体" w:cs="宋体"/>
                <w:bCs/>
                <w:sz w:val="24"/>
                <w:szCs w:val="24"/>
              </w:rPr>
            </w:pPr>
            <w:r>
              <w:rPr>
                <w:rFonts w:hint="eastAsia" w:eastAsia="宋体" w:cs="宋体"/>
                <w:b/>
                <w:sz w:val="24"/>
                <w:szCs w:val="24"/>
              </w:rPr>
              <w:t>《投标文件（技术标）》</w:t>
            </w:r>
            <w:r>
              <w:rPr>
                <w:rFonts w:hint="eastAsia" w:ascii="宋体" w:hAnsi="宋体" w:eastAsia="宋体" w:cs="宋体"/>
                <w:bCs/>
                <w:sz w:val="24"/>
                <w:szCs w:val="24"/>
              </w:rPr>
              <w:t>一个文件（里面是全部技术投标书），</w:t>
            </w:r>
          </w:p>
          <w:p w14:paraId="0924BE7D">
            <w:pPr>
              <w:ind w:firstLine="482" w:firstLineChars="200"/>
              <w:rPr>
                <w:rFonts w:ascii="宋体" w:hAnsi="宋体" w:eastAsia="宋体" w:cs="宋体"/>
                <w:bCs/>
                <w:sz w:val="24"/>
                <w:szCs w:val="24"/>
              </w:rPr>
            </w:pPr>
            <w:r>
              <w:rPr>
                <w:rFonts w:hint="eastAsia" w:eastAsia="宋体" w:cs="宋体"/>
                <w:b/>
                <w:sz w:val="24"/>
                <w:szCs w:val="24"/>
              </w:rPr>
              <w:t>《投标文件（商务标）》</w:t>
            </w:r>
            <w:r>
              <w:rPr>
                <w:rFonts w:hint="eastAsia" w:ascii="宋体" w:hAnsi="宋体" w:eastAsia="宋体" w:cs="宋体"/>
                <w:bCs/>
                <w:sz w:val="24"/>
                <w:szCs w:val="24"/>
              </w:rPr>
              <w:t>一个文件（里面是全部商务投标书），</w:t>
            </w:r>
          </w:p>
          <w:p w14:paraId="66DD4735">
            <w:pPr>
              <w:ind w:firstLine="482" w:firstLineChars="200"/>
              <w:rPr>
                <w:rFonts w:ascii="宋体" w:hAnsi="宋体" w:eastAsia="宋体" w:cs="宋体"/>
                <w:b/>
                <w:sz w:val="24"/>
                <w:szCs w:val="24"/>
              </w:rPr>
            </w:pPr>
            <w:r>
              <w:rPr>
                <w:rFonts w:hint="eastAsia" w:eastAsia="宋体" w:cs="宋体"/>
                <w:b/>
                <w:sz w:val="24"/>
                <w:szCs w:val="24"/>
              </w:rPr>
              <w:t>《开标一览表》</w:t>
            </w:r>
            <w:r>
              <w:rPr>
                <w:rFonts w:hint="eastAsia" w:eastAsia="宋体" w:cs="宋体"/>
                <w:sz w:val="24"/>
                <w:szCs w:val="24"/>
              </w:rPr>
              <w:t>一个文件（里面是全部开标一览表）</w:t>
            </w:r>
          </w:p>
          <w:p w14:paraId="751A667E">
            <w:pPr>
              <w:ind w:firstLine="482" w:firstLineChars="200"/>
              <w:rPr>
                <w:rFonts w:ascii="宋体" w:hAnsi="宋体" w:eastAsia="宋体" w:cs="宋体"/>
                <w:b/>
                <w:sz w:val="24"/>
                <w:szCs w:val="24"/>
              </w:rPr>
            </w:pPr>
            <w:r>
              <w:rPr>
                <w:rFonts w:hint="eastAsia" w:ascii="宋体" w:hAnsi="宋体" w:eastAsia="宋体" w:cs="宋体"/>
                <w:b/>
                <w:sz w:val="24"/>
                <w:szCs w:val="24"/>
              </w:rPr>
              <w:t>具体组成等详细要求见招标文件第三部分投标文件编制第三条。</w:t>
            </w:r>
          </w:p>
          <w:p w14:paraId="724524A3">
            <w:pPr>
              <w:ind w:firstLine="482" w:firstLineChars="200"/>
              <w:rPr>
                <w:rFonts w:ascii="宋体" w:hAnsi="宋体" w:eastAsia="宋体" w:cs="宋体"/>
                <w:b/>
                <w:sz w:val="24"/>
                <w:szCs w:val="24"/>
              </w:rPr>
            </w:pPr>
            <w:r>
              <w:rPr>
                <w:rFonts w:hint="eastAsia" w:ascii="宋体" w:hAnsi="宋体" w:eastAsia="宋体" w:cs="宋体"/>
                <w:b/>
                <w:bCs/>
                <w:sz w:val="24"/>
                <w:szCs w:val="24"/>
              </w:rPr>
              <w:t>注意不按此要求提供投标文件的，投标文件做无效标处理。</w:t>
            </w:r>
          </w:p>
        </w:tc>
      </w:tr>
      <w:tr w14:paraId="5258C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C709484">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684D4BF">
            <w:pPr>
              <w:ind w:firstLine="482" w:firstLineChars="200"/>
              <w:rPr>
                <w:rFonts w:ascii="宋体" w:hAnsi="宋体" w:eastAsia="宋体" w:cs="Times New Roman"/>
                <w:color w:val="000000"/>
                <w:sz w:val="24"/>
                <w:szCs w:val="24"/>
              </w:rPr>
            </w:pPr>
            <w:r>
              <w:rPr>
                <w:rFonts w:hint="eastAsia" w:eastAsia="宋体" w:cs="宋体"/>
                <w:b/>
                <w:sz w:val="24"/>
                <w:szCs w:val="24"/>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rPr>
              <w:t>在中国</w:t>
            </w:r>
            <w:r>
              <w:rPr>
                <w:rFonts w:ascii="宋体" w:hAnsi="宋体" w:eastAsia="宋体" w:cs="宋体"/>
                <w:sz w:val="24"/>
                <w:szCs w:val="24"/>
              </w:rPr>
              <w:t>重汽e采通</w:t>
            </w:r>
            <w:r>
              <w:rPr>
                <w:rFonts w:hint="eastAsia" w:ascii="宋体" w:hAnsi="宋体" w:eastAsia="宋体" w:cs="宋体"/>
                <w:sz w:val="24"/>
                <w:szCs w:val="24"/>
              </w:rPr>
              <w:t>平台</w:t>
            </w:r>
            <w:r>
              <w:rPr>
                <w:rFonts w:ascii="宋体" w:hAnsi="宋体" w:eastAsia="宋体" w:cs="宋体"/>
                <w:sz w:val="24"/>
                <w:szCs w:val="24"/>
              </w:rPr>
              <w:t>上传</w:t>
            </w:r>
            <w:r>
              <w:rPr>
                <w:rFonts w:hint="eastAsia" w:ascii="宋体" w:hAnsi="宋体" w:eastAsia="宋体" w:cs="宋体"/>
                <w:sz w:val="24"/>
                <w:szCs w:val="24"/>
              </w:rPr>
              <w:t>电子</w:t>
            </w:r>
            <w:r>
              <w:rPr>
                <w:rFonts w:ascii="宋体" w:hAnsi="宋体" w:eastAsia="宋体" w:cs="宋体"/>
                <w:sz w:val="24"/>
                <w:szCs w:val="24"/>
              </w:rPr>
              <w:t>标书，一律视为无效投标</w:t>
            </w:r>
            <w:r>
              <w:rPr>
                <w:rFonts w:hint="eastAsia" w:eastAsia="宋体" w:cs="宋体"/>
                <w:b/>
                <w:sz w:val="24"/>
                <w:szCs w:val="24"/>
              </w:rPr>
              <w:t>。</w:t>
            </w:r>
          </w:p>
        </w:tc>
      </w:tr>
      <w:tr w14:paraId="0C71C5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28E3440">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14:paraId="0D117D49">
            <w:pPr>
              <w:pStyle w:val="16"/>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2025</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11</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12</w:t>
            </w:r>
            <w:r>
              <w:rPr>
                <w:rFonts w:hint="eastAsia" w:hAnsi="宋体" w:eastAsia="宋体" w:cs="宋体"/>
                <w:sz w:val="24"/>
                <w:szCs w:val="24"/>
                <w:highlight w:val="yellow"/>
              </w:rPr>
              <w:t>日上午 9:</w:t>
            </w:r>
            <w:r>
              <w:rPr>
                <w:rFonts w:hAnsi="宋体" w:eastAsia="宋体" w:cs="宋体"/>
                <w:sz w:val="24"/>
                <w:szCs w:val="24"/>
                <w:highlight w:val="yellow"/>
              </w:rPr>
              <w:t>3</w:t>
            </w:r>
            <w:r>
              <w:rPr>
                <w:rFonts w:hint="eastAsia" w:hAnsi="宋体" w:eastAsia="宋体" w:cs="宋体"/>
                <w:sz w:val="24"/>
                <w:szCs w:val="24"/>
                <w:highlight w:val="yellow"/>
              </w:rPr>
              <w:t>0:00</w:t>
            </w:r>
            <w:r>
              <w:rPr>
                <w:rFonts w:hint="eastAsia" w:hAnsi="宋体" w:eastAsia="宋体" w:cs="宋体"/>
                <w:sz w:val="24"/>
                <w:szCs w:val="24"/>
              </w:rPr>
              <w:t>（北京时间）</w:t>
            </w:r>
          </w:p>
          <w:p w14:paraId="065C6073">
            <w:pPr>
              <w:pStyle w:val="16"/>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tc>
      </w:tr>
      <w:tr w14:paraId="688D01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DD403AD">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1D441FD5">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67853D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1201446">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642797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AB732D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9385ADD">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电汇或网银</w:t>
            </w:r>
          </w:p>
        </w:tc>
      </w:tr>
      <w:tr w14:paraId="0122BC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2C069F75">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0DBD4056">
            <w:pPr>
              <w:tabs>
                <w:tab w:val="left" w:pos="932"/>
              </w:tabs>
              <w:ind w:firstLine="482" w:firstLineChars="200"/>
              <w:rPr>
                <w:rFonts w:ascii="宋体" w:hAnsi="宋体" w:eastAsia="宋体" w:cs="宋体"/>
                <w:sz w:val="24"/>
                <w:szCs w:val="24"/>
              </w:rPr>
            </w:pPr>
            <w:r>
              <w:rPr>
                <w:rFonts w:hint="eastAsia" w:ascii="宋体" w:hAnsi="宋体" w:eastAsia="宋体" w:cs="宋体"/>
                <w:b/>
                <w:bCs/>
                <w:sz w:val="24"/>
                <w:szCs w:val="24"/>
              </w:rPr>
              <w:t>投标保证金的金额：</w:t>
            </w:r>
            <w:r>
              <w:rPr>
                <w:rFonts w:hint="eastAsia" w:ascii="宋体" w:hAnsi="宋体" w:eastAsia="宋体" w:cs="宋体"/>
                <w:sz w:val="24"/>
                <w:szCs w:val="24"/>
              </w:rPr>
              <w:t>人民币</w:t>
            </w:r>
            <w:r>
              <w:rPr>
                <w:rFonts w:ascii="宋体" w:hAnsi="宋体" w:eastAsia="宋体" w:cs="宋体"/>
                <w:sz w:val="24"/>
                <w:szCs w:val="24"/>
              </w:rPr>
              <w:t>5</w:t>
            </w:r>
            <w:r>
              <w:rPr>
                <w:rFonts w:hint="eastAsia" w:ascii="宋体" w:hAnsi="宋体" w:eastAsia="宋体" w:cs="宋体"/>
                <w:sz w:val="24"/>
                <w:szCs w:val="24"/>
              </w:rPr>
              <w:t>000.00元</w:t>
            </w:r>
          </w:p>
          <w:p w14:paraId="454F23DB">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开户名称：</w:t>
            </w:r>
            <w:r>
              <w:rPr>
                <w:rFonts w:ascii="Times New Roman" w:hAnsi="Times New Roman"/>
                <w:bCs/>
                <w:szCs w:val="21"/>
              </w:rPr>
              <w:t>中国重汽集团国际有限公司</w:t>
            </w:r>
          </w:p>
          <w:p w14:paraId="5368BA1F">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开户银行：</w:t>
            </w:r>
            <w:r>
              <w:rPr>
                <w:rFonts w:ascii="Times New Roman" w:hAnsi="Times New Roman"/>
                <w:bCs/>
                <w:szCs w:val="21"/>
              </w:rPr>
              <w:t>兴业银行济南天桥支行</w:t>
            </w:r>
          </w:p>
          <w:p w14:paraId="42C775B7">
            <w:pPr>
              <w:tabs>
                <w:tab w:val="left" w:pos="932"/>
              </w:tabs>
              <w:ind w:firstLine="482" w:firstLineChars="200"/>
              <w:rPr>
                <w:rFonts w:ascii="宋体" w:hAnsi="宋体" w:eastAsia="宋体" w:cs="宋体"/>
                <w:color w:val="000000"/>
                <w:kern w:val="0"/>
                <w:sz w:val="24"/>
                <w:szCs w:val="24"/>
              </w:rPr>
            </w:pPr>
            <w:r>
              <w:rPr>
                <w:rFonts w:hint="eastAsia" w:ascii="宋体" w:hAnsi="宋体" w:eastAsia="宋体" w:cs="宋体"/>
                <w:b/>
                <w:bCs/>
                <w:color w:val="000000"/>
                <w:kern w:val="0"/>
                <w:sz w:val="24"/>
                <w:szCs w:val="24"/>
              </w:rPr>
              <w:t>银行帐号：</w:t>
            </w:r>
            <w:r>
              <w:rPr>
                <w:rFonts w:ascii="Times New Roman" w:hAnsi="Times New Roman"/>
                <w:bCs/>
                <w:szCs w:val="21"/>
              </w:rPr>
              <w:t>3760 7010 0100 0248 75</w:t>
            </w:r>
          </w:p>
          <w:p w14:paraId="1C6CDD0C">
            <w:pPr>
              <w:ind w:firstLine="480" w:firstLineChars="200"/>
              <w:rPr>
                <w:rFonts w:ascii="宋体" w:hAnsi="宋体" w:eastAsia="宋体" w:cs="宋体"/>
                <w:sz w:val="24"/>
                <w:szCs w:val="24"/>
              </w:rPr>
            </w:pPr>
            <w:r>
              <w:rPr>
                <w:rFonts w:hint="eastAsia" w:ascii="宋体" w:hAnsi="宋体" w:eastAsia="宋体" w:cs="宋体"/>
                <w:sz w:val="24"/>
                <w:szCs w:val="24"/>
              </w:rPr>
              <w:t>投标保证金应从投标人的基本账户转出至上述账户并到账，否则视为无效投标。</w:t>
            </w:r>
          </w:p>
          <w:p w14:paraId="2B38224D">
            <w:pPr>
              <w:ind w:firstLine="480" w:firstLineChars="200"/>
              <w:rPr>
                <w:rFonts w:ascii="宋体" w:hAnsi="宋体" w:eastAsia="宋体" w:cs="宋体"/>
                <w:sz w:val="24"/>
                <w:szCs w:val="24"/>
                <w:highlight w:val="cyan"/>
              </w:rPr>
            </w:pPr>
            <w:r>
              <w:rPr>
                <w:rFonts w:hint="eastAsia" w:eastAsia="宋体" w:cs="Times New Roman"/>
                <w:sz w:val="24"/>
                <w:szCs w:val="28"/>
              </w:rPr>
              <w:t>转账附言：公司名称+项目名称+投标保证金。</w:t>
            </w:r>
          </w:p>
        </w:tc>
      </w:tr>
      <w:tr w14:paraId="7171428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03531C6F">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65EB26C">
            <w:pPr>
              <w:pStyle w:val="35"/>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2025年</w:t>
            </w:r>
            <w:r>
              <w:rPr>
                <w:rFonts w:ascii="宋体" w:hAnsi="宋体" w:cs="宋体"/>
                <w:sz w:val="24"/>
                <w:szCs w:val="24"/>
                <w:highlight w:val="yellow"/>
              </w:rPr>
              <w:t>10</w:t>
            </w:r>
            <w:r>
              <w:rPr>
                <w:rFonts w:hint="eastAsia" w:ascii="宋体" w:hAnsi="宋体" w:cs="宋体"/>
                <w:sz w:val="24"/>
                <w:szCs w:val="24"/>
                <w:highlight w:val="yellow"/>
              </w:rPr>
              <w:t>月</w:t>
            </w:r>
            <w:r>
              <w:rPr>
                <w:rFonts w:ascii="宋体" w:hAnsi="宋体" w:cs="宋体"/>
                <w:sz w:val="24"/>
                <w:szCs w:val="24"/>
                <w:highlight w:val="yellow"/>
              </w:rPr>
              <w:t>18</w:t>
            </w:r>
            <w:r>
              <w:rPr>
                <w:rFonts w:hint="eastAsia" w:ascii="宋体" w:hAnsi="宋体" w:cs="宋体"/>
                <w:sz w:val="24"/>
                <w:szCs w:val="24"/>
                <w:highlight w:val="yellow"/>
              </w:rPr>
              <w:t>日</w:t>
            </w:r>
            <w:r>
              <w:rPr>
                <w:rFonts w:hint="eastAsia" w:ascii="宋体" w:hAnsi="宋体" w:cs="宋体"/>
                <w:bCs/>
                <w:sz w:val="24"/>
                <w:szCs w:val="24"/>
                <w:highlight w:val="yellow"/>
              </w:rPr>
              <w:t>17:00:00</w:t>
            </w:r>
            <w:r>
              <w:rPr>
                <w:rFonts w:hint="eastAsia" w:ascii="宋体" w:hAnsi="宋体" w:cs="宋体"/>
                <w:sz w:val="24"/>
                <w:szCs w:val="24"/>
                <w:highlight w:val="yellow"/>
              </w:rPr>
              <w:t>前</w:t>
            </w:r>
            <w:r>
              <w:rPr>
                <w:rFonts w:hint="eastAsia" w:ascii="宋体" w:hAnsi="宋体" w:cs="宋体"/>
                <w:sz w:val="24"/>
                <w:szCs w:val="24"/>
              </w:rPr>
              <w:t>（同应标截止时间）</w:t>
            </w:r>
          </w:p>
          <w:p w14:paraId="7CF6E73D">
            <w:pPr>
              <w:pStyle w:val="35"/>
              <w:spacing w:after="0" w:line="240" w:lineRule="auto"/>
              <w:ind w:left="0" w:leftChars="0" w:firstLine="480"/>
              <w:rPr>
                <w:rFonts w:ascii="宋体" w:hAnsi="宋体" w:cs="宋体"/>
                <w:sz w:val="24"/>
                <w:szCs w:val="24"/>
              </w:rPr>
            </w:pPr>
            <w:r>
              <w:rPr>
                <w:rFonts w:hint="eastAsia" w:ascii="宋体" w:hAnsi="宋体" w:cs="宋体"/>
                <w:sz w:val="24"/>
                <w:szCs w:val="24"/>
              </w:rPr>
              <w:t>供应商应充分考虑银行信息交换时间，由此带来的保证金不能按时到帐的责任由供应商自行承担。</w:t>
            </w:r>
          </w:p>
        </w:tc>
      </w:tr>
      <w:tr w14:paraId="339DA4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9E65115">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58D4E68A">
            <w:pPr>
              <w:pStyle w:val="35"/>
              <w:spacing w:after="0" w:line="240" w:lineRule="auto"/>
              <w:ind w:left="0" w:leftChars="0" w:firstLine="480"/>
              <w:rPr>
                <w:rFonts w:ascii="宋体" w:hAnsi="宋体" w:cs="宋体"/>
                <w:sz w:val="24"/>
                <w:szCs w:val="24"/>
              </w:rPr>
            </w:pPr>
            <w:r>
              <w:rPr>
                <w:rFonts w:hint="eastAsia" w:ascii="宋体" w:hAnsi="宋体" w:cs="宋体"/>
                <w:sz w:val="24"/>
                <w:szCs w:val="24"/>
              </w:rPr>
              <w:t>对于没有中标的投标人，投标保证金将于招标人内部完成中标人评审并确认最终中标人后在30工作日内予以原路返还（无息）；对于中标方，投标保证金将在签订合同后30个工作日内原路返还（无息）。</w:t>
            </w:r>
          </w:p>
        </w:tc>
      </w:tr>
      <w:tr w14:paraId="07C7D2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8C873F">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0FCC16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84150BB">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562B9C1F">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2025年</w:t>
            </w:r>
            <w:r>
              <w:rPr>
                <w:rFonts w:ascii="宋体" w:hAnsi="宋体" w:cs="宋体"/>
                <w:sz w:val="24"/>
                <w:szCs w:val="24"/>
                <w:highlight w:val="yellow"/>
              </w:rPr>
              <w:t>1</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12</w:t>
            </w:r>
            <w:r>
              <w:rPr>
                <w:rFonts w:hint="eastAsia" w:ascii="宋体" w:hAnsi="宋体" w:cs="宋体"/>
                <w:sz w:val="24"/>
                <w:szCs w:val="24"/>
                <w:highlight w:val="yellow"/>
              </w:rPr>
              <w:t>日9:</w:t>
            </w:r>
            <w:r>
              <w:rPr>
                <w:rFonts w:ascii="宋体" w:hAnsi="宋体" w:cs="宋体"/>
                <w:sz w:val="24"/>
                <w:szCs w:val="24"/>
                <w:highlight w:val="yellow"/>
              </w:rPr>
              <w:t>3</w:t>
            </w:r>
            <w:r>
              <w:rPr>
                <w:rFonts w:hint="eastAsia" w:ascii="宋体" w:hAnsi="宋体" w:cs="宋体"/>
                <w:sz w:val="24"/>
                <w:szCs w:val="24"/>
                <w:highlight w:val="yellow"/>
              </w:rPr>
              <w:t>0:00</w:t>
            </w:r>
            <w:r>
              <w:rPr>
                <w:rFonts w:hint="eastAsia" w:ascii="宋体" w:hAnsi="宋体" w:eastAsia="宋体" w:cs="宋体"/>
                <w:kern w:val="0"/>
                <w:sz w:val="24"/>
                <w:szCs w:val="24"/>
                <w:highlight w:val="yellow"/>
              </w:rPr>
              <w:t>。</w:t>
            </w:r>
          </w:p>
          <w:p w14:paraId="69A22ABD">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rPr>
              <w:t>济南市</w:t>
            </w:r>
            <w:r>
              <w:rPr>
                <w:rFonts w:hint="eastAsia" w:ascii="宋体" w:hAnsi="宋体" w:eastAsia="宋体" w:cs="Times New Roman"/>
                <w:color w:val="000000"/>
                <w:sz w:val="24"/>
                <w:szCs w:val="24"/>
              </w:rPr>
              <w:t>历城区</w:t>
            </w:r>
            <w:r>
              <w:rPr>
                <w:rFonts w:hint="eastAsia" w:ascii="宋体" w:hAnsi="宋体" w:eastAsia="宋体" w:cs="宋体"/>
                <w:sz w:val="24"/>
                <w:szCs w:val="24"/>
              </w:rPr>
              <w:t>华奥路777号重汽科技大厦13</w:t>
            </w:r>
            <w:r>
              <w:rPr>
                <w:rFonts w:ascii="宋体" w:hAnsi="宋体" w:eastAsia="宋体" w:cs="宋体"/>
                <w:sz w:val="24"/>
                <w:szCs w:val="24"/>
              </w:rPr>
              <w:t>02</w:t>
            </w:r>
            <w:r>
              <w:rPr>
                <w:rFonts w:hint="eastAsia" w:ascii="宋体" w:hAnsi="宋体" w:eastAsia="宋体" w:cs="宋体"/>
                <w:sz w:val="24"/>
                <w:szCs w:val="24"/>
              </w:rPr>
              <w:t>会议室。</w:t>
            </w:r>
          </w:p>
        </w:tc>
      </w:tr>
      <w:tr w14:paraId="2E18E3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3DCE7B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5FF513B1">
            <w:pPr>
              <w:pStyle w:val="10"/>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评标方法：资质标审核→唱标→技术标评审→商务标评审。</w:t>
            </w:r>
            <w:r>
              <w:rPr>
                <w:rFonts w:hint="eastAsia" w:ascii="宋体" w:hAnsi="宋体" w:eastAsia="宋体" w:cs="宋体"/>
                <w:sz w:val="24"/>
                <w:szCs w:val="24"/>
              </w:rPr>
              <w:t>项目采用综合评分法。具体详见“第二部分投标须知第六条：评标原则”。</w:t>
            </w:r>
          </w:p>
        </w:tc>
      </w:tr>
      <w:tr w14:paraId="143087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112654">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25D793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5FEED2E">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CDA4579">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06113A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CA50EC0">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68EC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1FB45FD1">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2E0426E">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EA7C432">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1.自中标通知书发出之日起</w:t>
            </w:r>
            <w:r>
              <w:rPr>
                <w:rFonts w:hAnsi="宋体" w:eastAsia="宋体" w:cs="宋体"/>
                <w:color w:val="000000"/>
                <w:sz w:val="24"/>
                <w:szCs w:val="24"/>
              </w:rPr>
              <w:t>50天内在投标方加工厂内提货。</w:t>
            </w:r>
          </w:p>
          <w:p w14:paraId="319A193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2.自项目现场开始安装之日起</w:t>
            </w:r>
            <w:r>
              <w:rPr>
                <w:rFonts w:hAnsi="宋体" w:eastAsia="宋体" w:cs="宋体"/>
                <w:color w:val="000000"/>
                <w:sz w:val="24"/>
                <w:szCs w:val="24"/>
              </w:rPr>
              <w:t>45日历日内安装调试完成</w:t>
            </w:r>
            <w:r>
              <w:rPr>
                <w:rFonts w:hint="eastAsia" w:hAnsi="宋体" w:eastAsia="宋体" w:cs="宋体"/>
                <w:color w:val="000000"/>
                <w:sz w:val="24"/>
                <w:szCs w:val="24"/>
              </w:rPr>
              <w:t>。</w:t>
            </w:r>
            <w:r>
              <w:rPr>
                <w:rFonts w:hAnsi="宋体" w:eastAsia="宋体" w:cs="宋体"/>
                <w:color w:val="000000"/>
                <w:sz w:val="24"/>
                <w:szCs w:val="24"/>
              </w:rPr>
              <w:t xml:space="preserve"> </w:t>
            </w:r>
          </w:p>
          <w:p w14:paraId="3D055DB4">
            <w:pPr>
              <w:pStyle w:val="16"/>
              <w:ind w:firstLine="480" w:firstLineChars="200"/>
              <w:rPr>
                <w:rFonts w:hAnsi="宋体" w:eastAsia="宋体" w:cs="宋体"/>
                <w:sz w:val="24"/>
                <w:szCs w:val="24"/>
              </w:rPr>
            </w:pPr>
            <w:r>
              <w:rPr>
                <w:rFonts w:hint="eastAsia" w:hAnsi="宋体" w:eastAsia="宋体" w:cs="宋体"/>
                <w:color w:val="000000"/>
                <w:sz w:val="24"/>
                <w:szCs w:val="24"/>
              </w:rPr>
              <w:t>3.</w:t>
            </w:r>
            <w:r>
              <w:rPr>
                <w:rFonts w:hint="eastAsia" w:hAnsi="宋体" w:eastAsia="宋体" w:cs="宋体"/>
                <w:sz w:val="24"/>
                <w:szCs w:val="24"/>
              </w:rPr>
              <w:t>连续20个日历日之内完成陪产</w:t>
            </w:r>
          </w:p>
          <w:p w14:paraId="2DE860C6">
            <w:pPr>
              <w:pStyle w:val="16"/>
              <w:ind w:firstLine="480" w:firstLineChars="200"/>
              <w:rPr>
                <w:rFonts w:hAnsi="宋体" w:eastAsia="宋体" w:cs="宋体"/>
                <w:sz w:val="24"/>
                <w:szCs w:val="24"/>
              </w:rPr>
            </w:pPr>
            <w:r>
              <w:rPr>
                <w:rFonts w:hint="eastAsia" w:hAnsi="宋体" w:eastAsia="宋体" w:cs="宋体"/>
                <w:sz w:val="24"/>
                <w:szCs w:val="24"/>
              </w:rPr>
              <w:t>4.连续10个日历日之内完成终验收</w:t>
            </w:r>
          </w:p>
          <w:p w14:paraId="6F76AB6E">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14:paraId="1E85A0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023A7F4">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521CEC0">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E659C4D">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国内交货地点为卖方加工厂；最终交钥匙地点为项目所在地。。</w:t>
            </w:r>
          </w:p>
        </w:tc>
      </w:tr>
      <w:tr w14:paraId="65D270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FB28685">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61DF1A6">
            <w:pPr>
              <w:pStyle w:val="10"/>
              <w:ind w:firstLine="482" w:firstLineChars="200"/>
              <w:rPr>
                <w:rFonts w:ascii="宋体" w:hAnsi="宋体" w:eastAsia="宋体" w:cs="宋体"/>
                <w:sz w:val="24"/>
                <w:szCs w:val="24"/>
              </w:rPr>
            </w:pPr>
            <w:r>
              <w:rPr>
                <w:rFonts w:hint="eastAsia" w:ascii="宋体" w:hAnsi="宋体" w:eastAsia="宋体" w:cs="宋体"/>
                <w:b/>
                <w:sz w:val="24"/>
                <w:szCs w:val="24"/>
              </w:rPr>
              <w:t>质保期：</w:t>
            </w:r>
            <w:r>
              <w:rPr>
                <w:rFonts w:ascii="Times New Roman" w:hAnsi="Times New Roman"/>
                <w:sz w:val="24"/>
                <w:szCs w:val="24"/>
              </w:rPr>
              <w:t>全部供货范围内的设备、材料、零配件和工器具等，除合同特别约定外，其质保期均自终验收签字生效之日起不少于</w:t>
            </w:r>
            <w:r>
              <w:rPr>
                <w:rFonts w:hint="eastAsia" w:ascii="Times New Roman" w:hAnsi="Times New Roman"/>
                <w:sz w:val="24"/>
                <w:szCs w:val="24"/>
              </w:rPr>
              <w:t>1</w:t>
            </w:r>
            <w:r>
              <w:rPr>
                <w:rFonts w:ascii="Times New Roman" w:hAnsi="Times New Roman"/>
                <w:sz w:val="24"/>
                <w:szCs w:val="24"/>
              </w:rPr>
              <w:t>2个月或货物到安装现场后24个月，二者以先到者为准。</w:t>
            </w:r>
          </w:p>
        </w:tc>
      </w:tr>
      <w:tr w14:paraId="7357D9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3335520">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1AD73DC6">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付款方式：半年期商业汇票（包括银行承兑汇票和商业承兑汇票）</w:t>
            </w:r>
          </w:p>
          <w:p w14:paraId="68011F8C">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1）合同生效后起30日内，买方支付给卖方合同价格20% ，合计</w:t>
            </w:r>
            <w:r>
              <w:rPr>
                <w:rFonts w:hAnsi="宋体" w:eastAsia="宋体" w:cs="宋体"/>
                <w:color w:val="000000"/>
                <w:sz w:val="24"/>
                <w:szCs w:val="24"/>
                <w:u w:val="single"/>
              </w:rPr>
              <w:t xml:space="preserve">     </w:t>
            </w:r>
            <w:r>
              <w:rPr>
                <w:rFonts w:hAnsi="宋体" w:eastAsia="宋体" w:cs="宋体"/>
                <w:color w:val="000000"/>
                <w:sz w:val="24"/>
                <w:szCs w:val="24"/>
              </w:rPr>
              <w:t>万元人民币作为合同的预付款，卖方提供相应金额的收据凭证；</w:t>
            </w:r>
          </w:p>
          <w:p w14:paraId="2DEDE749">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2）设备制造完成、设计图纸等资料完成，经买方出厂预验收合格，并在买方指定出口港完成报关手续后30日内,买方支付给卖方合同价格40% ，合计      万元人民币，卖方提供相应金额的收据凭证，同时卖方提供以下A、B、C三项文件：</w:t>
            </w:r>
          </w:p>
          <w:p w14:paraId="0B0EE2F4">
            <w:pPr>
              <w:pStyle w:val="16"/>
              <w:ind w:firstLine="480" w:firstLineChars="200"/>
              <w:rPr>
                <w:rFonts w:hAnsi="宋体" w:eastAsia="宋体" w:cs="宋体"/>
                <w:color w:val="000000"/>
                <w:sz w:val="24"/>
                <w:szCs w:val="24"/>
              </w:rPr>
            </w:pPr>
            <w:r>
              <w:rPr>
                <w:rFonts w:hAnsi="宋体" w:eastAsia="宋体" w:cs="宋体"/>
                <w:color w:val="000000"/>
                <w:sz w:val="24"/>
                <w:szCs w:val="24"/>
              </w:rPr>
              <w:t>A 金额为该套合同设备价格100%的增值税发票；</w:t>
            </w:r>
          </w:p>
          <w:p w14:paraId="3A4FC08B">
            <w:pPr>
              <w:pStyle w:val="16"/>
              <w:ind w:firstLine="480" w:firstLineChars="200"/>
              <w:rPr>
                <w:rFonts w:hAnsi="宋体" w:eastAsia="宋体" w:cs="宋体"/>
                <w:color w:val="000000"/>
                <w:sz w:val="24"/>
                <w:szCs w:val="24"/>
              </w:rPr>
            </w:pPr>
            <w:r>
              <w:rPr>
                <w:rFonts w:hAnsi="宋体" w:eastAsia="宋体" w:cs="宋体"/>
                <w:color w:val="000000"/>
                <w:sz w:val="24"/>
                <w:szCs w:val="24"/>
              </w:rPr>
              <w:t>B 该套合同设备预验收证明的复印件；</w:t>
            </w:r>
          </w:p>
          <w:p w14:paraId="28A59414">
            <w:pPr>
              <w:pStyle w:val="16"/>
              <w:ind w:firstLine="480" w:firstLineChars="200"/>
              <w:rPr>
                <w:rFonts w:hAnsi="宋体" w:eastAsia="宋体" w:cs="宋体"/>
                <w:color w:val="000000"/>
                <w:sz w:val="24"/>
                <w:szCs w:val="24"/>
              </w:rPr>
            </w:pPr>
            <w:r>
              <w:rPr>
                <w:rFonts w:hAnsi="宋体" w:eastAsia="宋体" w:cs="宋体"/>
                <w:color w:val="000000"/>
                <w:sz w:val="24"/>
                <w:szCs w:val="24"/>
              </w:rPr>
              <w:t>C相应金额的收据凭证。</w:t>
            </w:r>
          </w:p>
          <w:p w14:paraId="770CA3A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3）设备安装调试完成终验收合格后 30 日内, 买方支付给卖方合同价格 30% ，合计</w:t>
            </w:r>
            <w:r>
              <w:rPr>
                <w:rFonts w:hAnsi="宋体" w:eastAsia="宋体" w:cs="宋体"/>
                <w:color w:val="000000"/>
                <w:sz w:val="24"/>
                <w:szCs w:val="24"/>
                <w:u w:val="single"/>
              </w:rPr>
              <w:t xml:space="preserve">      </w:t>
            </w:r>
            <w:r>
              <w:rPr>
                <w:rFonts w:hAnsi="宋体" w:eastAsia="宋体" w:cs="宋体"/>
                <w:color w:val="000000"/>
                <w:sz w:val="24"/>
                <w:szCs w:val="24"/>
              </w:rPr>
              <w:t>万元人民币，同时卖方提供以下A、B二项文件：</w:t>
            </w:r>
          </w:p>
          <w:p w14:paraId="26D552D9">
            <w:pPr>
              <w:pStyle w:val="16"/>
              <w:ind w:firstLine="480" w:firstLineChars="200"/>
              <w:rPr>
                <w:rFonts w:hAnsi="宋体" w:eastAsia="宋体" w:cs="宋体"/>
                <w:color w:val="000000"/>
                <w:sz w:val="24"/>
                <w:szCs w:val="24"/>
              </w:rPr>
            </w:pPr>
            <w:r>
              <w:rPr>
                <w:rFonts w:hAnsi="宋体" w:eastAsia="宋体" w:cs="宋体"/>
                <w:color w:val="000000"/>
                <w:sz w:val="24"/>
                <w:szCs w:val="24"/>
              </w:rPr>
              <w:t>A 该套合同设备终验收证明的复印件；</w:t>
            </w:r>
          </w:p>
          <w:p w14:paraId="6F0A6B3D">
            <w:pPr>
              <w:pStyle w:val="16"/>
              <w:ind w:firstLine="480" w:firstLineChars="200"/>
              <w:rPr>
                <w:rFonts w:hAnsi="宋体" w:eastAsia="宋体" w:cs="宋体"/>
                <w:color w:val="000000"/>
                <w:sz w:val="24"/>
                <w:szCs w:val="24"/>
              </w:rPr>
            </w:pPr>
            <w:r>
              <w:rPr>
                <w:rFonts w:hAnsi="宋体" w:eastAsia="宋体" w:cs="宋体"/>
                <w:color w:val="000000"/>
                <w:sz w:val="24"/>
                <w:szCs w:val="24"/>
              </w:rPr>
              <w:t>B相应金额的收据凭证。</w:t>
            </w:r>
          </w:p>
          <w:p w14:paraId="104E740C">
            <w:pPr>
              <w:ind w:firstLine="480" w:firstLineChars="200"/>
              <w:rPr>
                <w:rFonts w:hAnsi="宋体" w:eastAsia="宋体" w:cs="宋体"/>
                <w:color w:val="000000"/>
                <w:sz w:val="24"/>
                <w:szCs w:val="24"/>
              </w:rPr>
            </w:pPr>
            <w:r>
              <w:rPr>
                <w:rFonts w:hint="eastAsia" w:hAnsi="宋体" w:eastAsia="宋体" w:cs="宋体"/>
                <w:color w:val="000000"/>
                <w:sz w:val="24"/>
                <w:szCs w:val="24"/>
              </w:rPr>
              <w:t>（</w:t>
            </w:r>
            <w:r>
              <w:rPr>
                <w:rFonts w:hAnsi="宋体" w:eastAsia="宋体" w:cs="宋体"/>
                <w:color w:val="000000"/>
                <w:sz w:val="24"/>
                <w:szCs w:val="24"/>
              </w:rPr>
              <w:t>4）货物到安装现场12个月后，因招标人原因不具备安装或调试条件，视同验收合格,提供第(3)条款B项文件。待条件具备后，投标方应按招标方要求，无偿履行安装调试及验收义务。完成后提供第(3)条款A项文件。</w:t>
            </w:r>
          </w:p>
          <w:p w14:paraId="00E595F1">
            <w:pPr>
              <w:ind w:firstLine="480" w:firstLineChars="200"/>
              <w:rPr>
                <w:rFonts w:ascii="宋体" w:hAnsi="宋体" w:eastAsia="宋体" w:cs="宋体"/>
                <w:sz w:val="24"/>
                <w:szCs w:val="24"/>
              </w:rPr>
            </w:pPr>
            <w:r>
              <w:rPr>
                <w:rFonts w:hint="eastAsia" w:hAnsi="宋体" w:eastAsia="宋体" w:cs="宋体"/>
                <w:color w:val="000000"/>
                <w:sz w:val="24"/>
                <w:szCs w:val="24"/>
              </w:rPr>
              <w:t>（</w:t>
            </w:r>
            <w:r>
              <w:rPr>
                <w:rFonts w:hAnsi="宋体" w:eastAsia="宋体" w:cs="宋体"/>
                <w:color w:val="000000"/>
                <w:sz w:val="24"/>
                <w:szCs w:val="24"/>
              </w:rPr>
              <w:t>5）合同总价10% ，合计</w:t>
            </w:r>
            <w:r>
              <w:rPr>
                <w:rFonts w:hAnsi="宋体" w:eastAsia="宋体" w:cs="宋体"/>
                <w:color w:val="000000"/>
                <w:sz w:val="24"/>
                <w:szCs w:val="24"/>
                <w:u w:val="single"/>
              </w:rPr>
              <w:t xml:space="preserve">      </w:t>
            </w:r>
            <w:r>
              <w:rPr>
                <w:rFonts w:hAnsi="宋体" w:eastAsia="宋体" w:cs="宋体"/>
                <w:color w:val="000000"/>
                <w:sz w:val="24"/>
                <w:szCs w:val="24"/>
              </w:rPr>
              <w:t>万元 人民币作为本合同约定设备的质量保证金，质量保证金在质量保期内不计利息，经双方共同验收确认合格且符合合同约定的要求，待签署项目整体终验收报告之日起不少于</w:t>
            </w:r>
            <w:r>
              <w:rPr>
                <w:rFonts w:hAnsi="宋体" w:eastAsia="宋体" w:cs="宋体"/>
                <w:b/>
                <w:color w:val="000000"/>
                <w:sz w:val="24"/>
                <w:szCs w:val="24"/>
              </w:rPr>
              <w:t>12个月</w:t>
            </w:r>
            <w:r>
              <w:rPr>
                <w:rFonts w:hAnsi="宋体" w:eastAsia="宋体" w:cs="宋体"/>
                <w:color w:val="000000"/>
                <w:sz w:val="24"/>
                <w:szCs w:val="24"/>
              </w:rPr>
              <w:t>或货物到安装现场后</w:t>
            </w:r>
            <w:r>
              <w:rPr>
                <w:rFonts w:hAnsi="宋体" w:eastAsia="宋体" w:cs="宋体"/>
                <w:b/>
                <w:color w:val="000000"/>
                <w:sz w:val="24"/>
                <w:szCs w:val="24"/>
              </w:rPr>
              <w:t>24个月后</w:t>
            </w:r>
            <w:r>
              <w:rPr>
                <w:rFonts w:hAnsi="宋体" w:eastAsia="宋体" w:cs="宋体"/>
                <w:color w:val="000000"/>
                <w:sz w:val="24"/>
                <w:szCs w:val="24"/>
              </w:rPr>
              <w:t>（二者以先到者为准），买方向卖方支付质量保证金，卖方提供相应金额的收据凭证。</w:t>
            </w:r>
          </w:p>
        </w:tc>
      </w:tr>
      <w:tr w14:paraId="4DC252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A313EE3">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64A0509F">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5E51B3D7">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公司名称：</w:t>
            </w:r>
            <w:r>
              <w:rPr>
                <w:rFonts w:ascii="宋体" w:hAnsi="宋体" w:eastAsia="宋体" w:cs="宋体"/>
                <w:color w:val="000000"/>
                <w:sz w:val="24"/>
                <w:szCs w:val="24"/>
              </w:rPr>
              <w:t xml:space="preserve"> </w:t>
            </w:r>
            <w:r>
              <w:rPr>
                <w:rFonts w:hint="eastAsia" w:ascii="宋体" w:hAnsi="宋体" w:eastAsia="宋体" w:cs="宋体"/>
                <w:color w:val="000000"/>
                <w:sz w:val="24"/>
                <w:szCs w:val="24"/>
              </w:rPr>
              <w:t>中国重汽集团国际有限公司</w:t>
            </w:r>
          </w:p>
          <w:p w14:paraId="33DA3D0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纳税识别号：</w:t>
            </w:r>
            <w:r>
              <w:rPr>
                <w:rFonts w:ascii="宋体" w:hAnsi="宋体" w:eastAsia="宋体" w:cs="宋体"/>
                <w:color w:val="000000"/>
                <w:sz w:val="24"/>
                <w:szCs w:val="24"/>
              </w:rPr>
              <w:t xml:space="preserve"> 913701007326277570</w:t>
            </w:r>
          </w:p>
          <w:p w14:paraId="6A2937EC">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rPr>
              <w:t>:</w:t>
            </w:r>
            <w:r>
              <w:rPr>
                <w:rFonts w:hint="eastAsia" w:ascii="宋体" w:hAnsi="宋体" w:eastAsia="宋体" w:cs="宋体"/>
                <w:color w:val="000000"/>
                <w:sz w:val="24"/>
                <w:szCs w:val="24"/>
              </w:rPr>
              <w:t xml:space="preserve"> 山东省济南市高新区华奥路</w:t>
            </w:r>
            <w:r>
              <w:rPr>
                <w:rFonts w:ascii="宋体" w:hAnsi="宋体" w:eastAsia="宋体" w:cs="宋体"/>
                <w:color w:val="000000"/>
                <w:sz w:val="24"/>
                <w:szCs w:val="24"/>
              </w:rPr>
              <w:t>777号中国重汽科技大厦14层、15层</w:t>
            </w:r>
          </w:p>
          <w:p w14:paraId="1AB57BAB">
            <w:pPr>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开户行</w:t>
            </w:r>
            <w:r>
              <w:rPr>
                <w:rFonts w:ascii="宋体" w:hAnsi="宋体" w:eastAsia="宋体" w:cs="宋体"/>
                <w:color w:val="000000"/>
                <w:sz w:val="24"/>
                <w:szCs w:val="24"/>
              </w:rPr>
              <w:t xml:space="preserve">: </w:t>
            </w:r>
            <w:r>
              <w:rPr>
                <w:rFonts w:hint="eastAsia" w:ascii="宋体" w:hAnsi="宋体" w:eastAsia="宋体" w:cs="宋体"/>
                <w:color w:val="000000"/>
                <w:sz w:val="24"/>
                <w:szCs w:val="24"/>
              </w:rPr>
              <w:t>兴业银行济南天桥支行</w:t>
            </w:r>
          </w:p>
          <w:p w14:paraId="77CE8C85">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rPr>
              <w:t>帐号：</w:t>
            </w:r>
            <w:r>
              <w:rPr>
                <w:rFonts w:ascii="宋体" w:hAnsi="宋体" w:eastAsia="宋体" w:cs="宋体"/>
                <w:color w:val="000000"/>
                <w:sz w:val="24"/>
                <w:szCs w:val="24"/>
              </w:rPr>
              <w:t xml:space="preserve"> 376070100100024875</w:t>
            </w:r>
          </w:p>
        </w:tc>
      </w:tr>
      <w:tr w14:paraId="0779A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7A9284">
            <w:pPr>
              <w:pStyle w:val="10"/>
              <w:jc w:val="center"/>
              <w:rPr>
                <w:rFonts w:ascii="宋体" w:hAnsi="宋体" w:eastAsia="宋体" w:cs="宋体"/>
                <w:sz w:val="24"/>
                <w:szCs w:val="24"/>
              </w:rPr>
            </w:pPr>
            <w:r>
              <w:rPr>
                <w:rFonts w:hint="eastAsia" w:ascii="宋体" w:hAnsi="宋体" w:eastAsia="宋体" w:cs="宋体"/>
                <w:b/>
                <w:bCs/>
                <w:sz w:val="24"/>
                <w:szCs w:val="24"/>
              </w:rPr>
              <w:t>8.其它</w:t>
            </w:r>
          </w:p>
        </w:tc>
      </w:tr>
      <w:tr w14:paraId="048E2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FB5974E">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3C413FEF">
            <w:pPr>
              <w:pStyle w:val="10"/>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13625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8AB79C6">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C43A344">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407874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9E896C3">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744B4C">
            <w:pPr>
              <w:pStyle w:val="10"/>
              <w:ind w:firstLine="480" w:firstLineChars="200"/>
              <w:rPr>
                <w:rFonts w:ascii="宋体" w:hAnsi="宋体" w:eastAsia="宋体" w:cs="宋体"/>
                <w:sz w:val="24"/>
                <w:szCs w:val="24"/>
              </w:rPr>
            </w:pPr>
            <w:r>
              <w:rPr>
                <w:rFonts w:hint="eastAsia" w:ascii="宋体" w:hAnsi="宋体" w:eastAsia="宋体" w:cs="宋体"/>
                <w:sz w:val="24"/>
                <w:szCs w:val="24"/>
              </w:rPr>
              <w:t>中标方应在合同签订后规定时间内需根据设计</w:t>
            </w:r>
            <w:r>
              <w:rPr>
                <w:rStyle w:val="42"/>
                <w:rFonts w:hint="eastAsia" w:ascii="宋体" w:hAnsi="宋体" w:eastAsia="宋体" w:cs="宋体"/>
                <w:sz w:val="24"/>
                <w:szCs w:val="24"/>
              </w:rPr>
              <w:t>提资</w:t>
            </w:r>
            <w:r>
              <w:rPr>
                <w:rFonts w:hint="eastAsia" w:ascii="宋体" w:hAnsi="宋体" w:eastAsia="宋体" w:cs="宋体"/>
                <w:sz w:val="24"/>
                <w:szCs w:val="24"/>
              </w:rPr>
              <w:t>要求提供详细的</w:t>
            </w:r>
            <w:r>
              <w:rPr>
                <w:rStyle w:val="42"/>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2"/>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2"/>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6141F9D2">
      <w:pPr>
        <w:pStyle w:val="16"/>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7C44CC87">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第二部分 投标须知</w:t>
      </w:r>
      <w:bookmarkEnd w:id="4"/>
    </w:p>
    <w:p w14:paraId="434DDE08">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一、项目名称</w:t>
      </w:r>
    </w:p>
    <w:p w14:paraId="07DA8FAF">
      <w:pPr>
        <w:spacing w:line="360" w:lineRule="auto"/>
        <w:ind w:left="1679" w:leftChars="228" w:hanging="1200" w:hangingChars="500"/>
        <w:rPr>
          <w:rFonts w:ascii="宋体" w:hAnsi="宋体" w:eastAsia="宋体" w:cs="宋体"/>
          <w:color w:val="000000"/>
          <w:sz w:val="24"/>
          <w:szCs w:val="24"/>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rPr>
        <w:t>见《投标须知前附表》。</w:t>
      </w:r>
    </w:p>
    <w:bookmarkEnd w:id="5"/>
    <w:p w14:paraId="1EFC33EB">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招标内容及形式</w:t>
      </w:r>
    </w:p>
    <w:p w14:paraId="7A72D445">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见《投标须知前附表》。</w:t>
      </w:r>
    </w:p>
    <w:p w14:paraId="6EF20A7E">
      <w:pPr>
        <w:spacing w:line="360" w:lineRule="auto"/>
        <w:ind w:firstLine="482" w:firstLineChars="200"/>
        <w:rPr>
          <w:rFonts w:ascii="宋体" w:hAnsi="宋体" w:eastAsia="宋体" w:cs="宋体"/>
          <w:color w:val="000000"/>
          <w:sz w:val="24"/>
          <w:szCs w:val="24"/>
        </w:rPr>
      </w:pPr>
      <w:r>
        <w:rPr>
          <w:rFonts w:hint="eastAsia" w:ascii="宋体" w:hAnsi="宋体" w:eastAsia="宋体" w:cs="宋体"/>
          <w:b/>
          <w:color w:val="000000"/>
          <w:sz w:val="24"/>
          <w:szCs w:val="24"/>
        </w:rPr>
        <w:t>对于本项目需着重介绍的注意事项已经通过以下带颜色文档进行标记。</w:t>
      </w:r>
    </w:p>
    <w:p w14:paraId="61A323B1">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具体要求详见《技术标书》。</w:t>
      </w:r>
    </w:p>
    <w:p w14:paraId="03737C18">
      <w:pPr>
        <w:keepNext/>
        <w:keepLines/>
        <w:numPr>
          <w:ilvl w:val="0"/>
          <w:numId w:val="2"/>
        </w:numPr>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交货及付款</w:t>
      </w:r>
      <w:r>
        <w:rPr>
          <w:rFonts w:hint="eastAsia" w:ascii="宋体" w:hAnsi="宋体" w:eastAsia="宋体" w:cs="宋体"/>
          <w:b/>
          <w:bCs/>
          <w:sz w:val="24"/>
          <w:szCs w:val="24"/>
        </w:rPr>
        <w:tab/>
      </w:r>
    </w:p>
    <w:p w14:paraId="1C5FE4AE">
      <w:pPr>
        <w:pStyle w:val="16"/>
        <w:spacing w:line="360" w:lineRule="auto"/>
        <w:ind w:firstLine="480" w:firstLineChars="200"/>
        <w:rPr>
          <w:rFonts w:hAnsi="宋体" w:eastAsia="宋体" w:cs="宋体"/>
          <w:sz w:val="24"/>
          <w:szCs w:val="24"/>
        </w:rPr>
      </w:pPr>
      <w:r>
        <w:rPr>
          <w:rFonts w:hint="eastAsia" w:hAnsi="宋体" w:eastAsia="宋体" w:cs="宋体"/>
          <w:color w:val="000000"/>
          <w:sz w:val="24"/>
          <w:szCs w:val="24"/>
        </w:rPr>
        <w:t>交货期、交货地点、交货方式、付款方式及比例见《投标须知前附表》第7条。</w:t>
      </w:r>
    </w:p>
    <w:p w14:paraId="122CC3C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四、投标说明</w:t>
      </w:r>
    </w:p>
    <w:p w14:paraId="6CB1908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1A36C4F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rPr>
        <w:t>注册完毕后按照</w:t>
      </w:r>
      <w:r>
        <w:rPr>
          <w:rFonts w:hint="eastAsia" w:ascii="宋体" w:hAnsi="宋体" w:eastAsia="宋体" w:cs="宋体"/>
          <w:b/>
          <w:color w:val="000000"/>
          <w:sz w:val="24"/>
          <w:szCs w:val="24"/>
        </w:rPr>
        <w:t>“SRM系统供应商用户手册（附件16）”登录系统，</w:t>
      </w:r>
      <w:r>
        <w:rPr>
          <w:rFonts w:hint="eastAsia" w:ascii="宋体" w:hAnsi="宋体" w:eastAsia="宋体" w:cs="宋体"/>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14:paraId="5C3BBEE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7C1E5E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不按要求报名的，或因未提供相关信息导致后期无法退回保证金的，需投标人承担责任。</w:t>
      </w:r>
    </w:p>
    <w:p w14:paraId="60CC9BD9">
      <w:pPr>
        <w:keepNext/>
        <w:keepLines/>
        <w:numPr>
          <w:ilvl w:val="0"/>
          <w:numId w:val="3"/>
        </w:num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72CF7974">
      <w:pPr>
        <w:pStyle w:val="16"/>
        <w:spacing w:line="360" w:lineRule="auto"/>
        <w:ind w:firstLine="480"/>
        <w:rPr>
          <w:rFonts w:hAnsi="宋体" w:eastAsia="宋体" w:cs="宋体"/>
          <w:b/>
          <w:color w:val="000000"/>
          <w:sz w:val="24"/>
          <w:szCs w:val="24"/>
        </w:rPr>
      </w:pPr>
      <w:r>
        <w:rPr>
          <w:rFonts w:hint="eastAsia" w:hAnsi="宋体" w:eastAsia="宋体" w:cs="宋体"/>
          <w:b/>
          <w:bCs/>
          <w:color w:val="000000"/>
          <w:sz w:val="24"/>
          <w:szCs w:val="24"/>
        </w:rPr>
        <w:t>对于中国境内投标人，投标条件详见招标文件“第一部分投标须知前附表1.6”。</w:t>
      </w:r>
    </w:p>
    <w:p w14:paraId="222B844F">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5C0C3C70">
      <w:pPr>
        <w:pStyle w:val="16"/>
        <w:spacing w:line="360" w:lineRule="auto"/>
        <w:ind w:firstLine="480" w:firstLineChars="200"/>
        <w:rPr>
          <w:rFonts w:hAnsi="宋体" w:eastAsia="宋体" w:cs="宋体"/>
          <w:color w:val="000000"/>
          <w:sz w:val="24"/>
          <w:szCs w:val="24"/>
        </w:rPr>
      </w:pPr>
      <w:r>
        <w:rPr>
          <w:rFonts w:hAnsi="宋体" w:eastAsia="宋体" w:cs="宋体"/>
          <w:color w:val="000000"/>
          <w:sz w:val="24"/>
          <w:szCs w:val="24"/>
        </w:rPr>
        <w:t>3</w:t>
      </w:r>
      <w:r>
        <w:rPr>
          <w:rFonts w:hint="eastAsia" w:hAnsi="宋体" w:eastAsia="宋体" w:cs="宋体"/>
          <w:color w:val="000000"/>
          <w:sz w:val="24"/>
          <w:szCs w:val="24"/>
        </w:rPr>
        <w:t>.1</w:t>
      </w:r>
      <w:r>
        <w:rPr>
          <w:rFonts w:hint="eastAsia" w:hAnsi="宋体" w:eastAsia="宋体" w:cs="宋体"/>
          <w:sz w:val="24"/>
          <w:szCs w:val="24"/>
        </w:rPr>
        <w:t>本次招投标为</w:t>
      </w:r>
      <w:r>
        <w:rPr>
          <w:rFonts w:hint="eastAsia" w:hAnsi="宋体" w:eastAsia="宋体" w:cs="宋体"/>
          <w:color w:val="000000"/>
          <w:sz w:val="24"/>
          <w:szCs w:val="24"/>
        </w:rPr>
        <w:t>公开招标</w:t>
      </w:r>
      <w:r>
        <w:rPr>
          <w:rFonts w:hint="eastAsia" w:hAnsi="宋体" w:eastAsia="宋体" w:cs="宋体"/>
          <w:b/>
          <w:sz w:val="24"/>
          <w:szCs w:val="24"/>
        </w:rPr>
        <w:t>；</w:t>
      </w:r>
      <w:r>
        <w:rPr>
          <w:rFonts w:hint="eastAsia" w:hAnsi="宋体" w:eastAsia="宋体" w:cs="宋体"/>
          <w:color w:val="000000"/>
          <w:sz w:val="24"/>
          <w:szCs w:val="24"/>
        </w:rPr>
        <w:t>评标流程以及规则详见本部分第六条评标原则。</w:t>
      </w:r>
    </w:p>
    <w:p w14:paraId="7D678BF4">
      <w:pPr>
        <w:spacing w:line="360" w:lineRule="auto"/>
        <w:ind w:firstLine="235" w:firstLineChars="98"/>
        <w:rPr>
          <w:rFonts w:ascii="宋体" w:hAnsi="宋体" w:eastAsia="宋体" w:cs="宋体"/>
          <w:color w:val="000000"/>
          <w:sz w:val="24"/>
          <w:szCs w:val="24"/>
        </w:rPr>
      </w:pPr>
      <w:r>
        <w:rPr>
          <w:rFonts w:hint="eastAsia" w:ascii="宋体" w:hAnsi="宋体" w:eastAsia="宋体" w:cs="宋体"/>
          <w:color w:val="000000"/>
          <w:sz w:val="24"/>
          <w:szCs w:val="24"/>
        </w:rPr>
        <w:t xml:space="preserve"> </w:t>
      </w:r>
      <w:r>
        <w:rPr>
          <w:rFonts w:hint="eastAsia" w:ascii="宋体" w:hAnsi="宋体" w:eastAsia="宋体" w:cs="宋体"/>
          <w:sz w:val="24"/>
          <w:szCs w:val="24"/>
        </w:rPr>
        <w:t>如需要，由投标人自行勘察现场，进行合理报价。投标总报价应包括设备费、原厂服务费及相关配件、随机资料、保险、税费、包装、装箱、集装箱偏重配重费用、安装调试</w:t>
      </w:r>
      <w:r>
        <w:rPr>
          <w:rFonts w:ascii="宋体" w:hAnsi="宋体" w:eastAsia="宋体" w:cs="宋体"/>
          <w:sz w:val="24"/>
          <w:szCs w:val="24"/>
        </w:rPr>
        <w:t>(含人员签证和国内交通费用)、与其他专业配合、配合办理竣工验收（交钥匙）手续及可预见的风险以及其它不可预见等全部费用。</w:t>
      </w:r>
      <w:r>
        <w:rPr>
          <w:rFonts w:hint="eastAsia" w:ascii="宋体" w:hAnsi="宋体" w:eastAsia="宋体" w:cs="宋体"/>
          <w:sz w:val="24"/>
          <w:szCs w:val="24"/>
        </w:rPr>
        <w:t>国际机票和</w:t>
      </w:r>
      <w:r>
        <w:rPr>
          <w:rFonts w:ascii="宋体" w:hAnsi="宋体" w:eastAsia="宋体" w:cs="宋体"/>
          <w:sz w:val="24"/>
          <w:szCs w:val="24"/>
        </w:rPr>
        <w:t>项目所在地食宿、交通由招标方负责。</w:t>
      </w:r>
    </w:p>
    <w:p w14:paraId="71FCEC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b/>
          <w:bCs/>
          <w:color w:val="000000"/>
          <w:sz w:val="24"/>
          <w:szCs w:val="24"/>
        </w:rPr>
        <w:t>所有设备的报价货币单位为：</w:t>
      </w:r>
      <w:r>
        <w:rPr>
          <w:rFonts w:hint="eastAsia" w:ascii="宋体" w:hAnsi="宋体" w:eastAsia="宋体" w:cs="宋体"/>
          <w:b/>
          <w:bCs/>
          <w:color w:val="000000"/>
          <w:sz w:val="24"/>
          <w:szCs w:val="24"/>
          <w:u w:val="single"/>
        </w:rPr>
        <w:t xml:space="preserve">         </w:t>
      </w:r>
      <w:r>
        <w:rPr>
          <w:rFonts w:hint="eastAsia" w:ascii="宋体" w:hAnsi="宋体" w:eastAsia="宋体" w:cs="宋体"/>
          <w:b/>
          <w:bCs/>
          <w:color w:val="000000"/>
          <w:sz w:val="24"/>
          <w:szCs w:val="24"/>
        </w:rPr>
        <w:t>元【人民币（应同时报含税价和不含税价并写明税率）】。</w:t>
      </w:r>
    </w:p>
    <w:p w14:paraId="32507E29">
      <w:pPr>
        <w:keepNext/>
        <w:keepLines/>
        <w:spacing w:line="360" w:lineRule="auto"/>
        <w:ind w:firstLine="482" w:firstLineChars="200"/>
        <w:outlineLvl w:val="2"/>
        <w:rPr>
          <w:rFonts w:ascii="宋体" w:hAnsi="宋体" w:eastAsia="宋体" w:cs="宋体"/>
          <w:sz w:val="24"/>
          <w:szCs w:val="24"/>
        </w:rPr>
      </w:pPr>
      <w:r>
        <w:rPr>
          <w:rFonts w:hint="eastAsia" w:ascii="宋体" w:hAnsi="宋体" w:eastAsia="宋体" w:cs="宋体"/>
          <w:b/>
          <w:bCs/>
          <w:color w:val="000000"/>
          <w:sz w:val="24"/>
          <w:szCs w:val="24"/>
        </w:rPr>
        <w:t>4.设备要求：</w:t>
      </w:r>
    </w:p>
    <w:p w14:paraId="165F3BB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4521EFE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0D39B7F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4.3设备包装参考技术标书中包装要求；</w:t>
      </w:r>
    </w:p>
    <w:p w14:paraId="53EAA0B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4.4设备交货，招标方安排集装箱到投标方加工厂提货及运输，投标方负责货物包装、集装箱装箱，否则买方有权拒绝接受货物；</w:t>
      </w:r>
    </w:p>
    <w:p w14:paraId="453E147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4.4投标企业按技术规范书提报设备详细技术资料；</w:t>
      </w:r>
    </w:p>
    <w:p w14:paraId="0AB4AABC">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4.5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4F4F32F2">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4.7设备设施颜色依据招标方要求。</w:t>
      </w:r>
    </w:p>
    <w:p w14:paraId="0A35023E">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A69F1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包装、检验、交付、安装、调试、培训、结算、质保及售后服务等，按《技术标书》要求，在标书中列示说明，最终以合同约定为准。</w:t>
      </w:r>
    </w:p>
    <w:p w14:paraId="7C638ABA">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77A4783">
      <w:pPr>
        <w:keepNext/>
        <w:keepLines/>
        <w:spacing w:line="360" w:lineRule="auto"/>
        <w:ind w:firstLine="480" w:firstLineChars="200"/>
        <w:rPr>
          <w:rFonts w:ascii="宋体" w:hAnsi="宋体" w:eastAsia="宋体" w:cs="宋体"/>
          <w:b/>
          <w:bCs/>
          <w:color w:val="000000"/>
          <w:sz w:val="24"/>
          <w:szCs w:val="24"/>
        </w:rPr>
      </w:pPr>
      <w:r>
        <w:rPr>
          <w:rFonts w:hint="eastAsia" w:ascii="宋体" w:hAnsi="宋体" w:eastAsia="宋体" w:cs="宋体"/>
          <w:color w:val="000000"/>
          <w:sz w:val="24"/>
          <w:szCs w:val="24"/>
        </w:rPr>
        <w:t>凡对本次招标提出的询问，均以招标人的书面答复为准。</w:t>
      </w:r>
    </w:p>
    <w:p w14:paraId="21A51E7D">
      <w:pPr>
        <w:keepNext/>
        <w:keepLines/>
        <w:spacing w:line="360" w:lineRule="auto"/>
        <w:outlineLvl w:val="1"/>
        <w:rPr>
          <w:rFonts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B76F0E0">
      <w:pPr>
        <w:keepNext/>
        <w:keepLines/>
        <w:spacing w:line="360" w:lineRule="auto"/>
        <w:ind w:firstLine="482" w:firstLineChars="200"/>
        <w:outlineLvl w:val="2"/>
        <w:rPr>
          <w:rFonts w:ascii="宋体" w:hAnsi="宋体" w:eastAsia="宋体" w:cs="宋体"/>
          <w:color w:val="000000"/>
          <w:sz w:val="24"/>
          <w:szCs w:val="24"/>
        </w:rPr>
      </w:pPr>
      <w:r>
        <w:rPr>
          <w:rFonts w:hint="eastAsia" w:ascii="宋体" w:hAnsi="宋体" w:eastAsia="宋体" w:cs="宋体"/>
          <w:b/>
          <w:bCs/>
          <w:color w:val="000000"/>
          <w:sz w:val="24"/>
          <w:szCs w:val="24"/>
        </w:rPr>
        <w:t>1.发标时间</w:t>
      </w:r>
    </w:p>
    <w:p w14:paraId="67E9C01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见《投标须知前附表》2.1。</w:t>
      </w:r>
    </w:p>
    <w:p w14:paraId="130B4739">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1F60BF01">
      <w:pPr>
        <w:spacing w:line="360" w:lineRule="auto"/>
        <w:ind w:firstLine="480" w:firstLineChars="200"/>
        <w:rPr>
          <w:rFonts w:ascii="宋体" w:hAnsi="宋体" w:eastAsia="宋体" w:cs="宋体"/>
          <w:color w:val="000000"/>
          <w:sz w:val="24"/>
          <w:szCs w:val="24"/>
        </w:rPr>
      </w:pPr>
      <w:r>
        <w:rPr>
          <w:rFonts w:hint="eastAsia" w:ascii="宋体" w:hAnsi="宋体" w:eastAsia="宋体" w:cs="宋体"/>
          <w:sz w:val="24"/>
          <w:szCs w:val="24"/>
        </w:rPr>
        <w:t>中国重汽官网、山东省阳光采购服务平台、中国招标投标公共服务平台等公开媒体</w:t>
      </w:r>
      <w:r>
        <w:rPr>
          <w:rFonts w:hint="eastAsia" w:ascii="宋体" w:hAnsi="宋体" w:eastAsia="宋体" w:cs="宋体"/>
          <w:color w:val="000000"/>
          <w:sz w:val="24"/>
          <w:szCs w:val="24"/>
        </w:rPr>
        <w:t>公布。</w:t>
      </w:r>
    </w:p>
    <w:p w14:paraId="7C7B26A6">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551EEBC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见《投标须知前附表》第二条，逾期不受理。</w:t>
      </w:r>
    </w:p>
    <w:p w14:paraId="72CFD66B">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4.投标报名</w:t>
      </w:r>
    </w:p>
    <w:p w14:paraId="5419AEA7">
      <w:pPr>
        <w:keepNext/>
        <w:keepLines/>
        <w:spacing w:line="360" w:lineRule="auto"/>
        <w:ind w:firstLine="482"/>
        <w:rPr>
          <w:rFonts w:ascii="宋体" w:hAnsi="宋体" w:eastAsia="宋体" w:cs="宋体"/>
          <w:sz w:val="24"/>
          <w:szCs w:val="24"/>
        </w:rPr>
      </w:pPr>
      <w:r>
        <w:rPr>
          <w:rFonts w:hint="eastAsia" w:ascii="宋体" w:hAnsi="宋体" w:eastAsia="宋体" w:cs="宋体"/>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59E24154">
      <w:pPr>
        <w:pStyle w:val="113"/>
        <w:ind w:firstLine="480"/>
        <w:rPr>
          <w:rFonts w:eastAsia="宋体" w:cs="宋体"/>
        </w:rPr>
      </w:pPr>
      <w:r>
        <w:rPr>
          <w:rFonts w:hint="eastAsia" w:eastAsia="宋体" w:cs="宋体"/>
        </w:rPr>
        <w:t>4.2招标人银行账户信息如下：见《投标须知前附表》4.2。</w:t>
      </w:r>
    </w:p>
    <w:p w14:paraId="081C7027">
      <w:pPr>
        <w:pStyle w:val="113"/>
        <w:ind w:firstLine="480"/>
        <w:rPr>
          <w:rFonts w:eastAsia="宋体" w:cs="宋体"/>
        </w:rPr>
      </w:pPr>
      <w:r>
        <w:rPr>
          <w:rFonts w:hint="eastAsia" w:eastAsia="宋体" w:cs="宋体"/>
        </w:rPr>
        <w:t>转账附言：公司名称+项目名称+投标保证金；</w:t>
      </w:r>
    </w:p>
    <w:p w14:paraId="6220A4E4">
      <w:pPr>
        <w:pStyle w:val="113"/>
        <w:ind w:firstLine="480"/>
        <w:rPr>
          <w:rFonts w:eastAsia="宋体" w:cs="宋体"/>
        </w:rPr>
      </w:pPr>
      <w:r>
        <w:rPr>
          <w:rFonts w:hint="eastAsia" w:eastAsia="宋体" w:cs="宋体"/>
        </w:rPr>
        <w:t>对于没有中标的投标人，投标保证金将于招标人内部完成中标人评审并确认最终中标人后在30工作日内予以原路返还（无息）；对于中标方，投标保证金将在签订合同后30个工作日内原路返还（无息）；</w:t>
      </w:r>
    </w:p>
    <w:p w14:paraId="553664E0">
      <w:pPr>
        <w:pStyle w:val="113"/>
        <w:ind w:firstLine="480"/>
        <w:rPr>
          <w:rFonts w:eastAsia="宋体" w:cs="宋体"/>
        </w:rPr>
      </w:pPr>
      <w:r>
        <w:rPr>
          <w:rFonts w:hint="eastAsia" w:eastAsia="宋体" w:cs="宋体"/>
        </w:rPr>
        <w:t>4.3说明</w:t>
      </w:r>
    </w:p>
    <w:p w14:paraId="21069CFC">
      <w:pPr>
        <w:pStyle w:val="113"/>
        <w:ind w:firstLine="480"/>
        <w:rPr>
          <w:rFonts w:eastAsia="宋体" w:cs="宋体"/>
        </w:rPr>
      </w:pPr>
      <w:r>
        <w:rPr>
          <w:rFonts w:hint="eastAsia" w:eastAsia="宋体" w:cs="宋体"/>
        </w:rPr>
        <w:t>4.4.1 投标人在向招标人出示《投标保证金缴纳凭证》后方可进行投标；</w:t>
      </w:r>
    </w:p>
    <w:p w14:paraId="3CD9D566">
      <w:pPr>
        <w:pStyle w:val="113"/>
        <w:ind w:firstLine="480"/>
        <w:rPr>
          <w:rFonts w:eastAsia="宋体" w:cs="宋体"/>
        </w:rPr>
      </w:pPr>
      <w:r>
        <w:rPr>
          <w:rFonts w:hint="eastAsia" w:eastAsia="宋体" w:cs="宋体"/>
        </w:rPr>
        <w:t>4.3.2 发生以下情况时，招标人有权没收保证金：</w:t>
      </w:r>
    </w:p>
    <w:p w14:paraId="1616FBE0">
      <w:pPr>
        <w:pStyle w:val="113"/>
        <w:ind w:firstLine="480"/>
        <w:rPr>
          <w:rFonts w:eastAsia="宋体" w:cs="宋体"/>
        </w:rPr>
      </w:pPr>
      <w:r>
        <w:rPr>
          <w:rFonts w:hint="eastAsia" w:eastAsia="宋体" w:cs="宋体"/>
        </w:rPr>
        <w:t>4.3.2.1 截至开标前3天，投标人无正当理由且未以书面形式递交说明而在投标截止日不来投标的；</w:t>
      </w:r>
    </w:p>
    <w:p w14:paraId="60113FCC">
      <w:pPr>
        <w:pStyle w:val="113"/>
        <w:ind w:firstLine="480"/>
        <w:rPr>
          <w:rFonts w:eastAsia="宋体" w:cs="宋体"/>
        </w:rPr>
      </w:pPr>
      <w:r>
        <w:rPr>
          <w:rFonts w:hint="eastAsia" w:eastAsia="宋体" w:cs="宋体"/>
        </w:rPr>
        <w:t>4.3.2.2 投标人递送投标文件后，无正当理由放弃投标的；</w:t>
      </w:r>
    </w:p>
    <w:p w14:paraId="5EAAE6A2">
      <w:pPr>
        <w:pStyle w:val="113"/>
        <w:ind w:firstLine="480"/>
        <w:rPr>
          <w:rFonts w:eastAsia="宋体" w:cs="宋体"/>
        </w:rPr>
      </w:pPr>
      <w:r>
        <w:rPr>
          <w:rFonts w:hint="eastAsia" w:eastAsia="宋体" w:cs="宋体"/>
        </w:rPr>
        <w:t>4.3.2.3若为视频开标，招标过程中澄清函等资料原件未按要求提交的；</w:t>
      </w:r>
    </w:p>
    <w:p w14:paraId="2003D2C3">
      <w:pPr>
        <w:pStyle w:val="113"/>
        <w:ind w:firstLine="480"/>
        <w:rPr>
          <w:rFonts w:eastAsia="宋体" w:cs="宋体"/>
        </w:rPr>
      </w:pPr>
      <w:r>
        <w:rPr>
          <w:rFonts w:hint="eastAsia" w:eastAsia="宋体" w:cs="宋体"/>
        </w:rPr>
        <w:t>4.3.2.4自中标通知书发出之日起30日内，中标人无正当理由不签订合同的；</w:t>
      </w:r>
    </w:p>
    <w:p w14:paraId="344C8A43">
      <w:pPr>
        <w:pStyle w:val="113"/>
        <w:ind w:firstLine="480"/>
        <w:rPr>
          <w:rFonts w:eastAsia="宋体" w:cs="宋体"/>
        </w:rPr>
      </w:pPr>
      <w:r>
        <w:rPr>
          <w:rFonts w:hint="eastAsia" w:eastAsia="宋体" w:cs="宋体"/>
        </w:rPr>
        <w:t>4.3.2.5投标人在投标过程中被查实有串标、围标、陪标等违规违纪行为的；</w:t>
      </w:r>
    </w:p>
    <w:p w14:paraId="67D93377">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4.3.2.6投标人有违约违规行为或被投诉、举报的，在调查处理期间，保证金暂不退还，待调查处理结束后按有关规定处理。</w:t>
      </w:r>
    </w:p>
    <w:p w14:paraId="552205CD">
      <w:pPr>
        <w:pStyle w:val="113"/>
        <w:ind w:firstLine="480"/>
        <w:rPr>
          <w:rFonts w:eastAsia="宋体" w:cs="宋体"/>
        </w:rPr>
      </w:pPr>
      <w:r>
        <w:rPr>
          <w:rFonts w:hint="eastAsia" w:eastAsia="宋体" w:cs="宋体"/>
        </w:rPr>
        <w:t>4.4投标报名截止时间</w:t>
      </w:r>
    </w:p>
    <w:p w14:paraId="2E6D2E05">
      <w:pPr>
        <w:pStyle w:val="113"/>
        <w:ind w:firstLine="480"/>
        <w:rPr>
          <w:rFonts w:eastAsia="宋体" w:cs="宋体"/>
        </w:rPr>
      </w:pPr>
      <w:r>
        <w:rPr>
          <w:rFonts w:hint="eastAsia" w:eastAsia="宋体" w:cs="宋体"/>
        </w:rPr>
        <w:t>报名方式：见《投标须知前附表》2.3。</w:t>
      </w:r>
    </w:p>
    <w:p w14:paraId="6B57261B">
      <w:pPr>
        <w:pStyle w:val="113"/>
        <w:ind w:firstLine="480"/>
        <w:rPr>
          <w:rFonts w:eastAsia="宋体" w:cs="宋体"/>
        </w:rPr>
      </w:pPr>
      <w:r>
        <w:rPr>
          <w:rFonts w:hint="eastAsia" w:eastAsia="宋体" w:cs="宋体"/>
        </w:rPr>
        <w:t>报名提交资料：均为盖章电子扫描版，用“公司名称+文件名称”命名。</w:t>
      </w:r>
    </w:p>
    <w:p w14:paraId="2CA0B580">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5D8F5F26">
      <w:pPr>
        <w:numPr>
          <w:ilvl w:val="0"/>
          <w:numId w:val="4"/>
        </w:numPr>
        <w:spacing w:line="360" w:lineRule="auto"/>
        <w:rPr>
          <w:rFonts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01D2FF73">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5.开标时间</w:t>
      </w:r>
    </w:p>
    <w:p w14:paraId="2CEC0838">
      <w:pPr>
        <w:keepNext/>
        <w:keepLines/>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见《投标须知前附表》5.1，若有变动另行通知。</w:t>
      </w:r>
    </w:p>
    <w:p w14:paraId="06F986C8">
      <w:pPr>
        <w:keepNext/>
        <w:keepLines/>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6.开标方式</w:t>
      </w:r>
    </w:p>
    <w:p w14:paraId="3D5DBB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技术标现场参与开标，商务标现场或视频开标。</w:t>
      </w:r>
    </w:p>
    <w:p w14:paraId="5DFC4498">
      <w:pPr>
        <w:spacing w:line="360" w:lineRule="auto"/>
        <w:jc w:val="left"/>
        <w:outlineLvl w:val="1"/>
        <w:rPr>
          <w:rFonts w:ascii="宋体" w:hAnsi="宋体" w:eastAsia="宋体" w:cs="宋体"/>
          <w:b/>
          <w:sz w:val="24"/>
          <w:szCs w:val="24"/>
        </w:rPr>
      </w:pPr>
      <w:bookmarkStart w:id="6" w:name="_Toc33266950"/>
      <w:bookmarkStart w:id="7" w:name="_Toc33265653"/>
      <w:bookmarkStart w:id="8" w:name="_Toc33267001"/>
      <w:bookmarkStart w:id="9" w:name="_Toc33265752"/>
      <w:bookmarkStart w:id="10" w:name="_Toc33266627"/>
      <w:bookmarkStart w:id="11" w:name="_Toc33266914"/>
      <w:bookmarkStart w:id="12" w:name="_Toc33285487"/>
      <w:r>
        <w:rPr>
          <w:rFonts w:hint="eastAsia" w:ascii="宋体" w:hAnsi="宋体" w:eastAsia="宋体" w:cs="宋体"/>
          <w:b/>
          <w:sz w:val="24"/>
          <w:szCs w:val="24"/>
        </w:rPr>
        <w:t>六、评价原则</w:t>
      </w:r>
      <w:bookmarkEnd w:id="6"/>
      <w:bookmarkEnd w:id="7"/>
      <w:bookmarkEnd w:id="8"/>
      <w:bookmarkEnd w:id="9"/>
      <w:bookmarkEnd w:id="10"/>
      <w:bookmarkEnd w:id="11"/>
      <w:bookmarkEnd w:id="12"/>
      <w:bookmarkStart w:id="13" w:name="_Toc395116633"/>
    </w:p>
    <w:bookmarkEnd w:id="13"/>
    <w:p w14:paraId="1DEE1CA7">
      <w:pPr>
        <w:spacing w:line="360" w:lineRule="auto"/>
        <w:ind w:firstLine="482" w:firstLineChars="200"/>
        <w:outlineLvl w:val="2"/>
        <w:rPr>
          <w:rFonts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4FC42327">
      <w:pPr>
        <w:adjustRightInd w:val="0"/>
        <w:snapToGrid w:val="0"/>
        <w:spacing w:line="360" w:lineRule="auto"/>
        <w:ind w:firstLine="480" w:firstLineChars="200"/>
        <w:rPr>
          <w:rFonts w:ascii="宋体" w:hAnsi="宋体" w:eastAsia="宋体" w:cs="宋体"/>
          <w:sz w:val="24"/>
          <w:szCs w:val="24"/>
          <w:highlight w:val="green"/>
        </w:rPr>
      </w:pPr>
      <w:bookmarkStart w:id="14" w:name="_Toc33265753"/>
      <w:bookmarkStart w:id="15" w:name="_Toc395116634"/>
      <w:bookmarkStart w:id="16" w:name="_Toc33266628"/>
      <w:bookmarkStart w:id="17" w:name="_Toc33265654"/>
      <w:bookmarkStart w:id="18" w:name="_Toc33266915"/>
      <w:bookmarkStart w:id="19" w:name="_Toc33267002"/>
      <w:bookmarkStart w:id="20" w:name="_Toc33266951"/>
      <w:bookmarkStart w:id="21" w:name="_Toc33285489"/>
      <w:r>
        <w:rPr>
          <w:rFonts w:hint="eastAsia" w:ascii="宋体" w:hAnsi="宋体" w:eastAsia="宋体" w:cs="宋体"/>
          <w:sz w:val="24"/>
          <w:szCs w:val="24"/>
        </w:rPr>
        <w:t>本次招标采用</w:t>
      </w:r>
      <w:r>
        <w:rPr>
          <w:rFonts w:hint="eastAsia" w:ascii="宋体" w:hAnsi="宋体" w:eastAsia="宋体" w:cs="宋体"/>
          <w:b/>
          <w:bCs/>
          <w:sz w:val="24"/>
          <w:szCs w:val="24"/>
        </w:rPr>
        <w:t>综合评分法</w:t>
      </w:r>
      <w:r>
        <w:rPr>
          <w:rFonts w:hint="eastAsia" w:ascii="宋体" w:hAnsi="宋体" w:eastAsia="宋体" w:cs="宋体"/>
          <w:sz w:val="24"/>
          <w:szCs w:val="24"/>
        </w:rPr>
        <w:t>（技术标权重30%，商务标权重70%；技术标得分按百分制打分，技术标得分80分及以上入围商务标。商务标得分=当前轮次最低价/供方投标价×</w:t>
      </w:r>
      <w:r>
        <w:rPr>
          <w:rFonts w:ascii="宋体" w:hAnsi="宋体" w:eastAsia="宋体" w:cs="宋体"/>
          <w:sz w:val="24"/>
          <w:szCs w:val="24"/>
        </w:rPr>
        <w:t>70</w:t>
      </w:r>
      <w:r>
        <w:rPr>
          <w:rFonts w:hint="eastAsia" w:ascii="宋体" w:hAnsi="宋体" w:eastAsia="宋体" w:cs="宋体"/>
          <w:sz w:val="24"/>
          <w:szCs w:val="24"/>
        </w:rPr>
        <w:t>；综合评分=技术标得分×30%+商务标得分）。本着公平、公正、公开的原则，在通过技术标综合评审后入围的前提下，选择综合评分最高分确定中标人，对未中标方不做任何解释。</w:t>
      </w:r>
    </w:p>
    <w:bookmarkEnd w:id="14"/>
    <w:bookmarkEnd w:id="15"/>
    <w:bookmarkEnd w:id="16"/>
    <w:bookmarkEnd w:id="17"/>
    <w:bookmarkEnd w:id="18"/>
    <w:bookmarkEnd w:id="19"/>
    <w:bookmarkEnd w:id="20"/>
    <w:bookmarkEnd w:id="21"/>
    <w:p w14:paraId="0F5DF8B5">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评标流程：</w:t>
      </w:r>
    </w:p>
    <w:p w14:paraId="04496A74">
      <w:pPr>
        <w:pStyle w:val="16"/>
        <w:spacing w:line="360" w:lineRule="auto"/>
        <w:ind w:firstLine="482" w:firstLineChars="200"/>
        <w:rPr>
          <w:rFonts w:hAnsi="宋体" w:eastAsia="宋体" w:cs="宋体"/>
          <w:sz w:val="24"/>
          <w:szCs w:val="24"/>
        </w:rPr>
      </w:pPr>
      <w:r>
        <w:rPr>
          <w:rFonts w:hint="eastAsia" w:hAnsi="宋体" w:eastAsia="宋体" w:cs="宋体"/>
          <w:b/>
          <w:color w:val="000000"/>
          <w:sz w:val="24"/>
          <w:szCs w:val="24"/>
        </w:rPr>
        <w:t>投标文件包含《投标文件（资质标）》、《投标文件（技术标）》、《投标文件（商务标）》、《开标一览表》，共计四个文件。</w:t>
      </w:r>
    </w:p>
    <w:p w14:paraId="34E560E6">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ascii="宋体" w:hAnsi="宋体" w:eastAsia="宋体" w:cs="宋体"/>
          <w:b/>
          <w:bCs/>
          <w:color w:val="000000"/>
          <w:sz w:val="24"/>
          <w:szCs w:val="24"/>
        </w:rPr>
        <w:t>按照第三部分第三条投标文件组成资格证明文件中的1.1-1.12准备资料，上传完毕后，等待审核</w:t>
      </w:r>
      <w:r>
        <w:rPr>
          <w:rFonts w:hint="eastAsia" w:ascii="宋体" w:hAnsi="宋体" w:eastAsia="宋体" w:cs="宋体"/>
          <w:b/>
          <w:color w:val="000000"/>
          <w:sz w:val="24"/>
          <w:szCs w:val="24"/>
        </w:rPr>
        <w:t>；</w:t>
      </w:r>
    </w:p>
    <w:p w14:paraId="4AF48D86">
      <w:pPr>
        <w:numPr>
          <w:ilvl w:val="0"/>
          <w:numId w:val="6"/>
        </w:numPr>
        <w:spacing w:line="360" w:lineRule="auto"/>
        <w:rPr>
          <w:rFonts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14:paraId="7ECBB9F8">
      <w:pPr>
        <w:numPr>
          <w:ilvl w:val="0"/>
          <w:numId w:val="5"/>
        </w:numPr>
        <w:spacing w:line="360" w:lineRule="auto"/>
        <w:rPr>
          <w:rFonts w:ascii="宋体" w:hAnsi="宋体" w:eastAsia="宋体" w:cs="宋体"/>
          <w:b/>
          <w:color w:val="000000"/>
          <w:sz w:val="24"/>
          <w:szCs w:val="24"/>
        </w:rPr>
      </w:pPr>
      <w:r>
        <w:rPr>
          <w:rFonts w:hint="eastAsia" w:ascii="宋体" w:hAnsi="宋体" w:eastAsia="宋体" w:cs="宋体"/>
          <w:b/>
          <w:sz w:val="24"/>
          <w:szCs w:val="24"/>
        </w:rPr>
        <w:t>资质标评审：资质标审核通过的单位，可以进入</w:t>
      </w:r>
      <w:r>
        <w:rPr>
          <w:rFonts w:hint="eastAsia" w:ascii="宋体" w:hAnsi="宋体" w:eastAsia="宋体" w:cs="宋体"/>
          <w:b/>
          <w:color w:val="000000"/>
          <w:sz w:val="24"/>
          <w:szCs w:val="24"/>
        </w:rPr>
        <w:t>公开唱标环节；</w:t>
      </w:r>
    </w:p>
    <w:p w14:paraId="7992E9C8">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公开唱标：公示资质标入围单位的开标价格及商务条款响应情况</w:t>
      </w:r>
      <w:r>
        <w:rPr>
          <w:rFonts w:hint="eastAsia" w:ascii="宋体" w:hAnsi="宋体" w:eastAsia="宋体" w:cs="宋体"/>
          <w:b/>
          <w:sz w:val="24"/>
          <w:szCs w:val="24"/>
        </w:rPr>
        <w:t>；</w:t>
      </w:r>
    </w:p>
    <w:p w14:paraId="0C155AFC">
      <w:pPr>
        <w:numPr>
          <w:ilvl w:val="0"/>
          <w:numId w:val="7"/>
        </w:numPr>
        <w:spacing w:line="360" w:lineRule="auto"/>
        <w:rPr>
          <w:rFonts w:ascii="宋体" w:hAnsi="宋体" w:eastAsia="宋体" w:cs="宋体"/>
          <w:b/>
          <w:sz w:val="24"/>
          <w:szCs w:val="24"/>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4"/>
          <w:szCs w:val="24"/>
        </w:rPr>
        <w:t>技术标评分标准见附件14；</w:t>
      </w:r>
    </w:p>
    <w:p w14:paraId="1EB23398">
      <w:pPr>
        <w:numPr>
          <w:ilvl w:val="0"/>
          <w:numId w:val="8"/>
        </w:numPr>
        <w:spacing w:line="360" w:lineRule="auto"/>
        <w:rPr>
          <w:rFonts w:ascii="宋体" w:hAnsi="宋体" w:eastAsia="宋体" w:cs="宋体"/>
          <w:b/>
          <w:sz w:val="24"/>
          <w:szCs w:val="24"/>
        </w:rPr>
      </w:pPr>
      <w:r>
        <w:rPr>
          <w:rFonts w:hint="eastAsia" w:ascii="宋体" w:hAnsi="宋体" w:eastAsia="宋体" w:cs="宋体"/>
          <w:b/>
          <w:sz w:val="24"/>
          <w:szCs w:val="24"/>
        </w:rPr>
        <w:t>商务标评审：商务条款相应确认→价格澄清→商务标评审；评审期间产生的商务价格澄清均由投标人在重汽e采通平台限时内完成提交；</w:t>
      </w:r>
    </w:p>
    <w:p w14:paraId="6B946DC6">
      <w:pPr>
        <w:numPr>
          <w:ilvl w:val="255"/>
          <w:numId w:val="0"/>
        </w:num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注意：投标人均需要自带笔记本电脑在重汽e采通进行自主投标和提交澄清函；投标和提交澄清函均有时间限制，超时未提交的按无效处理。</w:t>
      </w:r>
    </w:p>
    <w:p w14:paraId="2F5033AA">
      <w:pPr>
        <w:spacing w:line="360" w:lineRule="auto"/>
        <w:ind w:left="420"/>
        <w:rPr>
          <w:rFonts w:ascii="宋体" w:hAnsi="宋体" w:eastAsia="宋体" w:cs="宋体"/>
          <w:b/>
          <w:sz w:val="24"/>
          <w:szCs w:val="24"/>
          <w:highlight w:val="magenta"/>
        </w:rPr>
      </w:pPr>
      <w:r>
        <w:rPr>
          <w:rFonts w:hint="eastAsia" w:ascii="宋体" w:hAnsi="宋体" w:eastAsia="宋体" w:cs="宋体"/>
          <w:b/>
          <w:sz w:val="24"/>
          <w:szCs w:val="24"/>
        </w:rPr>
        <w:t>中标人确定：技术入围后，综合评分最高分中标。</w:t>
      </w:r>
    </w:p>
    <w:p w14:paraId="0DEEE1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r>
        <w:rPr>
          <w:rFonts w:hint="eastAsia" w:ascii="宋体" w:hAnsi="宋体" w:eastAsia="宋体" w:cs="宋体"/>
          <w:color w:val="000000"/>
          <w:sz w:val="24"/>
          <w:szCs w:val="24"/>
        </w:rPr>
        <w:t>。</w:t>
      </w:r>
    </w:p>
    <w:p w14:paraId="74691746">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七、合同签订</w:t>
      </w:r>
    </w:p>
    <w:p w14:paraId="4D7F4DE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1.招标人根据评标工作小组的评标结果确定中标人，在重汽e采通平台公布中标结果，并发送中标通知。</w:t>
      </w:r>
    </w:p>
    <w:p w14:paraId="79CFA53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03B36C6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3.中标人应当按照合同约定的履约责任，在保证质量的前提下完成中标项目，不得将中标项目转包或分包给他人，否则视为违约，招标人有权解除合同。</w:t>
      </w:r>
    </w:p>
    <w:p w14:paraId="53E1D222">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4.中标人由于履行义务的能力或信用有严重缺陷，招标人有权取消其中标资格，招标人将从中标候选单位中依序重新确定中标人，或重新组织招标；</w:t>
      </w:r>
    </w:p>
    <w:p w14:paraId="2BCAA019">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5.合同以双方最终签署的版本为准。</w:t>
      </w:r>
    </w:p>
    <w:p w14:paraId="07CF4777">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八、废标及终止招标</w:t>
      </w:r>
    </w:p>
    <w:p w14:paraId="440BCCB5">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554FAC">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042AE49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3F288D10">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378ABC4">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764D77A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8E47474">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1B5B5B8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B713AB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33A2F36">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3EEFCA28">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4A5782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20F8A60C">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（12）不同投标人的投标文件异常一致；</w:t>
      </w:r>
    </w:p>
    <w:p w14:paraId="527B1950">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（13）投标报价呈规律性差异的；</w:t>
      </w:r>
    </w:p>
    <w:p w14:paraId="4410CECB">
      <w:pPr>
        <w:pStyle w:val="16"/>
        <w:spacing w:line="360" w:lineRule="auto"/>
        <w:ind w:firstLine="480" w:firstLineChars="200"/>
        <w:rPr>
          <w:rFonts w:hAnsi="宋体" w:eastAsia="宋体" w:cs="宋体"/>
          <w:color w:val="000000"/>
          <w:sz w:val="24"/>
          <w:szCs w:val="24"/>
        </w:rPr>
      </w:pPr>
      <w:r>
        <w:rPr>
          <w:rFonts w:hint="eastAsia" w:hAnsi="宋体" w:eastAsia="宋体" w:cs="宋体"/>
          <w:color w:val="000000"/>
          <w:sz w:val="24"/>
          <w:szCs w:val="24"/>
        </w:rPr>
        <w:t>（14）投标人报价均超过投标限价的；</w:t>
      </w:r>
    </w:p>
    <w:p w14:paraId="68C7D0DB">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hAnsi="宋体" w:eastAsia="宋体" w:cs="宋体"/>
          <w:color w:val="000000"/>
          <w:sz w:val="24"/>
          <w:szCs w:val="24"/>
        </w:rPr>
        <w:t>5</w:t>
      </w:r>
      <w:r>
        <w:rPr>
          <w:rFonts w:hint="eastAsia" w:ascii="宋体" w:hAnsi="宋体" w:eastAsia="宋体" w:cs="宋体"/>
          <w:color w:val="000000"/>
          <w:sz w:val="24"/>
          <w:szCs w:val="24"/>
        </w:rPr>
        <w:t>）法律、法规规定的其他情况。</w:t>
      </w:r>
    </w:p>
    <w:p w14:paraId="378E5731">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7FC959DE">
      <w:pPr>
        <w:spacing w:line="360" w:lineRule="auto"/>
        <w:ind w:right="2" w:firstLine="480" w:firstLineChars="200"/>
        <w:rPr>
          <w:rFonts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9230400">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（2）出现影响采购公正的违法、违规行为的；</w:t>
      </w:r>
    </w:p>
    <w:p w14:paraId="053F18AC">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78ADDDFC">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9"/>
      <w:bookmarkStart w:id="23" w:name="OLE_LINK25"/>
      <w:bookmarkStart w:id="24" w:name="OLE_LINK28"/>
      <w:bookmarkStart w:id="25" w:name="OLE_LINK27"/>
      <w:bookmarkStart w:id="26" w:name="OLE_LINK26"/>
      <w:r>
        <w:rPr>
          <w:rFonts w:hint="eastAsia" w:ascii="宋体" w:hAnsi="宋体" w:eastAsia="宋体" w:cs="宋体"/>
          <w:bCs/>
          <w:sz w:val="24"/>
          <w:szCs w:val="24"/>
        </w:rPr>
        <w:t>；</w:t>
      </w:r>
      <w:bookmarkEnd w:id="22"/>
      <w:bookmarkEnd w:id="23"/>
      <w:bookmarkEnd w:id="24"/>
      <w:bookmarkEnd w:id="25"/>
      <w:bookmarkEnd w:id="26"/>
    </w:p>
    <w:p w14:paraId="184449FA">
      <w:pPr>
        <w:spacing w:line="360" w:lineRule="auto"/>
        <w:ind w:right="2" w:firstLine="480" w:firstLineChars="200"/>
        <w:rPr>
          <w:rFonts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6DC43E69">
      <w:pPr>
        <w:pStyle w:val="16"/>
        <w:spacing w:line="360" w:lineRule="auto"/>
        <w:ind w:firstLine="480" w:firstLineChars="200"/>
        <w:rPr>
          <w:rFonts w:hAnsi="宋体" w:eastAsia="宋体" w:cs="宋体"/>
          <w:bCs/>
          <w:sz w:val="24"/>
          <w:szCs w:val="24"/>
        </w:rPr>
      </w:pPr>
      <w:r>
        <w:rPr>
          <w:rFonts w:hint="eastAsia" w:hAnsi="宋体" w:eastAsia="宋体" w:cs="宋体"/>
          <w:bCs/>
          <w:sz w:val="24"/>
          <w:szCs w:val="24"/>
        </w:rPr>
        <w:t>（6）招标人认为其他应终止招标的情形。</w:t>
      </w:r>
    </w:p>
    <w:p w14:paraId="5B10E3F9">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8A2FA13">
      <w:pPr>
        <w:spacing w:line="360" w:lineRule="auto"/>
        <w:ind w:right="2" w:firstLine="482" w:firstLineChars="200"/>
        <w:outlineLvl w:val="1"/>
        <w:rPr>
          <w:rFonts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归中国重汽集团国际有限公司。</w:t>
      </w:r>
    </w:p>
    <w:p w14:paraId="5722C7AA">
      <w:pPr>
        <w:pStyle w:val="16"/>
        <w:spacing w:line="360" w:lineRule="auto"/>
        <w:jc w:val="center"/>
        <w:rPr>
          <w:rFonts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14:paraId="4C760D1F">
      <w:pPr>
        <w:pStyle w:val="16"/>
        <w:numPr>
          <w:ilvl w:val="255"/>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rPr>
        <w:t>第三部分 投标文件编制</w:t>
      </w:r>
      <w:bookmarkEnd w:id="27"/>
    </w:p>
    <w:p w14:paraId="587DC7B5">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一、投标文件的编制</w:t>
      </w:r>
    </w:p>
    <w:p w14:paraId="1F983F0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68C7275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2.投标文件和与投标有关的所有文件均应使用中文。</w:t>
      </w:r>
    </w:p>
    <w:p w14:paraId="4FDE42B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3.除投标文件的技术规格中另有规定外，投标文件中所使用的计量单位应为中华人民共和国法定计量单位。</w:t>
      </w:r>
    </w:p>
    <w:p w14:paraId="25349EA9">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二、投标文件资料</w:t>
      </w:r>
    </w:p>
    <w:p w14:paraId="187403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1.投标人所投标设备详细技术资料清单，在标书中列示说明；</w:t>
      </w:r>
    </w:p>
    <w:p w14:paraId="3169460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2.投标人完整的技术支持与售后服务实施方案，在标书中列示说明，包含但不限于以下内容：</w:t>
      </w:r>
    </w:p>
    <w:p w14:paraId="49B3396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083F4E4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077B82E">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29FC59A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80A169E">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3.投标人关于包装、检验、交付、安装、调试、培训等方案，均需在投标文件中列示说明。</w:t>
      </w:r>
    </w:p>
    <w:p w14:paraId="1442CD7E">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三、投标文件的组成</w:t>
      </w:r>
    </w:p>
    <w:p w14:paraId="509C048D">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sz w:val="24"/>
          <w:szCs w:val="24"/>
        </w:rPr>
        <w:t>本项目投标文件由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w:t>
      </w:r>
      <w:r>
        <w:rPr>
          <w:rFonts w:ascii="宋体" w:hAnsi="宋体" w:eastAsia="宋体" w:cs="宋体"/>
          <w:bCs/>
          <w:sz w:val="24"/>
          <w:szCs w:val="24"/>
        </w:rPr>
        <w:t>4</w:t>
      </w:r>
      <w:r>
        <w:rPr>
          <w:rFonts w:hint="eastAsia" w:ascii="宋体" w:hAnsi="宋体" w:eastAsia="宋体" w:cs="宋体"/>
          <w:bCs/>
          <w:color w:val="000000"/>
          <w:sz w:val="24"/>
          <w:szCs w:val="24"/>
        </w:rPr>
        <w:t>个文件。</w:t>
      </w:r>
    </w:p>
    <w:p w14:paraId="0E1C385B">
      <w:pPr>
        <w:spacing w:line="360" w:lineRule="auto"/>
        <w:ind w:firstLine="482" w:firstLineChars="200"/>
        <w:rPr>
          <w:rFonts w:ascii="宋体" w:hAnsi="宋体" w:eastAsia="宋体" w:cs="宋体"/>
          <w:bCs/>
          <w:color w:val="000000"/>
          <w:sz w:val="24"/>
          <w:szCs w:val="24"/>
        </w:rPr>
      </w:pPr>
      <w:r>
        <w:rPr>
          <w:rFonts w:hint="eastAsia" w:ascii="宋体" w:hAnsi="宋体" w:eastAsia="宋体" w:cs="宋体"/>
          <w:b/>
          <w:color w:val="000000"/>
          <w:sz w:val="24"/>
          <w:szCs w:val="24"/>
        </w:rPr>
        <w:t>投标文件的份数要求及投递方式</w:t>
      </w:r>
      <w:r>
        <w:rPr>
          <w:rFonts w:hint="eastAsia" w:ascii="宋体" w:hAnsi="宋体" w:eastAsia="宋体" w:cs="宋体"/>
          <w:bCs/>
          <w:color w:val="000000"/>
          <w:sz w:val="24"/>
          <w:szCs w:val="24"/>
        </w:rPr>
        <w:t>，见《投标须知前附表》第3条。</w:t>
      </w:r>
    </w:p>
    <w:p w14:paraId="31BDAD7A">
      <w:pPr>
        <w:spacing w:line="360" w:lineRule="auto"/>
        <w:ind w:firstLine="480" w:firstLineChars="200"/>
        <w:rPr>
          <w:rFonts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323010DB">
      <w:pPr>
        <w:spacing w:line="360" w:lineRule="auto"/>
        <w:ind w:firstLine="482" w:firstLineChars="200"/>
        <w:rPr>
          <w:rFonts w:ascii="宋体" w:hAnsi="宋体" w:eastAsia="宋体" w:cs="宋体"/>
          <w:color w:val="000000"/>
          <w:sz w:val="24"/>
          <w:szCs w:val="24"/>
        </w:rPr>
      </w:pPr>
      <w:r>
        <w:rPr>
          <w:rFonts w:hint="eastAsia" w:ascii="宋体" w:hAnsi="宋体" w:eastAsia="宋体" w:cs="宋体"/>
          <w:b/>
          <w:bCs/>
          <w:sz w:val="24"/>
          <w:szCs w:val="24"/>
        </w:rPr>
        <w:t>1.《投标文件（资质标）》包括</w:t>
      </w:r>
      <w:r>
        <w:rPr>
          <w:rFonts w:hint="eastAsia" w:ascii="宋体" w:hAnsi="宋体" w:eastAsia="宋体" w:cs="宋体"/>
          <w:color w:val="000000"/>
          <w:sz w:val="24"/>
          <w:szCs w:val="24"/>
        </w:rPr>
        <w:t>：</w:t>
      </w:r>
    </w:p>
    <w:p w14:paraId="68902A7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01DCC82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050ADFF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p>
    <w:p w14:paraId="304E2F7F">
      <w:pPr>
        <w:spacing w:line="360" w:lineRule="auto"/>
        <w:ind w:firstLine="480" w:firstLineChars="200"/>
        <w:rPr>
          <w:rFonts w:ascii="宋体" w:hAnsi="宋体" w:eastAsia="宋体" w:cs="宋体"/>
          <w:b/>
          <w:color w:val="000000"/>
          <w:sz w:val="24"/>
          <w:szCs w:val="24"/>
          <w:highlight w:val="yellow"/>
        </w:rPr>
      </w:pPr>
      <w:r>
        <w:rPr>
          <w:rFonts w:hint="eastAsia" w:ascii="宋体" w:hAnsi="宋体" w:eastAsia="宋体" w:cs="宋体"/>
          <w:color w:val="000000"/>
          <w:sz w:val="24"/>
          <w:szCs w:val="24"/>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F7E6B9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rPr>
        <w:t>无与本项目有关的违法及重大违规</w:t>
      </w:r>
      <w:r>
        <w:rPr>
          <w:rFonts w:hint="eastAsia" w:ascii="宋体" w:hAnsi="宋体" w:eastAsia="宋体" w:cs="宋体"/>
          <w:color w:val="000000"/>
          <w:sz w:val="24"/>
          <w:szCs w:val="24"/>
        </w:rPr>
        <w:t>行为的声明；</w:t>
      </w:r>
    </w:p>
    <w:p w14:paraId="0B9BE0D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ascii="宋体" w:hAnsi="宋体" w:eastAsia="宋体" w:cs="宋体"/>
          <w:color w:val="000000"/>
          <w:sz w:val="24"/>
          <w:szCs w:val="24"/>
        </w:rPr>
        <w:t xml:space="preserve"> </w:t>
      </w:r>
    </w:p>
    <w:p w14:paraId="6D60AEC9">
      <w:pPr>
        <w:spacing w:line="360" w:lineRule="auto"/>
        <w:ind w:firstLine="480" w:firstLineChars="200"/>
      </w:pPr>
      <w:r>
        <w:rPr>
          <w:rFonts w:hint="eastAsia" w:ascii="宋体" w:hAnsi="宋体" w:eastAsia="宋体" w:cs="宋体"/>
          <w:color w:val="000000"/>
          <w:sz w:val="24"/>
          <w:szCs w:val="24"/>
        </w:rPr>
        <w:t>1.7</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59D172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1.8企业信用证明材料（征信中心出具的信用报告）；</w:t>
      </w:r>
    </w:p>
    <w:p w14:paraId="389076F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1F8389F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保密承诺函（附件4）；</w:t>
      </w:r>
    </w:p>
    <w:p w14:paraId="6FC76DD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202</w:t>
      </w:r>
      <w:r>
        <w:rPr>
          <w:rFonts w:ascii="宋体" w:hAnsi="宋体" w:eastAsia="宋体" w:cs="宋体"/>
          <w:color w:val="000000"/>
          <w:sz w:val="24"/>
          <w:szCs w:val="24"/>
        </w:rPr>
        <w:t>2</w:t>
      </w:r>
      <w:r>
        <w:rPr>
          <w:rFonts w:hint="eastAsia" w:ascii="宋体" w:hAnsi="宋体" w:eastAsia="宋体" w:cs="宋体"/>
          <w:color w:val="000000"/>
          <w:sz w:val="24"/>
          <w:szCs w:val="24"/>
        </w:rPr>
        <w:t>年1月1日至今，企业近三年同类项目业绩证明，</w:t>
      </w:r>
      <w:r>
        <w:rPr>
          <w:rFonts w:ascii="宋体" w:hAnsi="宋体" w:eastAsia="宋体" w:cs="宋体"/>
          <w:sz w:val="24"/>
          <w:szCs w:val="24"/>
        </w:rPr>
        <w:t>须提供</w:t>
      </w:r>
      <w:r>
        <w:rPr>
          <w:rFonts w:hint="eastAsia" w:hAnsi="宋体" w:eastAsia="宋体" w:cs="宋体"/>
          <w:b/>
          <w:bCs/>
          <w:color w:val="000000"/>
          <w:kern w:val="0"/>
          <w:sz w:val="24"/>
          <w:szCs w:val="24"/>
        </w:rPr>
        <w:t>用户清单</w:t>
      </w:r>
      <w:r>
        <w:rPr>
          <w:rFonts w:ascii="宋体" w:hAnsi="宋体" w:eastAsia="宋体" w:cs="宋体"/>
          <w:sz w:val="24"/>
          <w:szCs w:val="24"/>
        </w:rPr>
        <w:t>、采购合同</w:t>
      </w:r>
      <w:r>
        <w:rPr>
          <w:rFonts w:hint="eastAsia" w:ascii="宋体" w:hAnsi="宋体" w:eastAsia="宋体" w:cs="宋体"/>
          <w:sz w:val="24"/>
          <w:szCs w:val="24"/>
        </w:rPr>
        <w:t>复印件</w:t>
      </w:r>
      <w:r>
        <w:rPr>
          <w:rFonts w:hint="eastAsia" w:ascii="宋体" w:hAnsi="宋体" w:eastAsia="宋体" w:cs="宋体"/>
          <w:color w:val="000000"/>
          <w:sz w:val="24"/>
          <w:szCs w:val="24"/>
        </w:rPr>
        <w:t>；</w:t>
      </w:r>
    </w:p>
    <w:p w14:paraId="695EAD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p>
    <w:p w14:paraId="5A42C758">
      <w:pPr>
        <w:spacing w:line="360" w:lineRule="auto"/>
        <w:ind w:firstLine="482" w:firstLineChars="200"/>
        <w:rPr>
          <w:rFonts w:ascii="宋体" w:hAnsi="宋体" w:eastAsia="宋体" w:cs="宋体"/>
          <w:b/>
          <w:bCs/>
          <w:sz w:val="24"/>
          <w:szCs w:val="24"/>
        </w:rPr>
      </w:pPr>
      <w:bookmarkStart w:id="28" w:name="_Toc212369515"/>
      <w:r>
        <w:rPr>
          <w:rFonts w:hint="eastAsia" w:ascii="宋体" w:hAnsi="宋体" w:eastAsia="宋体" w:cs="宋体"/>
          <w:b/>
          <w:bCs/>
          <w:sz w:val="24"/>
          <w:szCs w:val="24"/>
        </w:rPr>
        <w:t>2.</w:t>
      </w:r>
      <w:r>
        <w:rPr>
          <w:rFonts w:hint="eastAsia" w:ascii="宋体" w:hAnsi="宋体" w:eastAsia="宋体" w:cs="宋体"/>
          <w:b/>
          <w:sz w:val="24"/>
          <w:szCs w:val="24"/>
        </w:rPr>
        <w:t>《投标文件（技术标）》</w:t>
      </w:r>
      <w:r>
        <w:rPr>
          <w:rFonts w:hint="eastAsia" w:ascii="宋体" w:hAnsi="宋体" w:eastAsia="宋体" w:cs="宋体"/>
          <w:b/>
          <w:bCs/>
          <w:sz w:val="24"/>
          <w:szCs w:val="24"/>
        </w:rPr>
        <w:t>：</w:t>
      </w:r>
      <w:bookmarkEnd w:id="28"/>
    </w:p>
    <w:p w14:paraId="61384B00">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2.1技术规格偏离表（附件5-1），</w:t>
      </w:r>
      <w:r>
        <w:rPr>
          <w:rFonts w:hint="eastAsia" w:ascii="宋体" w:hAnsi="宋体" w:eastAsia="宋体" w:cs="宋体"/>
          <w:b/>
          <w:color w:val="000000"/>
          <w:sz w:val="24"/>
          <w:szCs w:val="24"/>
        </w:rPr>
        <w:t>必须先进行两列要求一一对照，不允许直接写无偏离；</w:t>
      </w:r>
    </w:p>
    <w:p w14:paraId="48693C5B">
      <w:pPr>
        <w:spacing w:line="360" w:lineRule="auto"/>
        <w:ind w:firstLine="480" w:firstLineChars="200"/>
        <w:rPr>
          <w:rFonts w:hAnsi="宋体" w:eastAsia="宋体" w:cs="宋体"/>
          <w:b/>
          <w:color w:val="000000"/>
          <w:sz w:val="24"/>
          <w:szCs w:val="24"/>
          <w:highlight w:val="yellow"/>
        </w:rPr>
      </w:pPr>
      <w:r>
        <w:rPr>
          <w:rFonts w:hint="eastAsia" w:ascii="宋体" w:hAnsi="宋体" w:eastAsia="宋体" w:cs="宋体"/>
          <w:bCs/>
          <w:color w:val="000000"/>
          <w:sz w:val="24"/>
          <w:szCs w:val="24"/>
        </w:rPr>
        <w:t>2.2</w:t>
      </w:r>
      <w:r>
        <w:rPr>
          <w:rFonts w:hint="eastAsia" w:hAnsi="宋体" w:eastAsia="宋体" w:cs="宋体"/>
          <w:color w:val="000000"/>
          <w:sz w:val="24"/>
          <w:szCs w:val="24"/>
        </w:rPr>
        <w:t>设备分项配置表（附件5-2），列明项目设备分项配置规格型号、品牌等信息（要求分项明细与附表9-1完全对应），但</w:t>
      </w:r>
      <w:r>
        <w:rPr>
          <w:rFonts w:hint="eastAsia" w:ascii="宋体" w:hAnsi="宋体" w:eastAsia="宋体" w:cs="宋体"/>
          <w:b/>
          <w:color w:val="000000"/>
          <w:sz w:val="24"/>
          <w:szCs w:val="24"/>
        </w:rPr>
        <w:t>注意：</w:t>
      </w:r>
      <w:r>
        <w:rPr>
          <w:rFonts w:hint="eastAsia" w:hAnsi="宋体" w:eastAsia="宋体" w:cs="宋体"/>
          <w:b/>
          <w:color w:val="000000"/>
          <w:sz w:val="24"/>
          <w:szCs w:val="24"/>
        </w:rPr>
        <w:t>此表在技术标书中，禁止出现任何分项价格及项目总价；</w:t>
      </w:r>
    </w:p>
    <w:p w14:paraId="27BE59C1">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2.3提供202</w:t>
      </w:r>
      <w:r>
        <w:rPr>
          <w:rFonts w:ascii="宋体" w:hAnsi="宋体" w:eastAsia="宋体" w:cs="宋体"/>
          <w:color w:val="000000"/>
          <w:sz w:val="24"/>
          <w:szCs w:val="24"/>
        </w:rPr>
        <w:t>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1E15C4C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2.4供货期及保证措施；</w:t>
      </w:r>
    </w:p>
    <w:p w14:paraId="617876D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2.5产品的技术服务和售后服务内容及措施；</w:t>
      </w:r>
    </w:p>
    <w:p w14:paraId="14B7573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2.6交货进度及计划；</w:t>
      </w:r>
    </w:p>
    <w:p w14:paraId="6670CFF1">
      <w:pPr>
        <w:spacing w:line="360" w:lineRule="auto"/>
        <w:ind w:firstLine="480" w:firstLineChars="200"/>
        <w:rPr>
          <w:rFonts w:ascii="宋体" w:hAnsi="宋体" w:eastAsia="宋体" w:cs="宋体"/>
          <w:color w:val="000000"/>
          <w:sz w:val="24"/>
          <w:szCs w:val="24"/>
        </w:rPr>
      </w:pPr>
      <w:bookmarkStart w:id="29" w:name="_Toc536542319"/>
      <w:r>
        <w:rPr>
          <w:rFonts w:hint="eastAsia" w:ascii="宋体" w:hAnsi="宋体" w:eastAsia="宋体" w:cs="宋体"/>
          <w:color w:val="000000"/>
          <w:sz w:val="24"/>
          <w:szCs w:val="24"/>
        </w:rPr>
        <w:t>2.7投标产品技术支持材料</w:t>
      </w:r>
      <w:bookmarkEnd w:id="29"/>
      <w:r>
        <w:rPr>
          <w:rFonts w:hint="eastAsia" w:ascii="宋体" w:hAnsi="宋体" w:eastAsia="宋体" w:cs="宋体"/>
          <w:color w:val="000000"/>
          <w:sz w:val="24"/>
          <w:szCs w:val="24"/>
        </w:rPr>
        <w:t>；</w:t>
      </w:r>
    </w:p>
    <w:p w14:paraId="4BDF465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2.8设备质量承诺函（附件7）；</w:t>
      </w:r>
    </w:p>
    <w:p w14:paraId="55A2299B">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2.9投标人需提交的其它资料。</w:t>
      </w:r>
    </w:p>
    <w:p w14:paraId="3B8F0517">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sz w:val="24"/>
          <w:szCs w:val="24"/>
        </w:rPr>
        <w:t>《投标文件（商务标）》</w:t>
      </w:r>
      <w:r>
        <w:rPr>
          <w:rFonts w:hint="eastAsia" w:ascii="宋体" w:hAnsi="宋体" w:eastAsia="宋体" w:cs="宋体"/>
          <w:b/>
          <w:bCs/>
          <w:sz w:val="24"/>
          <w:szCs w:val="24"/>
        </w:rPr>
        <w:t>：</w:t>
      </w:r>
    </w:p>
    <w:p w14:paraId="69D9C61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4.1投标报价明细表（附件9-1至9-5）</w:t>
      </w:r>
      <w:r>
        <w:rPr>
          <w:rFonts w:hint="eastAsia" w:ascii="宋体" w:hAnsi="宋体" w:eastAsia="宋体" w:cs="宋体"/>
          <w:b/>
          <w:color w:val="000000"/>
          <w:sz w:val="24"/>
          <w:szCs w:val="24"/>
        </w:rPr>
        <w:t>；</w:t>
      </w:r>
    </w:p>
    <w:p w14:paraId="269E7AA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2</w:t>
      </w:r>
      <w:r>
        <w:rPr>
          <w:rFonts w:hint="eastAsia" w:ascii="宋体" w:hAnsi="宋体" w:eastAsia="宋体" w:cs="宋体"/>
          <w:color w:val="000000"/>
          <w:sz w:val="24"/>
          <w:szCs w:val="24"/>
        </w:rPr>
        <w:t>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0421439C">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3</w:t>
      </w:r>
      <w:r>
        <w:rPr>
          <w:rFonts w:hint="eastAsia" w:ascii="宋体" w:hAnsi="宋体" w:eastAsia="宋体" w:cs="宋体"/>
          <w:color w:val="000000"/>
          <w:sz w:val="24"/>
          <w:szCs w:val="24"/>
        </w:rPr>
        <w:t>投标人承诺（附件11）</w:t>
      </w:r>
      <w:r>
        <w:rPr>
          <w:rFonts w:hint="eastAsia" w:ascii="宋体" w:hAnsi="宋体" w:eastAsia="宋体" w:cs="宋体"/>
          <w:b/>
          <w:color w:val="000000"/>
          <w:sz w:val="24"/>
          <w:szCs w:val="24"/>
        </w:rPr>
        <w:t>；</w:t>
      </w:r>
    </w:p>
    <w:p w14:paraId="13752F6E">
      <w:pPr>
        <w:spacing w:line="360" w:lineRule="auto"/>
        <w:ind w:firstLine="480" w:firstLineChars="200"/>
        <w:rPr>
          <w:rFonts w:ascii="宋体" w:hAnsi="宋体" w:eastAsia="宋体" w:cs="宋体"/>
          <w:b/>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4</w:t>
      </w:r>
      <w:r>
        <w:rPr>
          <w:rFonts w:hint="eastAsia" w:ascii="宋体" w:hAnsi="宋体" w:eastAsia="宋体" w:cs="宋体"/>
          <w:color w:val="000000"/>
          <w:sz w:val="24"/>
          <w:szCs w:val="24"/>
        </w:rPr>
        <w:t>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3599CE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ascii="宋体" w:hAnsi="宋体" w:eastAsia="宋体" w:cs="宋体"/>
          <w:color w:val="000000"/>
          <w:sz w:val="24"/>
          <w:szCs w:val="24"/>
        </w:rPr>
        <w:t>5</w:t>
      </w:r>
      <w:r>
        <w:rPr>
          <w:rFonts w:hint="eastAsia" w:ascii="宋体" w:hAnsi="宋体" w:eastAsia="宋体" w:cs="宋体"/>
          <w:color w:val="000000"/>
          <w:sz w:val="24"/>
          <w:szCs w:val="24"/>
        </w:rPr>
        <w:t>按招标文件投标人须知和技术规格书中要求提供的有关文件。</w:t>
      </w:r>
    </w:p>
    <w:p w14:paraId="37F5E9FC">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4</w:t>
      </w:r>
      <w:r>
        <w:rPr>
          <w:rFonts w:ascii="宋体" w:hAnsi="宋体" w:eastAsia="宋体" w:cs="宋体"/>
          <w:b/>
          <w:bCs/>
          <w:sz w:val="24"/>
          <w:szCs w:val="24"/>
        </w:rPr>
        <w:t>.</w:t>
      </w:r>
      <w:r>
        <w:rPr>
          <w:rFonts w:hint="eastAsia" w:ascii="宋体" w:hAnsi="宋体" w:eastAsia="宋体" w:cs="宋体"/>
          <w:b/>
          <w:bCs/>
          <w:sz w:val="24"/>
          <w:szCs w:val="24"/>
        </w:rPr>
        <w:t>《开标一览表》：</w:t>
      </w:r>
    </w:p>
    <w:p w14:paraId="1ED5113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color w:val="000000"/>
          <w:sz w:val="24"/>
          <w:szCs w:val="24"/>
        </w:rPr>
        <w:t>.1</w:t>
      </w:r>
      <w:r>
        <w:rPr>
          <w:rFonts w:hint="eastAsia" w:ascii="宋体" w:hAnsi="宋体" w:eastAsia="宋体" w:cs="宋体"/>
          <w:color w:val="000000"/>
          <w:sz w:val="24"/>
          <w:szCs w:val="24"/>
        </w:rPr>
        <w:t>开标一览表（附件8）</w:t>
      </w:r>
    </w:p>
    <w:p w14:paraId="4D24D3CD">
      <w:pPr>
        <w:keepNext/>
        <w:keepLines/>
        <w:spacing w:line="360" w:lineRule="auto"/>
        <w:outlineLvl w:val="1"/>
        <w:rPr>
          <w:rFonts w:ascii="宋体" w:hAnsi="宋体" w:eastAsia="宋体" w:cs="宋体"/>
          <w:b/>
          <w:bCs/>
          <w:sz w:val="24"/>
          <w:szCs w:val="24"/>
        </w:rPr>
      </w:pPr>
      <w:r>
        <w:rPr>
          <w:rFonts w:hint="eastAsia" w:ascii="宋体" w:hAnsi="宋体" w:eastAsia="宋体" w:cs="宋体"/>
          <w:b/>
          <w:bCs/>
          <w:sz w:val="24"/>
          <w:szCs w:val="24"/>
        </w:rPr>
        <w:t>四、投标文件格式</w:t>
      </w:r>
    </w:p>
    <w:p w14:paraId="08BAD6A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详见第六部分投标文件附件格式1—13，其余未尽事宜请按各单位习惯制定即可。</w:t>
      </w:r>
    </w:p>
    <w:p w14:paraId="59D39C6E">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712692B1">
      <w:pPr>
        <w:keepNext/>
        <w:keepLines/>
        <w:jc w:val="center"/>
        <w:outlineLvl w:val="0"/>
        <w:rPr>
          <w:rFonts w:ascii="Calibri" w:hAnsi="Calibri" w:eastAsia="宋体" w:cs="Times New Roman"/>
          <w:b/>
          <w:bCs/>
          <w:kern w:val="44"/>
          <w:sz w:val="36"/>
          <w:szCs w:val="36"/>
        </w:rPr>
      </w:pPr>
      <w:bookmarkStart w:id="32" w:name="_Toc23473"/>
      <w:bookmarkStart w:id="33" w:name="_Toc29019"/>
      <w:bookmarkStart w:id="34" w:name="_Toc12401"/>
      <w:bookmarkStart w:id="35" w:name="_Toc11744"/>
      <w:bookmarkStart w:id="36" w:name="_Toc9143"/>
      <w:bookmarkStart w:id="37" w:name="_Toc8740"/>
      <w:bookmarkStart w:id="38" w:name="_Toc8728"/>
      <w:bookmarkStart w:id="39" w:name="_Toc17543"/>
      <w:bookmarkStart w:id="40" w:name="_Toc15369"/>
      <w:bookmarkStart w:id="41" w:name="_Toc24481"/>
      <w:bookmarkStart w:id="42" w:name="_Toc4175"/>
      <w:bookmarkStart w:id="43" w:name="_Toc9671"/>
      <w:bookmarkStart w:id="44" w:name="_Toc29333"/>
      <w:bookmarkStart w:id="45" w:name="_Toc31241"/>
      <w:bookmarkStart w:id="46" w:name="_Toc6636"/>
      <w:bookmarkStart w:id="47" w:name="_Toc9561"/>
      <w:bookmarkStart w:id="48" w:name="_Toc5421"/>
      <w:bookmarkStart w:id="49" w:name="_Toc9784"/>
      <w:bookmarkStart w:id="50" w:name="_Toc18569"/>
      <w:bookmarkStart w:id="51" w:name="_Toc27449"/>
      <w:bookmarkStart w:id="52" w:name="_Toc5282"/>
      <w:bookmarkStart w:id="53" w:name="_Toc30431"/>
      <w:bookmarkStart w:id="54" w:name="_Toc429"/>
      <w:bookmarkStart w:id="55" w:name="_Toc22983"/>
      <w:bookmarkStart w:id="56" w:name="_Toc24563"/>
      <w:bookmarkStart w:id="57" w:name="_Toc17682"/>
      <w:bookmarkStart w:id="58" w:name="_Toc133783968"/>
      <w:bookmarkStart w:id="59" w:name="_Toc5374"/>
      <w:bookmarkStart w:id="60" w:name="_Toc17605"/>
      <w:bookmarkStart w:id="61" w:name="_Toc6433"/>
      <w:bookmarkStart w:id="62" w:name="_Toc13324"/>
      <w:bookmarkStart w:id="63" w:name="_Toc21616"/>
      <w:bookmarkStart w:id="64" w:name="_Toc27857"/>
      <w:r>
        <w:rPr>
          <w:rFonts w:hint="eastAsia" w:ascii="宋体" w:hAnsi="宋体" w:eastAsia="宋体" w:cs="宋体"/>
          <w:b/>
          <w:bCs/>
          <w:kern w:val="44"/>
          <w:sz w:val="36"/>
          <w:szCs w:val="36"/>
          <w:lang w:bidi="ar"/>
        </w:rPr>
        <w:t>第四部分</w:t>
      </w:r>
      <w:r>
        <w:rPr>
          <w:rFonts w:hint="eastAsia" w:ascii="Calibri" w:hAnsi="Calibri" w:eastAsia="宋体" w:cs="Times New Roman"/>
          <w:b/>
          <w:bCs/>
          <w:kern w:val="44"/>
          <w:sz w:val="36"/>
          <w:szCs w:val="36"/>
          <w:lang w:bidi="ar"/>
        </w:rPr>
        <w:t xml:space="preserve"> </w:t>
      </w:r>
      <w:r>
        <w:rPr>
          <w:rFonts w:hint="eastAsia" w:ascii="宋体" w:hAnsi="宋体" w:eastAsia="宋体" w:cs="宋体"/>
          <w:b/>
          <w:bCs/>
          <w:kern w:val="44"/>
          <w:sz w:val="36"/>
          <w:szCs w:val="36"/>
          <w:lang w:bidi="ar"/>
        </w:rPr>
        <w:t>技术标书</w:t>
      </w:r>
    </w:p>
    <w:p w14:paraId="04FF8721">
      <w:pPr>
        <w:pStyle w:val="30"/>
        <w:widowControl/>
        <w:rPr>
          <w:rFonts w:ascii="宋体" w:hAnsi="Courier New" w:eastAsia="等线"/>
          <w:sz w:val="21"/>
          <w:szCs w:val="21"/>
        </w:rPr>
      </w:pPr>
      <w:r>
        <w:rPr>
          <w:rFonts w:ascii="宋体" w:hAnsi="Courier New" w:eastAsia="等线"/>
          <w:sz w:val="21"/>
          <w:szCs w:val="21"/>
          <w:lang w:bidi="ar"/>
        </w:rPr>
        <w:t xml:space="preserve"> </w:t>
      </w:r>
    </w:p>
    <w:p w14:paraId="57E83D07">
      <w:pPr>
        <w:spacing w:line="360" w:lineRule="auto"/>
        <w:ind w:right="-48" w:rightChars="-23"/>
        <w:jc w:val="center"/>
        <w:rPr>
          <w:rFonts w:ascii="Times New Roman" w:hAnsi="Times New Roman" w:eastAsia="等线" w:cs="Times New Roman"/>
          <w:b/>
          <w:spacing w:val="4"/>
          <w:sz w:val="52"/>
          <w:szCs w:val="52"/>
        </w:rPr>
      </w:pPr>
      <w:r>
        <w:rPr>
          <w:rFonts w:ascii="等线" w:hAnsi="等线" w:eastAsia="等线" w:cs="等线"/>
          <w:b/>
          <w:spacing w:val="4"/>
          <w:sz w:val="52"/>
          <w:szCs w:val="52"/>
          <w:lang w:bidi="ar"/>
        </w:rPr>
        <w:t>中国重汽集团国际有限公司</w:t>
      </w:r>
    </w:p>
    <w:p w14:paraId="669D713F">
      <w:pPr>
        <w:spacing w:line="360" w:lineRule="auto"/>
        <w:ind w:right="-48" w:rightChars="-23"/>
        <w:jc w:val="center"/>
        <w:rPr>
          <w:rFonts w:ascii="Times New Roman" w:hAnsi="Times New Roman" w:eastAsia="等线" w:cs="Times New Roman"/>
          <w:b/>
          <w:spacing w:val="4"/>
          <w:sz w:val="52"/>
          <w:szCs w:val="52"/>
        </w:rPr>
      </w:pPr>
      <w:r>
        <w:rPr>
          <w:rFonts w:ascii="等线" w:hAnsi="等线" w:eastAsia="等线" w:cs="等线"/>
          <w:b/>
          <w:spacing w:val="4"/>
          <w:sz w:val="52"/>
          <w:szCs w:val="52"/>
          <w:lang w:bidi="ar"/>
        </w:rPr>
        <w:t>哈萨克斯坦合资公司工厂项目</w:t>
      </w:r>
    </w:p>
    <w:p w14:paraId="04033391">
      <w:pPr>
        <w:spacing w:line="360" w:lineRule="auto"/>
        <w:ind w:right="-48" w:rightChars="-23"/>
        <w:jc w:val="center"/>
        <w:rPr>
          <w:rFonts w:ascii="Times New Roman" w:hAnsi="Times New Roman" w:eastAsia="等线" w:cs="Times New Roman"/>
          <w:b/>
          <w:spacing w:val="4"/>
          <w:sz w:val="52"/>
          <w:szCs w:val="52"/>
        </w:rPr>
      </w:pPr>
      <w:r>
        <w:rPr>
          <w:rFonts w:ascii="等线" w:hAnsi="等线" w:eastAsia="等线" w:cs="等线"/>
          <w:b/>
          <w:spacing w:val="4"/>
          <w:sz w:val="52"/>
          <w:szCs w:val="52"/>
          <w:lang w:bidi="ar"/>
        </w:rPr>
        <w:t>分体式汽车衡</w:t>
      </w:r>
    </w:p>
    <w:p w14:paraId="308F4C96">
      <w:pPr>
        <w:pStyle w:val="30"/>
        <w:widowControl/>
        <w:rPr>
          <w:rFonts w:ascii="宋体" w:hAnsi="Courier New" w:eastAsia="等线"/>
          <w:sz w:val="21"/>
          <w:szCs w:val="21"/>
        </w:rPr>
      </w:pPr>
      <w:r>
        <w:rPr>
          <w:rFonts w:ascii="宋体" w:hAnsi="Courier New" w:eastAsia="等线"/>
          <w:sz w:val="21"/>
          <w:szCs w:val="21"/>
          <w:lang w:bidi="ar"/>
        </w:rPr>
        <w:t xml:space="preserve"> </w:t>
      </w:r>
    </w:p>
    <w:p w14:paraId="6B1A0902">
      <w:pPr>
        <w:jc w:val="center"/>
        <w:rPr>
          <w:rFonts w:ascii="黑体" w:hAnsi="宋体" w:eastAsia="黑体" w:cs="Times New Roman"/>
          <w:color w:val="000000"/>
          <w:sz w:val="72"/>
          <w:szCs w:val="72"/>
        </w:rPr>
      </w:pPr>
      <w:r>
        <w:rPr>
          <w:rFonts w:ascii="黑体" w:hAnsi="宋体" w:eastAsia="黑体" w:cs="黑体"/>
          <w:color w:val="000000"/>
          <w:sz w:val="72"/>
          <w:szCs w:val="72"/>
          <w:lang w:bidi="ar"/>
        </w:rPr>
        <w:t>技</w:t>
      </w:r>
    </w:p>
    <w:p w14:paraId="24CD074D">
      <w:pPr>
        <w:jc w:val="center"/>
        <w:rPr>
          <w:rFonts w:ascii="黑体" w:hAnsi="宋体" w:eastAsia="黑体" w:cs="Times New Roman"/>
          <w:color w:val="000000"/>
          <w:sz w:val="72"/>
          <w:szCs w:val="72"/>
        </w:rPr>
      </w:pPr>
      <w:r>
        <w:rPr>
          <w:rFonts w:ascii="黑体" w:hAnsi="宋体" w:eastAsia="黑体" w:cs="黑体"/>
          <w:color w:val="000000"/>
          <w:sz w:val="72"/>
          <w:szCs w:val="72"/>
          <w:lang w:bidi="ar"/>
        </w:rPr>
        <w:t>术</w:t>
      </w:r>
    </w:p>
    <w:p w14:paraId="0965305A">
      <w:pPr>
        <w:jc w:val="center"/>
        <w:rPr>
          <w:rFonts w:ascii="黑体" w:hAnsi="宋体" w:eastAsia="黑体" w:cs="Times New Roman"/>
          <w:color w:val="000000"/>
          <w:sz w:val="72"/>
          <w:szCs w:val="72"/>
        </w:rPr>
      </w:pPr>
      <w:r>
        <w:rPr>
          <w:rFonts w:ascii="黑体" w:hAnsi="宋体" w:eastAsia="黑体" w:cs="黑体"/>
          <w:color w:val="000000"/>
          <w:sz w:val="72"/>
          <w:szCs w:val="72"/>
          <w:lang w:bidi="ar"/>
        </w:rPr>
        <w:t>标</w:t>
      </w:r>
    </w:p>
    <w:p w14:paraId="3DF97856">
      <w:pPr>
        <w:jc w:val="center"/>
        <w:rPr>
          <w:rFonts w:ascii="黑体" w:hAnsi="宋体" w:eastAsia="黑体" w:cs="Times New Roman"/>
          <w:color w:val="000000"/>
          <w:sz w:val="72"/>
          <w:szCs w:val="72"/>
        </w:rPr>
      </w:pPr>
      <w:r>
        <w:rPr>
          <w:rFonts w:ascii="黑体" w:hAnsi="宋体" w:eastAsia="黑体" w:cs="黑体"/>
          <w:color w:val="000000"/>
          <w:sz w:val="72"/>
          <w:szCs w:val="72"/>
          <w:lang w:bidi="ar"/>
        </w:rPr>
        <w:t>书</w:t>
      </w:r>
    </w:p>
    <w:p w14:paraId="486FCE36">
      <w:pPr>
        <w:pStyle w:val="30"/>
        <w:widowControl/>
        <w:rPr>
          <w:rFonts w:ascii="宋体" w:hAnsi="Courier New" w:eastAsia="等线"/>
          <w:sz w:val="21"/>
          <w:szCs w:val="21"/>
        </w:rPr>
      </w:pPr>
      <w:r>
        <w:rPr>
          <w:rFonts w:ascii="宋体" w:hAnsi="Courier New" w:eastAsia="等线"/>
          <w:sz w:val="21"/>
          <w:szCs w:val="21"/>
          <w:lang w:bidi="ar"/>
        </w:rPr>
        <w:t xml:space="preserve"> </w:t>
      </w:r>
    </w:p>
    <w:p w14:paraId="1EE7BA7B">
      <w:pPr>
        <w:pStyle w:val="30"/>
        <w:widowControl/>
        <w:rPr>
          <w:rFonts w:ascii="华文仿宋" w:hAnsi="华文仿宋" w:eastAsia="华文仿宋"/>
          <w:b/>
          <w:bCs/>
          <w:sz w:val="32"/>
          <w:szCs w:val="32"/>
        </w:rPr>
      </w:pPr>
      <w:r>
        <w:rPr>
          <w:rFonts w:ascii="黑体" w:hAnsi="宋体" w:eastAsia="黑体"/>
          <w:color w:val="000000"/>
          <w:sz w:val="72"/>
          <w:szCs w:val="72"/>
          <w:lang w:bidi="ar"/>
        </w:rPr>
        <w:t xml:space="preserve"> </w:t>
      </w:r>
      <w:r>
        <w:rPr>
          <w:rFonts w:ascii="华文仿宋" w:hAnsi="华文仿宋" w:eastAsia="华文仿宋"/>
          <w:sz w:val="32"/>
          <w:szCs w:val="32"/>
          <w:lang w:bidi="ar"/>
        </w:rPr>
        <w:t xml:space="preserve">                </w:t>
      </w:r>
      <w:r>
        <w:rPr>
          <w:rFonts w:ascii="华文仿宋" w:hAnsi="华文仿宋" w:eastAsia="华文仿宋"/>
          <w:b/>
          <w:bCs/>
          <w:sz w:val="32"/>
          <w:szCs w:val="32"/>
          <w:lang w:bidi="ar"/>
        </w:rPr>
        <w:t xml:space="preserve"> </w:t>
      </w:r>
      <w:r>
        <w:rPr>
          <w:rFonts w:ascii="华文仿宋" w:hAnsi="华文仿宋" w:eastAsia="华文仿宋" w:cs="华文仿宋"/>
          <w:b/>
          <w:bCs/>
          <w:sz w:val="32"/>
          <w:szCs w:val="32"/>
          <w:lang w:bidi="ar"/>
        </w:rPr>
        <w:t>编制：</w:t>
      </w:r>
      <w:r>
        <w:rPr>
          <w:rFonts w:ascii="华文仿宋" w:hAnsi="华文仿宋" w:eastAsia="华文仿宋"/>
          <w:b/>
          <w:bCs/>
          <w:sz w:val="32"/>
          <w:szCs w:val="32"/>
          <w:lang w:bidi="ar"/>
        </w:rPr>
        <w:t xml:space="preserve">             </w:t>
      </w:r>
    </w:p>
    <w:p w14:paraId="5AF73ED0">
      <w:pPr>
        <w:spacing w:line="860" w:lineRule="exact"/>
        <w:rPr>
          <w:rFonts w:ascii="华文仿宋" w:hAnsi="华文仿宋" w:eastAsia="华文仿宋" w:cs="Times New Roman"/>
          <w:b/>
          <w:bCs/>
          <w:sz w:val="32"/>
          <w:szCs w:val="32"/>
        </w:rPr>
      </w:pPr>
      <w:r>
        <w:rPr>
          <w:rFonts w:ascii="华文仿宋" w:hAnsi="华文仿宋" w:eastAsia="华文仿宋" w:cs="Times New Roman"/>
          <w:b/>
          <w:bCs/>
          <w:sz w:val="32"/>
          <w:szCs w:val="32"/>
          <w:lang w:bidi="ar"/>
        </w:rPr>
        <w:t xml:space="preserve">                   </w:t>
      </w:r>
      <w:r>
        <w:rPr>
          <w:rFonts w:ascii="华文仿宋" w:hAnsi="华文仿宋" w:eastAsia="华文仿宋" w:cs="华文仿宋"/>
          <w:b/>
          <w:bCs/>
          <w:sz w:val="32"/>
          <w:szCs w:val="32"/>
          <w:lang w:bidi="ar"/>
        </w:rPr>
        <w:t>审核：</w:t>
      </w:r>
      <w:r>
        <w:rPr>
          <w:rFonts w:ascii="华文仿宋" w:hAnsi="华文仿宋" w:eastAsia="华文仿宋" w:cs="Times New Roman"/>
          <w:b/>
          <w:bCs/>
          <w:sz w:val="32"/>
          <w:szCs w:val="32"/>
          <w:lang w:bidi="ar"/>
        </w:rPr>
        <w:t xml:space="preserve">             </w:t>
      </w:r>
    </w:p>
    <w:p w14:paraId="46F5E00D">
      <w:pPr>
        <w:spacing w:line="860" w:lineRule="exact"/>
        <w:rPr>
          <w:rFonts w:ascii="华文仿宋" w:hAnsi="华文仿宋" w:eastAsia="华文仿宋" w:cs="Times New Roman"/>
          <w:b/>
          <w:bCs/>
          <w:sz w:val="32"/>
          <w:szCs w:val="32"/>
        </w:rPr>
      </w:pPr>
      <w:r>
        <w:rPr>
          <w:rFonts w:ascii="华文仿宋" w:hAnsi="华文仿宋" w:eastAsia="华文仿宋" w:cs="Times New Roman"/>
          <w:b/>
          <w:bCs/>
          <w:sz w:val="32"/>
          <w:szCs w:val="32"/>
          <w:lang w:bidi="ar"/>
        </w:rPr>
        <w:t xml:space="preserve">                   </w:t>
      </w:r>
      <w:r>
        <w:rPr>
          <w:rFonts w:ascii="华文仿宋" w:hAnsi="华文仿宋" w:eastAsia="华文仿宋" w:cs="华文仿宋"/>
          <w:b/>
          <w:bCs/>
          <w:sz w:val="32"/>
          <w:szCs w:val="32"/>
          <w:lang w:bidi="ar"/>
        </w:rPr>
        <w:t>批准：</w:t>
      </w:r>
      <w:r>
        <w:rPr>
          <w:rFonts w:ascii="华文仿宋" w:hAnsi="华文仿宋" w:eastAsia="华文仿宋" w:cs="Times New Roman"/>
          <w:b/>
          <w:bCs/>
          <w:sz w:val="32"/>
          <w:szCs w:val="32"/>
          <w:lang w:bidi="ar"/>
        </w:rPr>
        <w:t xml:space="preserve">     </w:t>
      </w:r>
    </w:p>
    <w:p w14:paraId="33223B31">
      <w:pPr>
        <w:pStyle w:val="30"/>
        <w:widowControl/>
        <w:rPr>
          <w:rFonts w:ascii="宋体" w:hAnsi="Courier New" w:eastAsia="等线"/>
          <w:b/>
          <w:bCs/>
          <w:sz w:val="21"/>
          <w:szCs w:val="21"/>
        </w:rPr>
      </w:pPr>
      <w:r>
        <w:rPr>
          <w:rFonts w:ascii="宋体" w:hAnsi="Courier New" w:eastAsia="等线"/>
          <w:b/>
          <w:bCs/>
          <w:sz w:val="21"/>
          <w:szCs w:val="21"/>
          <w:lang w:bidi="ar"/>
        </w:rPr>
        <w:t xml:space="preserve"> </w:t>
      </w:r>
    </w:p>
    <w:p w14:paraId="7DDF899F">
      <w:pPr>
        <w:jc w:val="center"/>
        <w:rPr>
          <w:rFonts w:ascii="宋体" w:hAnsi="宋体" w:eastAsia="宋体" w:cs="Times New Roman"/>
          <w:color w:val="FF0000"/>
          <w:sz w:val="28"/>
          <w:szCs w:val="28"/>
        </w:rPr>
      </w:pPr>
      <w:r>
        <w:rPr>
          <w:rFonts w:hint="eastAsia" w:ascii="宋体" w:hAnsi="宋体" w:eastAsia="宋体" w:cs="宋体"/>
          <w:color w:val="000000"/>
          <w:sz w:val="28"/>
          <w:szCs w:val="28"/>
          <w:lang w:bidi="ar"/>
        </w:rPr>
        <w:t>招</w:t>
      </w:r>
      <w:r>
        <w:rPr>
          <w:rFonts w:hint="eastAsia" w:ascii="宋体" w:hAnsi="宋体" w:eastAsia="宋体" w:cs="Times New Roman"/>
          <w:color w:val="000000"/>
          <w:sz w:val="28"/>
          <w:szCs w:val="28"/>
          <w:lang w:bidi="ar"/>
        </w:rPr>
        <w:t xml:space="preserve"> </w:t>
      </w:r>
      <w:r>
        <w:rPr>
          <w:rFonts w:hint="eastAsia" w:ascii="宋体" w:hAnsi="宋体" w:eastAsia="宋体" w:cs="宋体"/>
          <w:color w:val="000000"/>
          <w:sz w:val="28"/>
          <w:szCs w:val="28"/>
          <w:lang w:bidi="ar"/>
        </w:rPr>
        <w:t>标</w:t>
      </w:r>
      <w:r>
        <w:rPr>
          <w:rFonts w:hint="eastAsia" w:ascii="宋体" w:hAnsi="宋体" w:eastAsia="宋体" w:cs="Times New Roman"/>
          <w:color w:val="000000"/>
          <w:sz w:val="28"/>
          <w:szCs w:val="28"/>
          <w:lang w:bidi="ar"/>
        </w:rPr>
        <w:t xml:space="preserve"> </w:t>
      </w:r>
      <w:r>
        <w:rPr>
          <w:rFonts w:hint="eastAsia" w:ascii="宋体" w:hAnsi="宋体" w:eastAsia="宋体" w:cs="宋体"/>
          <w:color w:val="000000"/>
          <w:sz w:val="28"/>
          <w:szCs w:val="28"/>
          <w:lang w:bidi="ar"/>
        </w:rPr>
        <w:t>人：</w:t>
      </w:r>
      <w:r>
        <w:rPr>
          <w:rFonts w:ascii="等线" w:hAnsi="等线" w:eastAsia="等线" w:cs="等线"/>
          <w:sz w:val="28"/>
          <w:szCs w:val="28"/>
          <w:lang w:bidi="ar"/>
        </w:rPr>
        <w:t>中国重汽集团国际有限公司</w:t>
      </w:r>
    </w:p>
    <w:p w14:paraId="08E18F31">
      <w:pPr>
        <w:pStyle w:val="30"/>
        <w:widowControl/>
        <w:adjustRightInd w:val="0"/>
        <w:spacing w:before="120" w:after="145" w:afterLines="50" w:line="280" w:lineRule="atLeast"/>
        <w:textAlignment w:val="baseline"/>
        <w:rPr>
          <w:rFonts w:eastAsia="新宋体"/>
          <w:sz w:val="21"/>
          <w:szCs w:val="21"/>
        </w:rPr>
      </w:pPr>
      <w:r>
        <w:rPr>
          <w:rFonts w:eastAsia="新宋体"/>
          <w:sz w:val="21"/>
          <w:szCs w:val="21"/>
          <w:lang w:bidi="ar"/>
        </w:rPr>
        <w:t xml:space="preserve"> </w:t>
      </w:r>
    </w:p>
    <w:p w14:paraId="7C60ACFC">
      <w:pPr>
        <w:jc w:val="center"/>
        <w:rPr>
          <w:rFonts w:ascii="Calibri" w:hAnsi="Calibri" w:eastAsia="宋体" w:cs="Times New Roman"/>
          <w:b/>
          <w:bCs/>
          <w:kern w:val="44"/>
          <w:sz w:val="36"/>
          <w:szCs w:val="36"/>
        </w:rPr>
      </w:pPr>
      <w:r>
        <w:rPr>
          <w:rFonts w:ascii="Calibri" w:hAnsi="Calibri" w:eastAsia="宋体" w:cs="Calibri"/>
          <w:color w:val="000000"/>
          <w:sz w:val="28"/>
          <w:szCs w:val="28"/>
          <w:lang w:bidi="ar"/>
        </w:rPr>
        <w:t>2025</w:t>
      </w:r>
      <w:r>
        <w:rPr>
          <w:rFonts w:hint="eastAsia" w:ascii="宋体" w:hAnsi="宋体" w:eastAsia="宋体" w:cs="宋体"/>
          <w:color w:val="000000"/>
          <w:sz w:val="28"/>
          <w:szCs w:val="28"/>
          <w:lang w:bidi="ar"/>
        </w:rPr>
        <w:t>年</w:t>
      </w:r>
      <w:r>
        <w:rPr>
          <w:rFonts w:hint="eastAsia" w:cs="Times New Roman"/>
          <w:color w:val="000000"/>
          <w:sz w:val="28"/>
          <w:szCs w:val="28"/>
          <w:lang w:bidi="ar"/>
        </w:rPr>
        <w:t>9</w:t>
      </w:r>
      <w:r>
        <w:rPr>
          <w:rFonts w:hint="eastAsia" w:ascii="宋体" w:hAnsi="宋体" w:eastAsia="宋体" w:cs="宋体"/>
          <w:color w:val="000000"/>
          <w:sz w:val="28"/>
          <w:szCs w:val="28"/>
          <w:lang w:bidi="ar"/>
        </w:rPr>
        <w:t>月</w:t>
      </w:r>
    </w:p>
    <w:p w14:paraId="6D253A3B">
      <w:pPr>
        <w:spacing w:line="360" w:lineRule="auto"/>
        <w:rPr>
          <w:rFonts w:ascii="宋体" w:hAnsi="宋体" w:eastAsia="宋体" w:cs="Times New Roman"/>
          <w:b/>
          <w:sz w:val="36"/>
          <w:szCs w:val="36"/>
        </w:rPr>
      </w:pPr>
      <w:r>
        <w:rPr>
          <w:rFonts w:hint="eastAsia" w:ascii="宋体" w:hAnsi="宋体" w:eastAsia="宋体" w:cs="Times New Roman"/>
          <w:b/>
          <w:sz w:val="36"/>
          <w:szCs w:val="36"/>
          <w:lang w:bidi="ar"/>
        </w:rPr>
        <w:t xml:space="preserve"> </w:t>
      </w:r>
    </w:p>
    <w:p w14:paraId="7008E2F5">
      <w:pPr>
        <w:spacing w:line="360" w:lineRule="auto"/>
        <w:rPr>
          <w:rFonts w:ascii="Calibri" w:hAnsi="Calibri" w:eastAsia="新宋体" w:cs="Times New Roman"/>
          <w:szCs w:val="21"/>
        </w:rPr>
        <w:sectPr>
          <w:pgSz w:w="11907" w:h="16840"/>
          <w:pgMar w:top="1304" w:right="1418" w:bottom="1304" w:left="1418" w:header="724" w:footer="851" w:gutter="0"/>
          <w:cols w:space="720" w:num="1"/>
          <w:docGrid w:type="lines" w:linePitch="290" w:charSpace="0"/>
        </w:sectPr>
      </w:pPr>
    </w:p>
    <w:p w14:paraId="703FECF0">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lang w:bidi="ar"/>
        </w:rPr>
        <w:t>第一章采购货物概况</w:t>
      </w:r>
    </w:p>
    <w:p w14:paraId="1298E930">
      <w:pPr>
        <w:adjustRightInd w:val="0"/>
        <w:snapToGrid w:val="0"/>
        <w:spacing w:line="440" w:lineRule="exact"/>
        <w:jc w:val="center"/>
        <w:outlineLvl w:val="1"/>
        <w:rPr>
          <w:rFonts w:ascii="宋体" w:hAnsi="宋体" w:eastAsia="宋体" w:cs="宋体"/>
          <w:b/>
          <w:bCs/>
          <w:sz w:val="24"/>
          <w:szCs w:val="24"/>
        </w:rPr>
      </w:pPr>
      <w:r>
        <w:rPr>
          <w:rFonts w:hint="eastAsia" w:ascii="宋体" w:hAnsi="宋体" w:eastAsia="宋体" w:cs="宋体"/>
          <w:b/>
          <w:bCs/>
          <w:sz w:val="24"/>
          <w:szCs w:val="24"/>
          <w:lang w:bidi="ar"/>
        </w:rPr>
        <w:t>第一节使用环境</w:t>
      </w:r>
    </w:p>
    <w:p w14:paraId="5957AEE5">
      <w:pPr>
        <w:pStyle w:val="30"/>
        <w:autoSpaceDE w:val="0"/>
        <w:snapToGrid w:val="0"/>
        <w:spacing w:before="100" w:beforeAutospacing="1" w:line="440" w:lineRule="exact"/>
        <w:rPr>
          <w:rFonts w:ascii="宋体" w:hAnsi="宋体" w:cs="宋体"/>
          <w:szCs w:val="24"/>
        </w:rPr>
      </w:pPr>
      <w:r>
        <w:rPr>
          <w:rFonts w:hint="eastAsia" w:ascii="宋体" w:hAnsi="宋体" w:cs="宋体"/>
          <w:b/>
          <w:bCs/>
          <w:szCs w:val="24"/>
          <w:lang w:bidi="ar"/>
        </w:rPr>
        <w:t>一、项目名称：</w:t>
      </w:r>
      <w:r>
        <w:rPr>
          <w:rFonts w:hint="eastAsia" w:ascii="宋体" w:hAnsi="宋体" w:cs="宋体"/>
          <w:szCs w:val="24"/>
          <w:lang w:bidi="ar"/>
        </w:rPr>
        <w:t>哈萨克斯坦合资公司工厂项目-汽车衡</w:t>
      </w:r>
    </w:p>
    <w:p w14:paraId="0B5F58A3">
      <w:pPr>
        <w:pStyle w:val="30"/>
        <w:autoSpaceDE w:val="0"/>
        <w:snapToGrid w:val="0"/>
        <w:spacing w:before="100" w:beforeAutospacing="1" w:line="440" w:lineRule="exact"/>
        <w:rPr>
          <w:rFonts w:ascii="宋体" w:hAnsi="宋体" w:cs="宋体"/>
          <w:szCs w:val="24"/>
          <w:shd w:val="clear" w:color="auto" w:fill="7F7F7F"/>
        </w:rPr>
      </w:pPr>
      <w:r>
        <w:rPr>
          <w:rFonts w:hint="eastAsia" w:ascii="宋体" w:hAnsi="宋体" w:cs="宋体"/>
          <w:b/>
          <w:bCs/>
          <w:szCs w:val="24"/>
          <w:lang w:bidi="ar"/>
        </w:rPr>
        <w:t>二、建设地点：</w:t>
      </w:r>
      <w:r>
        <w:rPr>
          <w:rFonts w:hint="eastAsia" w:ascii="宋体" w:hAnsi="宋体" w:cs="宋体"/>
          <w:szCs w:val="24"/>
          <w:lang w:bidi="ar"/>
        </w:rPr>
        <w:t>哈萨克斯坦卡拉干达洲</w:t>
      </w:r>
    </w:p>
    <w:p w14:paraId="51A3A558">
      <w:pPr>
        <w:pStyle w:val="30"/>
        <w:autoSpaceDE w:val="0"/>
        <w:snapToGrid w:val="0"/>
        <w:spacing w:before="100" w:beforeAutospacing="1" w:line="440" w:lineRule="exact"/>
        <w:rPr>
          <w:rFonts w:ascii="宋体" w:hAnsi="宋体" w:cs="宋体"/>
          <w:szCs w:val="24"/>
          <w:shd w:val="clear" w:color="auto" w:fill="7F7F7F"/>
        </w:rPr>
      </w:pPr>
      <w:r>
        <w:rPr>
          <w:rFonts w:hint="eastAsia" w:ascii="宋体" w:hAnsi="宋体" w:cs="宋体"/>
          <w:b/>
          <w:bCs/>
          <w:szCs w:val="24"/>
          <w:lang w:bidi="ar"/>
        </w:rPr>
        <w:t>三、使用地点：</w:t>
      </w:r>
      <w:r>
        <w:rPr>
          <w:rFonts w:hint="eastAsia" w:ascii="宋体" w:hAnsi="宋体" w:cs="宋体"/>
          <w:szCs w:val="24"/>
          <w:lang w:bidi="ar"/>
        </w:rPr>
        <w:t>室外</w:t>
      </w:r>
    </w:p>
    <w:p w14:paraId="223F70BC">
      <w:pPr>
        <w:pStyle w:val="30"/>
        <w:autoSpaceDE w:val="0"/>
        <w:snapToGrid w:val="0"/>
        <w:spacing w:before="100" w:beforeAutospacing="1" w:after="120" w:line="440" w:lineRule="exact"/>
        <w:rPr>
          <w:rFonts w:ascii="宋体" w:hAnsi="宋体" w:cs="宋体"/>
          <w:szCs w:val="24"/>
        </w:rPr>
      </w:pPr>
      <w:r>
        <w:rPr>
          <w:rFonts w:hint="eastAsia" w:ascii="宋体" w:hAnsi="宋体" w:cs="宋体"/>
          <w:b/>
          <w:bCs/>
          <w:szCs w:val="24"/>
          <w:lang w:bidi="ar"/>
        </w:rPr>
        <w:t>四、工作制度：</w:t>
      </w:r>
      <w:r>
        <w:rPr>
          <w:rFonts w:hint="eastAsia" w:ascii="宋体" w:hAnsi="宋体" w:cs="宋体"/>
          <w:szCs w:val="24"/>
          <w:lang w:bidi="ar"/>
        </w:rPr>
        <w:t>全年工作250天、1班制、设备年时基数 1800 小时</w:t>
      </w:r>
    </w:p>
    <w:p w14:paraId="458B8E3E">
      <w:pPr>
        <w:pStyle w:val="30"/>
        <w:autoSpaceDE w:val="0"/>
        <w:snapToGrid w:val="0"/>
        <w:spacing w:before="100" w:beforeAutospacing="1" w:after="120" w:line="440" w:lineRule="exact"/>
        <w:rPr>
          <w:rFonts w:ascii="宋体" w:hAnsi="宋体" w:cs="宋体"/>
          <w:b/>
          <w:bCs/>
          <w:szCs w:val="24"/>
        </w:rPr>
      </w:pPr>
      <w:r>
        <w:rPr>
          <w:rFonts w:hint="eastAsia" w:ascii="宋体" w:hAnsi="宋体" w:cs="宋体"/>
          <w:b/>
          <w:bCs/>
          <w:szCs w:val="24"/>
          <w:lang w:bidi="ar"/>
        </w:rPr>
        <w:t>五、使用地点区域自然环境：</w:t>
      </w:r>
    </w:p>
    <w:tbl>
      <w:tblPr>
        <w:tblStyle w:val="36"/>
        <w:tblW w:w="4999" w:type="pct"/>
        <w:tblInd w:w="0" w:type="dxa"/>
        <w:tblLayout w:type="autofit"/>
        <w:tblCellMar>
          <w:top w:w="0" w:type="dxa"/>
          <w:left w:w="0" w:type="dxa"/>
          <w:bottom w:w="0" w:type="dxa"/>
          <w:right w:w="0" w:type="dxa"/>
        </w:tblCellMar>
      </w:tblPr>
      <w:tblGrid>
        <w:gridCol w:w="2935"/>
        <w:gridCol w:w="6224"/>
      </w:tblGrid>
      <w:tr w14:paraId="6511977A">
        <w:tblPrEx>
          <w:tblCellMar>
            <w:top w:w="0" w:type="dxa"/>
            <w:left w:w="0" w:type="dxa"/>
            <w:bottom w:w="0" w:type="dxa"/>
            <w:right w:w="0" w:type="dxa"/>
          </w:tblCellMar>
        </w:tblPrEx>
        <w:trPr>
          <w:trHeight w:val="315" w:hRule="atLeast"/>
        </w:trPr>
        <w:tc>
          <w:tcPr>
            <w:tcW w:w="1602" w:type="pct"/>
            <w:tcBorders>
              <w:top w:val="nil"/>
              <w:left w:val="nil"/>
              <w:bottom w:val="nil"/>
              <w:right w:val="nil"/>
            </w:tcBorders>
            <w:shd w:val="clear" w:color="auto" w:fill="D8D8D8"/>
            <w:noWrap/>
            <w:tcMar>
              <w:top w:w="30" w:type="dxa"/>
              <w:left w:w="45" w:type="dxa"/>
              <w:bottom w:w="30" w:type="dxa"/>
              <w:right w:w="45" w:type="dxa"/>
            </w:tcMar>
            <w:vAlign w:val="bottom"/>
          </w:tcPr>
          <w:p w14:paraId="61FD803A">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1.环境温度</w:t>
            </w:r>
          </w:p>
        </w:tc>
        <w:tc>
          <w:tcPr>
            <w:tcW w:w="3397" w:type="pct"/>
            <w:tcBorders>
              <w:top w:val="nil"/>
              <w:left w:val="nil"/>
              <w:bottom w:val="nil"/>
              <w:right w:val="nil"/>
            </w:tcBorders>
            <w:shd w:val="clear" w:color="auto" w:fill="D8D8D8"/>
            <w:noWrap/>
            <w:tcMar>
              <w:top w:w="30" w:type="dxa"/>
              <w:left w:w="45" w:type="dxa"/>
              <w:bottom w:w="30" w:type="dxa"/>
              <w:right w:w="45" w:type="dxa"/>
            </w:tcMar>
            <w:vAlign w:val="bottom"/>
          </w:tcPr>
          <w:p w14:paraId="319516BC">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°C</w:t>
            </w:r>
          </w:p>
        </w:tc>
      </w:tr>
      <w:tr w14:paraId="67730A8F">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72514AFA">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全年平均温度</w:t>
            </w:r>
          </w:p>
        </w:tc>
        <w:tc>
          <w:tcPr>
            <w:tcW w:w="3397" w:type="pct"/>
            <w:tcBorders>
              <w:top w:val="nil"/>
              <w:left w:val="nil"/>
              <w:bottom w:val="nil"/>
              <w:right w:val="nil"/>
            </w:tcBorders>
            <w:noWrap/>
            <w:tcMar>
              <w:top w:w="30" w:type="dxa"/>
              <w:left w:w="45" w:type="dxa"/>
              <w:bottom w:w="30" w:type="dxa"/>
              <w:right w:w="45" w:type="dxa"/>
            </w:tcMar>
            <w:vAlign w:val="bottom"/>
          </w:tcPr>
          <w:p w14:paraId="71EE4DBF">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3.9 °C</w:t>
            </w:r>
          </w:p>
        </w:tc>
      </w:tr>
      <w:tr w14:paraId="416F92D3">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086B030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最热月份的最高平均温度</w:t>
            </w:r>
          </w:p>
        </w:tc>
        <w:tc>
          <w:tcPr>
            <w:tcW w:w="3397" w:type="pct"/>
            <w:tcBorders>
              <w:top w:val="nil"/>
              <w:left w:val="nil"/>
              <w:bottom w:val="nil"/>
              <w:right w:val="nil"/>
            </w:tcBorders>
            <w:noWrap/>
            <w:tcMar>
              <w:top w:w="30" w:type="dxa"/>
              <w:left w:w="45" w:type="dxa"/>
              <w:bottom w:w="30" w:type="dxa"/>
              <w:right w:w="45" w:type="dxa"/>
            </w:tcMar>
            <w:vAlign w:val="bottom"/>
          </w:tcPr>
          <w:p w14:paraId="4175BBE9">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26.4 °C</w:t>
            </w:r>
          </w:p>
        </w:tc>
      </w:tr>
      <w:tr w14:paraId="1AD3AD4C">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6D82732F">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最冷月份的最低平均温度</w:t>
            </w:r>
          </w:p>
        </w:tc>
        <w:tc>
          <w:tcPr>
            <w:tcW w:w="3397" w:type="pct"/>
            <w:tcBorders>
              <w:top w:val="nil"/>
              <w:left w:val="nil"/>
              <w:bottom w:val="nil"/>
              <w:right w:val="nil"/>
            </w:tcBorders>
            <w:noWrap/>
            <w:tcMar>
              <w:top w:w="30" w:type="dxa"/>
              <w:left w:w="45" w:type="dxa"/>
              <w:bottom w:w="30" w:type="dxa"/>
              <w:right w:w="45" w:type="dxa"/>
            </w:tcMar>
            <w:vAlign w:val="bottom"/>
          </w:tcPr>
          <w:p w14:paraId="2E314E6F">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-17.7℃</w:t>
            </w:r>
          </w:p>
        </w:tc>
      </w:tr>
      <w:tr w14:paraId="0621CA0A">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0A2BBD13">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全年最高温度</w:t>
            </w:r>
          </w:p>
        </w:tc>
        <w:tc>
          <w:tcPr>
            <w:tcW w:w="3397" w:type="pct"/>
            <w:tcBorders>
              <w:top w:val="nil"/>
              <w:left w:val="nil"/>
              <w:bottom w:val="nil"/>
              <w:right w:val="nil"/>
            </w:tcBorders>
            <w:noWrap/>
            <w:tcMar>
              <w:top w:w="30" w:type="dxa"/>
              <w:left w:w="45" w:type="dxa"/>
              <w:bottom w:w="30" w:type="dxa"/>
              <w:right w:w="45" w:type="dxa"/>
            </w:tcMar>
            <w:vAlign w:val="bottom"/>
          </w:tcPr>
          <w:p w14:paraId="74BE96C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 xml:space="preserve">40.2 °C </w:t>
            </w:r>
          </w:p>
        </w:tc>
      </w:tr>
      <w:tr w14:paraId="2CFD7983">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71982E1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全年最低温度</w:t>
            </w:r>
          </w:p>
        </w:tc>
        <w:tc>
          <w:tcPr>
            <w:tcW w:w="3397" w:type="pct"/>
            <w:tcBorders>
              <w:top w:val="nil"/>
              <w:left w:val="nil"/>
              <w:bottom w:val="nil"/>
              <w:right w:val="nil"/>
            </w:tcBorders>
            <w:noWrap/>
            <w:tcMar>
              <w:top w:w="30" w:type="dxa"/>
              <w:left w:w="45" w:type="dxa"/>
              <w:bottom w:w="30" w:type="dxa"/>
              <w:right w:w="45" w:type="dxa"/>
            </w:tcMar>
            <w:vAlign w:val="bottom"/>
          </w:tcPr>
          <w:p w14:paraId="05FED201">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-42.9℃</w:t>
            </w:r>
          </w:p>
        </w:tc>
      </w:tr>
      <w:tr w14:paraId="258E8B67">
        <w:tblPrEx>
          <w:tblCellMar>
            <w:top w:w="0" w:type="dxa"/>
            <w:left w:w="0" w:type="dxa"/>
            <w:bottom w:w="0" w:type="dxa"/>
            <w:right w:w="0" w:type="dxa"/>
          </w:tblCellMar>
        </w:tblPrEx>
        <w:trPr>
          <w:trHeight w:val="315" w:hRule="atLeast"/>
        </w:trPr>
        <w:tc>
          <w:tcPr>
            <w:tcW w:w="1602" w:type="pct"/>
            <w:tcBorders>
              <w:top w:val="nil"/>
              <w:left w:val="nil"/>
              <w:bottom w:val="nil"/>
              <w:right w:val="nil"/>
            </w:tcBorders>
            <w:shd w:val="clear" w:color="auto" w:fill="D8D8D8"/>
            <w:noWrap/>
            <w:tcMar>
              <w:top w:w="30" w:type="dxa"/>
              <w:left w:w="45" w:type="dxa"/>
              <w:bottom w:w="30" w:type="dxa"/>
              <w:right w:w="45" w:type="dxa"/>
            </w:tcMar>
            <w:vAlign w:val="bottom"/>
          </w:tcPr>
          <w:p w14:paraId="4B9D6123">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2气压</w:t>
            </w:r>
          </w:p>
        </w:tc>
        <w:tc>
          <w:tcPr>
            <w:tcW w:w="3397" w:type="pct"/>
            <w:tcBorders>
              <w:top w:val="nil"/>
              <w:left w:val="nil"/>
              <w:bottom w:val="nil"/>
              <w:right w:val="nil"/>
            </w:tcBorders>
            <w:shd w:val="clear" w:color="auto" w:fill="D8D8D8"/>
            <w:noWrap/>
            <w:tcMar>
              <w:top w:w="30" w:type="dxa"/>
              <w:left w:w="45" w:type="dxa"/>
              <w:bottom w:w="30" w:type="dxa"/>
              <w:right w:w="45" w:type="dxa"/>
            </w:tcMar>
            <w:vAlign w:val="bottom"/>
          </w:tcPr>
          <w:p w14:paraId="25CF7372">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kPa</w:t>
            </w:r>
          </w:p>
        </w:tc>
      </w:tr>
      <w:tr w14:paraId="1B1E64D4">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68CBB2F7">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年平均气压</w:t>
            </w:r>
          </w:p>
        </w:tc>
        <w:tc>
          <w:tcPr>
            <w:tcW w:w="3397" w:type="pct"/>
            <w:tcBorders>
              <w:top w:val="nil"/>
              <w:left w:val="nil"/>
              <w:bottom w:val="nil"/>
              <w:right w:val="nil"/>
            </w:tcBorders>
            <w:noWrap/>
            <w:tcMar>
              <w:top w:w="30" w:type="dxa"/>
              <w:left w:w="45" w:type="dxa"/>
              <w:bottom w:w="30" w:type="dxa"/>
              <w:right w:w="45" w:type="dxa"/>
            </w:tcMar>
            <w:vAlign w:val="bottom"/>
          </w:tcPr>
          <w:p w14:paraId="57FF1C88">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95.325kPa</w:t>
            </w:r>
          </w:p>
        </w:tc>
      </w:tr>
      <w:tr w14:paraId="71866E9C">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5784FEE4">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月平均最高气压</w:t>
            </w:r>
          </w:p>
        </w:tc>
        <w:tc>
          <w:tcPr>
            <w:tcW w:w="3397" w:type="pct"/>
            <w:tcBorders>
              <w:top w:val="nil"/>
              <w:left w:val="nil"/>
              <w:bottom w:val="nil"/>
              <w:right w:val="nil"/>
            </w:tcBorders>
            <w:noWrap/>
            <w:tcMar>
              <w:top w:w="30" w:type="dxa"/>
              <w:left w:w="45" w:type="dxa"/>
              <w:bottom w:w="30" w:type="dxa"/>
              <w:right w:w="45" w:type="dxa"/>
            </w:tcMar>
            <w:vAlign w:val="bottom"/>
          </w:tcPr>
          <w:p w14:paraId="6F40D50E">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95.538kPa</w:t>
            </w:r>
          </w:p>
        </w:tc>
      </w:tr>
      <w:tr w14:paraId="4CE4CC5D">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790EE333">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月平均最低气压</w:t>
            </w:r>
          </w:p>
        </w:tc>
        <w:tc>
          <w:tcPr>
            <w:tcW w:w="3397" w:type="pct"/>
            <w:tcBorders>
              <w:top w:val="nil"/>
              <w:left w:val="nil"/>
              <w:bottom w:val="nil"/>
              <w:right w:val="nil"/>
            </w:tcBorders>
            <w:noWrap/>
            <w:tcMar>
              <w:top w:w="30" w:type="dxa"/>
              <w:left w:w="45" w:type="dxa"/>
              <w:bottom w:w="30" w:type="dxa"/>
              <w:right w:w="45" w:type="dxa"/>
            </w:tcMar>
            <w:vAlign w:val="bottom"/>
          </w:tcPr>
          <w:p w14:paraId="4A1DD628">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94.245 kPa</w:t>
            </w:r>
          </w:p>
        </w:tc>
      </w:tr>
      <w:tr w14:paraId="611FA6B2">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514F6D43">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最高大气压</w:t>
            </w:r>
          </w:p>
        </w:tc>
        <w:tc>
          <w:tcPr>
            <w:tcW w:w="3397" w:type="pct"/>
            <w:tcBorders>
              <w:top w:val="nil"/>
              <w:left w:val="nil"/>
              <w:bottom w:val="nil"/>
              <w:right w:val="nil"/>
            </w:tcBorders>
            <w:noWrap/>
            <w:tcMar>
              <w:top w:w="30" w:type="dxa"/>
              <w:left w:w="45" w:type="dxa"/>
              <w:bottom w:w="30" w:type="dxa"/>
              <w:right w:w="45" w:type="dxa"/>
            </w:tcMar>
            <w:vAlign w:val="bottom"/>
          </w:tcPr>
          <w:p w14:paraId="1AAC5415">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96.925kPa</w:t>
            </w:r>
          </w:p>
        </w:tc>
      </w:tr>
      <w:tr w14:paraId="486F538C">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1FAC51D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最低大气压</w:t>
            </w:r>
          </w:p>
        </w:tc>
        <w:tc>
          <w:tcPr>
            <w:tcW w:w="3397" w:type="pct"/>
            <w:tcBorders>
              <w:top w:val="nil"/>
              <w:left w:val="nil"/>
              <w:bottom w:val="nil"/>
              <w:right w:val="nil"/>
            </w:tcBorders>
            <w:noWrap/>
            <w:tcMar>
              <w:top w:w="30" w:type="dxa"/>
              <w:left w:w="45" w:type="dxa"/>
              <w:bottom w:w="30" w:type="dxa"/>
              <w:right w:w="45" w:type="dxa"/>
            </w:tcMar>
            <w:vAlign w:val="bottom"/>
          </w:tcPr>
          <w:p w14:paraId="767C9AFC">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92.978kPa</w:t>
            </w:r>
          </w:p>
        </w:tc>
      </w:tr>
      <w:tr w14:paraId="4A214A42">
        <w:tblPrEx>
          <w:tblCellMar>
            <w:top w:w="0" w:type="dxa"/>
            <w:left w:w="0" w:type="dxa"/>
            <w:bottom w:w="0" w:type="dxa"/>
            <w:right w:w="0" w:type="dxa"/>
          </w:tblCellMar>
        </w:tblPrEx>
        <w:trPr>
          <w:trHeight w:val="315" w:hRule="atLeast"/>
        </w:trPr>
        <w:tc>
          <w:tcPr>
            <w:tcW w:w="1602" w:type="pct"/>
            <w:tcBorders>
              <w:top w:val="nil"/>
              <w:left w:val="nil"/>
              <w:bottom w:val="nil"/>
              <w:right w:val="nil"/>
            </w:tcBorders>
            <w:shd w:val="clear" w:color="auto" w:fill="D8D8D8"/>
            <w:noWrap/>
            <w:tcMar>
              <w:top w:w="30" w:type="dxa"/>
              <w:left w:w="45" w:type="dxa"/>
              <w:bottom w:w="30" w:type="dxa"/>
              <w:right w:w="45" w:type="dxa"/>
            </w:tcMar>
            <w:vAlign w:val="bottom"/>
          </w:tcPr>
          <w:p w14:paraId="1F2C97E6">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3相对湿度</w:t>
            </w:r>
          </w:p>
        </w:tc>
        <w:tc>
          <w:tcPr>
            <w:tcW w:w="3397" w:type="pct"/>
            <w:tcBorders>
              <w:top w:val="nil"/>
              <w:left w:val="nil"/>
              <w:bottom w:val="nil"/>
              <w:right w:val="nil"/>
            </w:tcBorders>
            <w:shd w:val="clear" w:color="auto" w:fill="D8D8D8"/>
            <w:noWrap/>
            <w:tcMar>
              <w:top w:w="30" w:type="dxa"/>
              <w:left w:w="45" w:type="dxa"/>
              <w:bottom w:w="30" w:type="dxa"/>
              <w:right w:w="45" w:type="dxa"/>
            </w:tcMar>
            <w:vAlign w:val="bottom"/>
          </w:tcPr>
          <w:p w14:paraId="1126B2F5">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w:t>
            </w:r>
          </w:p>
        </w:tc>
      </w:tr>
      <w:tr w14:paraId="0953CC50">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4C07EE32">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年平均相对湿度</w:t>
            </w:r>
          </w:p>
        </w:tc>
        <w:tc>
          <w:tcPr>
            <w:tcW w:w="3397" w:type="pct"/>
            <w:tcBorders>
              <w:top w:val="nil"/>
              <w:left w:val="nil"/>
              <w:bottom w:val="nil"/>
              <w:right w:val="nil"/>
            </w:tcBorders>
            <w:noWrap/>
            <w:tcMar>
              <w:top w:w="30" w:type="dxa"/>
              <w:left w:w="45" w:type="dxa"/>
              <w:bottom w:w="30" w:type="dxa"/>
              <w:right w:w="45" w:type="dxa"/>
            </w:tcMar>
            <w:vAlign w:val="bottom"/>
          </w:tcPr>
          <w:p w14:paraId="4378C8CB">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65%</w:t>
            </w:r>
          </w:p>
        </w:tc>
      </w:tr>
      <w:tr w14:paraId="70384D18">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72681FB4">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年最低相对湿度</w:t>
            </w:r>
          </w:p>
        </w:tc>
        <w:tc>
          <w:tcPr>
            <w:tcW w:w="3397" w:type="pct"/>
            <w:tcBorders>
              <w:top w:val="nil"/>
              <w:left w:val="nil"/>
              <w:bottom w:val="nil"/>
              <w:right w:val="nil"/>
            </w:tcBorders>
            <w:noWrap/>
            <w:tcMar>
              <w:top w:w="30" w:type="dxa"/>
              <w:left w:w="45" w:type="dxa"/>
              <w:bottom w:w="30" w:type="dxa"/>
              <w:right w:w="45" w:type="dxa"/>
            </w:tcMar>
            <w:vAlign w:val="bottom"/>
          </w:tcPr>
          <w:p w14:paraId="5203D8FC">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50%</w:t>
            </w:r>
          </w:p>
        </w:tc>
      </w:tr>
      <w:tr w14:paraId="586D6BBB">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50AE1E8A">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最热月平均相对湿度</w:t>
            </w:r>
          </w:p>
        </w:tc>
        <w:tc>
          <w:tcPr>
            <w:tcW w:w="3397" w:type="pct"/>
            <w:tcBorders>
              <w:top w:val="nil"/>
              <w:left w:val="nil"/>
              <w:bottom w:val="nil"/>
              <w:right w:val="nil"/>
            </w:tcBorders>
            <w:noWrap/>
            <w:tcMar>
              <w:top w:w="30" w:type="dxa"/>
              <w:left w:w="45" w:type="dxa"/>
              <w:bottom w:w="30" w:type="dxa"/>
              <w:right w:w="45" w:type="dxa"/>
            </w:tcMar>
            <w:vAlign w:val="bottom"/>
          </w:tcPr>
          <w:p w14:paraId="5C2CF722">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55%</w:t>
            </w:r>
          </w:p>
        </w:tc>
      </w:tr>
      <w:tr w14:paraId="21A2485D">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0DCDADFC">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最冷月平均相对湿度</w:t>
            </w:r>
          </w:p>
        </w:tc>
        <w:tc>
          <w:tcPr>
            <w:tcW w:w="3397" w:type="pct"/>
            <w:tcBorders>
              <w:top w:val="nil"/>
              <w:left w:val="nil"/>
              <w:bottom w:val="nil"/>
              <w:right w:val="nil"/>
            </w:tcBorders>
            <w:noWrap/>
            <w:tcMar>
              <w:top w:w="30" w:type="dxa"/>
              <w:left w:w="45" w:type="dxa"/>
              <w:bottom w:w="30" w:type="dxa"/>
              <w:right w:w="45" w:type="dxa"/>
            </w:tcMar>
            <w:vAlign w:val="bottom"/>
          </w:tcPr>
          <w:p w14:paraId="58BA04E3">
            <w:pPr>
              <w:widowControl/>
              <w:jc w:val="left"/>
              <w:textAlignment w:val="bottom"/>
              <w:rPr>
                <w:rFonts w:ascii="宋体" w:hAnsi="宋体" w:eastAsia="宋体" w:cs="宋体"/>
                <w:color w:val="000000"/>
                <w:szCs w:val="21"/>
              </w:rPr>
            </w:pPr>
            <w:r>
              <w:rPr>
                <w:rFonts w:hint="eastAsia" w:ascii="宋体" w:hAnsi="宋体" w:eastAsia="宋体" w:cs="宋体"/>
                <w:color w:val="000000"/>
                <w:kern w:val="0"/>
                <w:szCs w:val="21"/>
                <w:lang w:bidi="ar"/>
              </w:rPr>
              <w:t>79%</w:t>
            </w:r>
          </w:p>
        </w:tc>
      </w:tr>
      <w:tr w14:paraId="3577EEC1">
        <w:tblPrEx>
          <w:tblCellMar>
            <w:top w:w="0" w:type="dxa"/>
            <w:left w:w="0" w:type="dxa"/>
            <w:bottom w:w="0" w:type="dxa"/>
            <w:right w:w="0" w:type="dxa"/>
          </w:tblCellMar>
        </w:tblPrEx>
        <w:trPr>
          <w:trHeight w:val="315" w:hRule="atLeast"/>
        </w:trPr>
        <w:tc>
          <w:tcPr>
            <w:tcW w:w="1602" w:type="pct"/>
            <w:tcBorders>
              <w:top w:val="nil"/>
              <w:left w:val="nil"/>
              <w:bottom w:val="nil"/>
              <w:right w:val="nil"/>
            </w:tcBorders>
            <w:noWrap/>
            <w:tcMar>
              <w:top w:w="30" w:type="dxa"/>
              <w:left w:w="45" w:type="dxa"/>
              <w:bottom w:w="30" w:type="dxa"/>
              <w:right w:w="45" w:type="dxa"/>
            </w:tcMar>
            <w:vAlign w:val="bottom"/>
          </w:tcPr>
          <w:p w14:paraId="776719FE">
            <w:pPr>
              <w:widowControl/>
              <w:jc w:val="left"/>
              <w:textAlignment w:val="bottom"/>
              <w:rPr>
                <w:rFonts w:ascii="宋体" w:hAnsi="宋体" w:eastAsia="宋体" w:cs="宋体"/>
                <w:color w:val="000000"/>
                <w:kern w:val="0"/>
                <w:szCs w:val="21"/>
              </w:rPr>
            </w:pPr>
            <w:r>
              <w:rPr>
                <w:rFonts w:hint="eastAsia" w:ascii="宋体" w:hAnsi="宋体" w:eastAsia="宋体" w:cs="宋体"/>
                <w:color w:val="000000"/>
                <w:kern w:val="0"/>
                <w:szCs w:val="21"/>
                <w:lang w:bidi="ar"/>
              </w:rPr>
              <w:t>海拔高度</w:t>
            </w:r>
          </w:p>
        </w:tc>
        <w:tc>
          <w:tcPr>
            <w:tcW w:w="3397" w:type="pct"/>
            <w:tcBorders>
              <w:top w:val="nil"/>
              <w:left w:val="nil"/>
              <w:bottom w:val="nil"/>
              <w:right w:val="nil"/>
            </w:tcBorders>
            <w:noWrap/>
            <w:tcMar>
              <w:top w:w="30" w:type="dxa"/>
              <w:left w:w="45" w:type="dxa"/>
              <w:bottom w:w="30" w:type="dxa"/>
              <w:right w:w="45" w:type="dxa"/>
            </w:tcMar>
            <w:vAlign w:val="bottom"/>
          </w:tcPr>
          <w:p w14:paraId="0B4AFF61">
            <w:pPr>
              <w:widowControl/>
              <w:jc w:val="left"/>
              <w:textAlignment w:val="bottom"/>
              <w:rPr>
                <w:rFonts w:ascii="宋体" w:hAnsi="宋体" w:eastAsia="宋体" w:cs="宋体"/>
                <w:color w:val="000000"/>
                <w:kern w:val="0"/>
                <w:szCs w:val="21"/>
              </w:rPr>
            </w:pPr>
            <w:r>
              <w:rPr>
                <w:rFonts w:hint="eastAsia" w:ascii="宋体" w:hAnsi="宋体" w:eastAsia="宋体" w:cs="宋体"/>
                <w:szCs w:val="21"/>
                <w:lang w:bidi="ar"/>
              </w:rPr>
              <w:t>1000m以下</w:t>
            </w:r>
          </w:p>
        </w:tc>
      </w:tr>
    </w:tbl>
    <w:p w14:paraId="49478092">
      <w:pPr>
        <w:pStyle w:val="30"/>
        <w:snapToGrid w:val="0"/>
        <w:spacing w:before="100" w:beforeAutospacing="1" w:after="120" w:line="440" w:lineRule="exact"/>
        <w:rPr>
          <w:rFonts w:ascii="宋体" w:hAnsi="宋体" w:cs="宋体"/>
          <w:b/>
          <w:bCs/>
          <w:szCs w:val="24"/>
        </w:rPr>
      </w:pPr>
      <w:r>
        <w:rPr>
          <w:rFonts w:hint="eastAsia" w:ascii="宋体" w:hAnsi="宋体" w:cs="宋体"/>
          <w:b/>
          <w:bCs/>
          <w:szCs w:val="24"/>
          <w:lang w:bidi="ar"/>
        </w:rPr>
        <w:t>六、能源环境：</w:t>
      </w:r>
    </w:p>
    <w:p w14:paraId="3272DAF7">
      <w:pPr>
        <w:pStyle w:val="30"/>
        <w:snapToGrid w:val="0"/>
        <w:spacing w:before="100" w:beforeAutospacing="1" w:line="440" w:lineRule="exact"/>
        <w:ind w:firstLine="480" w:firstLineChars="200"/>
        <w:rPr>
          <w:rFonts w:ascii="宋体" w:hAnsi="宋体" w:cs="宋体"/>
          <w:szCs w:val="24"/>
        </w:rPr>
      </w:pPr>
      <w:r>
        <w:rPr>
          <w:rFonts w:hint="eastAsia" w:ascii="宋体" w:hAnsi="宋体" w:cs="宋体"/>
          <w:szCs w:val="24"/>
          <w:lang w:bidi="ar"/>
        </w:rPr>
        <w:t>6.1电力：同中国制式，供电电压380V±15%/220V±15%，供电频率50Hz±2%。插座为欧式。</w:t>
      </w:r>
    </w:p>
    <w:p w14:paraId="5E44DA6F">
      <w:pPr>
        <w:pStyle w:val="30"/>
        <w:snapToGrid w:val="0"/>
        <w:spacing w:before="100" w:beforeAutospacing="1" w:after="120" w:line="440" w:lineRule="exact"/>
        <w:ind w:left="420" w:leftChars="200" w:firstLine="482" w:firstLineChars="200"/>
        <w:jc w:val="center"/>
        <w:rPr>
          <w:rFonts w:ascii="宋体" w:hAnsi="宋体" w:cs="宋体"/>
          <w:b/>
          <w:bCs/>
          <w:szCs w:val="24"/>
          <w:lang w:bidi="ar"/>
        </w:rPr>
      </w:pPr>
    </w:p>
    <w:p w14:paraId="638397AA">
      <w:pPr>
        <w:pStyle w:val="30"/>
        <w:snapToGrid w:val="0"/>
        <w:spacing w:before="100" w:beforeAutospacing="1" w:after="120" w:line="440" w:lineRule="exact"/>
        <w:ind w:left="420" w:leftChars="200" w:firstLine="482" w:firstLineChars="200"/>
        <w:jc w:val="center"/>
        <w:rPr>
          <w:rFonts w:ascii="宋体" w:hAnsi="宋体" w:cs="宋体"/>
          <w:b/>
          <w:bCs/>
          <w:szCs w:val="24"/>
          <w:lang w:bidi="ar"/>
        </w:rPr>
      </w:pPr>
      <w:r>
        <w:rPr>
          <w:rFonts w:hint="eastAsia" w:ascii="宋体" w:hAnsi="宋体" w:cs="宋体"/>
          <w:b/>
          <w:bCs/>
          <w:szCs w:val="24"/>
          <w:lang w:bidi="ar"/>
        </w:rPr>
        <w:t>第二节采购货物概况</w:t>
      </w:r>
    </w:p>
    <w:p w14:paraId="5C7D2B81">
      <w:pPr>
        <w:pStyle w:val="30"/>
        <w:snapToGrid w:val="0"/>
        <w:spacing w:before="100" w:beforeAutospacing="1" w:after="120" w:line="440" w:lineRule="exact"/>
        <w:rPr>
          <w:rFonts w:ascii="宋体" w:hAnsi="宋体" w:cs="宋体"/>
          <w:szCs w:val="24"/>
        </w:rPr>
      </w:pPr>
      <w:r>
        <w:rPr>
          <w:rFonts w:hint="eastAsia" w:ascii="宋体" w:hAnsi="宋体" w:cs="宋体"/>
          <w:b/>
          <w:bCs/>
          <w:szCs w:val="24"/>
          <w:lang w:bidi="ar"/>
        </w:rPr>
        <w:t>一、货物（或生产线）</w:t>
      </w:r>
      <w:r>
        <w:rPr>
          <w:rFonts w:hint="eastAsia" w:ascii="宋体" w:hAnsi="宋体" w:cs="宋体"/>
          <w:szCs w:val="24"/>
          <w:lang w:bidi="ar"/>
        </w:rPr>
        <w:t>：</w:t>
      </w:r>
      <w:r>
        <w:rPr>
          <w:rFonts w:hint="eastAsia" w:ascii="宋体" w:hAnsi="宋体" w:cs="宋体"/>
          <w:szCs w:val="24"/>
          <w:u w:val="single"/>
          <w:lang w:bidi="ar"/>
        </w:rPr>
        <w:t>分体式汽车衡</w:t>
      </w:r>
      <w:r>
        <w:rPr>
          <w:rFonts w:hint="eastAsia" w:ascii="宋体" w:hAnsi="宋体" w:cs="宋体"/>
          <w:szCs w:val="24"/>
          <w:lang w:bidi="ar"/>
        </w:rPr>
        <w:t xml:space="preserve"> （详见下表）</w:t>
      </w:r>
    </w:p>
    <w:p w14:paraId="08CC4C35">
      <w:pPr>
        <w:pStyle w:val="30"/>
        <w:snapToGrid w:val="0"/>
        <w:spacing w:before="100" w:beforeAutospacing="1" w:after="120" w:line="440" w:lineRule="exact"/>
        <w:rPr>
          <w:rFonts w:ascii="宋体" w:hAnsi="宋体" w:cs="宋体"/>
          <w:b/>
          <w:bCs/>
          <w:szCs w:val="24"/>
        </w:rPr>
      </w:pPr>
      <w:r>
        <w:rPr>
          <w:rFonts w:hint="eastAsia" w:ascii="宋体" w:hAnsi="宋体" w:cs="宋体"/>
          <w:b/>
          <w:bCs/>
          <w:szCs w:val="24"/>
          <w:lang w:bidi="ar"/>
        </w:rPr>
        <w:t>二、货物（或生产线）数量：</w:t>
      </w:r>
      <w:r>
        <w:rPr>
          <w:rFonts w:hint="eastAsia" w:ascii="宋体" w:hAnsi="宋体" w:cs="宋体"/>
          <w:b/>
          <w:bCs/>
          <w:szCs w:val="24"/>
          <w:u w:val="single"/>
          <w:lang w:bidi="ar"/>
        </w:rPr>
        <w:t>1（条/套）</w:t>
      </w:r>
      <w:r>
        <w:rPr>
          <w:rFonts w:hint="eastAsia" w:ascii="宋体" w:hAnsi="宋体" w:cs="宋体"/>
          <w:b/>
          <w:bCs/>
          <w:szCs w:val="24"/>
          <w:lang w:bidi="ar"/>
        </w:rPr>
        <w:t>（详见下表）</w:t>
      </w:r>
    </w:p>
    <w:p w14:paraId="3D78DBFF">
      <w:pPr>
        <w:pStyle w:val="30"/>
        <w:snapToGrid w:val="0"/>
        <w:spacing w:before="100" w:beforeAutospacing="1" w:after="120" w:line="440" w:lineRule="exact"/>
        <w:ind w:left="420" w:leftChars="200" w:firstLine="480" w:firstLineChars="200"/>
        <w:jc w:val="center"/>
        <w:rPr>
          <w:rFonts w:ascii="宋体" w:hAnsi="宋体" w:cs="宋体"/>
          <w:szCs w:val="24"/>
        </w:rPr>
      </w:pPr>
      <w:r>
        <w:rPr>
          <w:rFonts w:hint="eastAsia" w:ascii="宋体" w:hAnsi="宋体" w:cs="宋体"/>
          <w:szCs w:val="24"/>
          <w:lang w:bidi="ar"/>
        </w:rPr>
        <w:t>采购货物（或生产线）主要构成一览表</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402"/>
        <w:gridCol w:w="1465"/>
        <w:gridCol w:w="791"/>
        <w:gridCol w:w="841"/>
        <w:gridCol w:w="3956"/>
      </w:tblGrid>
      <w:tr w14:paraId="516DC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5846AD19">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序号</w:t>
            </w:r>
          </w:p>
        </w:tc>
        <w:tc>
          <w:tcPr>
            <w:tcW w:w="755" w:type="pct"/>
            <w:tcBorders>
              <w:top w:val="single" w:color="auto" w:sz="4" w:space="0"/>
              <w:left w:val="nil"/>
              <w:bottom w:val="single" w:color="auto" w:sz="4" w:space="0"/>
              <w:right w:val="single" w:color="auto" w:sz="4" w:space="0"/>
            </w:tcBorders>
            <w:vAlign w:val="center"/>
          </w:tcPr>
          <w:p w14:paraId="2673FD7E">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名称</w:t>
            </w:r>
          </w:p>
        </w:tc>
        <w:tc>
          <w:tcPr>
            <w:tcW w:w="789" w:type="pct"/>
            <w:tcBorders>
              <w:top w:val="single" w:color="auto" w:sz="4" w:space="0"/>
              <w:left w:val="nil"/>
              <w:bottom w:val="single" w:color="auto" w:sz="4" w:space="0"/>
              <w:right w:val="single" w:color="auto" w:sz="4" w:space="0"/>
            </w:tcBorders>
            <w:vAlign w:val="center"/>
          </w:tcPr>
          <w:p w14:paraId="01B23F83">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型号规格</w:t>
            </w:r>
          </w:p>
        </w:tc>
        <w:tc>
          <w:tcPr>
            <w:tcW w:w="426" w:type="pct"/>
            <w:tcBorders>
              <w:top w:val="single" w:color="auto" w:sz="4" w:space="0"/>
              <w:left w:val="nil"/>
              <w:bottom w:val="single" w:color="auto" w:sz="4" w:space="0"/>
              <w:right w:val="single" w:color="auto" w:sz="4" w:space="0"/>
            </w:tcBorders>
            <w:vAlign w:val="center"/>
          </w:tcPr>
          <w:p w14:paraId="1B3E2CB7">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单位</w:t>
            </w:r>
          </w:p>
        </w:tc>
        <w:tc>
          <w:tcPr>
            <w:tcW w:w="453" w:type="pct"/>
            <w:tcBorders>
              <w:top w:val="single" w:color="auto" w:sz="4" w:space="0"/>
              <w:left w:val="nil"/>
              <w:bottom w:val="single" w:color="auto" w:sz="4" w:space="0"/>
              <w:right w:val="single" w:color="auto" w:sz="4" w:space="0"/>
            </w:tcBorders>
            <w:vAlign w:val="center"/>
          </w:tcPr>
          <w:p w14:paraId="540E8C56">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数量</w:t>
            </w:r>
          </w:p>
        </w:tc>
        <w:tc>
          <w:tcPr>
            <w:tcW w:w="2130" w:type="pct"/>
            <w:tcBorders>
              <w:top w:val="single" w:color="auto" w:sz="4" w:space="0"/>
              <w:left w:val="nil"/>
              <w:bottom w:val="single" w:color="auto" w:sz="4" w:space="0"/>
              <w:right w:val="single" w:color="auto" w:sz="4" w:space="0"/>
            </w:tcBorders>
            <w:vAlign w:val="center"/>
          </w:tcPr>
          <w:p w14:paraId="385AE938">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备注</w:t>
            </w:r>
          </w:p>
        </w:tc>
      </w:tr>
      <w:tr w14:paraId="08917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2287CA1C">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1</w:t>
            </w:r>
          </w:p>
        </w:tc>
        <w:tc>
          <w:tcPr>
            <w:tcW w:w="755" w:type="pct"/>
            <w:tcBorders>
              <w:top w:val="single" w:color="auto" w:sz="4" w:space="0"/>
              <w:left w:val="nil"/>
              <w:bottom w:val="single" w:color="auto" w:sz="4" w:space="0"/>
              <w:right w:val="single" w:color="auto" w:sz="4" w:space="0"/>
            </w:tcBorders>
            <w:vAlign w:val="center"/>
          </w:tcPr>
          <w:p w14:paraId="012F9200">
            <w:pPr>
              <w:spacing w:line="360" w:lineRule="exact"/>
              <w:jc w:val="center"/>
              <w:rPr>
                <w:rFonts w:ascii="宋体" w:hAnsi="宋体" w:eastAsia="等线" w:cs="宋体"/>
                <w:szCs w:val="21"/>
              </w:rPr>
            </w:pPr>
            <w:r>
              <w:rPr>
                <w:rFonts w:hint="eastAsia" w:ascii="宋体" w:hAnsi="宋体" w:eastAsia="宋体" w:cs="宋体"/>
                <w:sz w:val="24"/>
                <w:szCs w:val="24"/>
                <w:lang w:bidi="ar"/>
              </w:rPr>
              <w:t>分体式汽车衡设备</w:t>
            </w:r>
          </w:p>
        </w:tc>
        <w:tc>
          <w:tcPr>
            <w:tcW w:w="789" w:type="pct"/>
            <w:tcBorders>
              <w:top w:val="single" w:color="auto" w:sz="4" w:space="0"/>
              <w:left w:val="nil"/>
              <w:bottom w:val="single" w:color="auto" w:sz="4" w:space="0"/>
              <w:right w:val="single" w:color="auto" w:sz="4" w:space="0"/>
            </w:tcBorders>
            <w:vAlign w:val="center"/>
          </w:tcPr>
          <w:p w14:paraId="0E351CBB">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见第二章</w:t>
            </w:r>
          </w:p>
          <w:p w14:paraId="59024137">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技术要求</w:t>
            </w:r>
          </w:p>
        </w:tc>
        <w:tc>
          <w:tcPr>
            <w:tcW w:w="426" w:type="pct"/>
            <w:tcBorders>
              <w:top w:val="single" w:color="auto" w:sz="4" w:space="0"/>
              <w:left w:val="nil"/>
              <w:bottom w:val="single" w:color="auto" w:sz="4" w:space="0"/>
              <w:right w:val="single" w:color="auto" w:sz="4" w:space="0"/>
            </w:tcBorders>
            <w:vAlign w:val="center"/>
          </w:tcPr>
          <w:p w14:paraId="55B4C61F">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套</w:t>
            </w:r>
          </w:p>
        </w:tc>
        <w:tc>
          <w:tcPr>
            <w:tcW w:w="453" w:type="pct"/>
            <w:tcBorders>
              <w:top w:val="single" w:color="auto" w:sz="4" w:space="0"/>
              <w:left w:val="nil"/>
              <w:bottom w:val="single" w:color="auto" w:sz="4" w:space="0"/>
              <w:right w:val="single" w:color="auto" w:sz="4" w:space="0"/>
            </w:tcBorders>
            <w:vAlign w:val="center"/>
          </w:tcPr>
          <w:p w14:paraId="17E43CB7">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1</w:t>
            </w:r>
          </w:p>
        </w:tc>
        <w:tc>
          <w:tcPr>
            <w:tcW w:w="2130" w:type="pct"/>
            <w:tcBorders>
              <w:top w:val="single" w:color="auto" w:sz="4" w:space="0"/>
              <w:left w:val="nil"/>
              <w:bottom w:val="single" w:color="auto" w:sz="4" w:space="0"/>
              <w:right w:val="single" w:color="auto" w:sz="4" w:space="0"/>
            </w:tcBorders>
            <w:vAlign w:val="center"/>
          </w:tcPr>
          <w:p w14:paraId="69B2F9E7">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地上型，地磅安装、调试</w:t>
            </w:r>
            <w:r>
              <w:rPr>
                <w:rFonts w:hint="eastAsia" w:ascii="宋体" w:hAnsi="宋体" w:cs="宋体"/>
                <w:sz w:val="24"/>
                <w:szCs w:val="24"/>
                <w:lang w:bidi="ar"/>
              </w:rPr>
              <w:t>、校准</w:t>
            </w:r>
          </w:p>
        </w:tc>
      </w:tr>
      <w:tr w14:paraId="65D1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3DE62F65">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2</w:t>
            </w:r>
          </w:p>
        </w:tc>
        <w:tc>
          <w:tcPr>
            <w:tcW w:w="755" w:type="pct"/>
            <w:tcBorders>
              <w:top w:val="single" w:color="auto" w:sz="4" w:space="0"/>
              <w:left w:val="nil"/>
              <w:bottom w:val="single" w:color="auto" w:sz="4" w:space="0"/>
              <w:right w:val="single" w:color="auto" w:sz="4" w:space="0"/>
            </w:tcBorders>
            <w:vAlign w:val="center"/>
          </w:tcPr>
          <w:p w14:paraId="3A146AFE">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监控系统</w:t>
            </w:r>
          </w:p>
        </w:tc>
        <w:tc>
          <w:tcPr>
            <w:tcW w:w="789" w:type="pct"/>
            <w:tcBorders>
              <w:top w:val="single" w:color="auto" w:sz="4" w:space="0"/>
              <w:left w:val="nil"/>
              <w:bottom w:val="single" w:color="auto" w:sz="4" w:space="0"/>
              <w:right w:val="single" w:color="auto" w:sz="4" w:space="0"/>
            </w:tcBorders>
            <w:vAlign w:val="center"/>
          </w:tcPr>
          <w:p w14:paraId="0EB12341">
            <w:pPr>
              <w:spacing w:line="360" w:lineRule="exact"/>
              <w:jc w:val="center"/>
              <w:rPr>
                <w:rFonts w:ascii="宋体" w:hAnsi="宋体" w:eastAsia="宋体" w:cs="宋体"/>
                <w:sz w:val="24"/>
                <w:szCs w:val="24"/>
              </w:rPr>
            </w:pPr>
          </w:p>
        </w:tc>
        <w:tc>
          <w:tcPr>
            <w:tcW w:w="426" w:type="pct"/>
            <w:tcBorders>
              <w:top w:val="single" w:color="auto" w:sz="4" w:space="0"/>
              <w:left w:val="nil"/>
              <w:bottom w:val="single" w:color="auto" w:sz="4" w:space="0"/>
              <w:right w:val="single" w:color="auto" w:sz="4" w:space="0"/>
            </w:tcBorders>
            <w:vAlign w:val="center"/>
          </w:tcPr>
          <w:p w14:paraId="7080494C">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套</w:t>
            </w:r>
          </w:p>
        </w:tc>
        <w:tc>
          <w:tcPr>
            <w:tcW w:w="453" w:type="pct"/>
            <w:tcBorders>
              <w:top w:val="single" w:color="auto" w:sz="4" w:space="0"/>
              <w:left w:val="nil"/>
              <w:bottom w:val="single" w:color="auto" w:sz="4" w:space="0"/>
              <w:right w:val="single" w:color="auto" w:sz="4" w:space="0"/>
            </w:tcBorders>
            <w:vAlign w:val="center"/>
          </w:tcPr>
          <w:p w14:paraId="542D065B">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1</w:t>
            </w:r>
          </w:p>
        </w:tc>
        <w:tc>
          <w:tcPr>
            <w:tcW w:w="2130" w:type="pct"/>
            <w:tcBorders>
              <w:top w:val="single" w:color="auto" w:sz="4" w:space="0"/>
              <w:left w:val="nil"/>
              <w:bottom w:val="single" w:color="auto" w:sz="4" w:space="0"/>
              <w:right w:val="single" w:color="auto" w:sz="4" w:space="0"/>
            </w:tcBorders>
            <w:vAlign w:val="center"/>
          </w:tcPr>
          <w:p w14:paraId="0D6EFDB3">
            <w:pPr>
              <w:spacing w:line="360" w:lineRule="exact"/>
              <w:jc w:val="center"/>
              <w:rPr>
                <w:rFonts w:ascii="宋体" w:hAnsi="宋体" w:eastAsia="宋体" w:cs="宋体"/>
                <w:sz w:val="24"/>
                <w:szCs w:val="24"/>
              </w:rPr>
            </w:pPr>
            <w:r>
              <w:rPr>
                <w:rFonts w:hint="eastAsia" w:ascii="宋体" w:hAnsi="宋体" w:cs="宋体"/>
                <w:sz w:val="24"/>
                <w:szCs w:val="24"/>
                <w:lang w:bidi="ar"/>
              </w:rPr>
              <w:t>监</w:t>
            </w:r>
            <w:r>
              <w:rPr>
                <w:rFonts w:hint="eastAsia" w:ascii="宋体" w:hAnsi="宋体" w:eastAsia="宋体" w:cs="宋体"/>
                <w:sz w:val="24"/>
                <w:szCs w:val="24"/>
                <w:lang w:bidi="ar"/>
              </w:rPr>
              <w:t>控设备一套，3个监控</w:t>
            </w:r>
          </w:p>
        </w:tc>
      </w:tr>
      <w:tr w14:paraId="1608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446" w:type="pct"/>
            <w:tcBorders>
              <w:top w:val="single" w:color="auto" w:sz="4" w:space="0"/>
              <w:left w:val="single" w:color="auto" w:sz="4" w:space="0"/>
              <w:bottom w:val="single" w:color="auto" w:sz="4" w:space="0"/>
              <w:right w:val="single" w:color="auto" w:sz="4" w:space="0"/>
            </w:tcBorders>
            <w:vAlign w:val="center"/>
          </w:tcPr>
          <w:p w14:paraId="7329E88F">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2</w:t>
            </w:r>
          </w:p>
        </w:tc>
        <w:tc>
          <w:tcPr>
            <w:tcW w:w="755" w:type="pct"/>
            <w:tcBorders>
              <w:top w:val="single" w:color="auto" w:sz="4" w:space="0"/>
              <w:left w:val="nil"/>
              <w:bottom w:val="single" w:color="auto" w:sz="4" w:space="0"/>
              <w:right w:val="single" w:color="auto" w:sz="4" w:space="0"/>
            </w:tcBorders>
            <w:vAlign w:val="center"/>
          </w:tcPr>
          <w:p w14:paraId="5B345982">
            <w:pPr>
              <w:spacing w:line="360" w:lineRule="exact"/>
              <w:jc w:val="center"/>
              <w:rPr>
                <w:rFonts w:ascii="宋体" w:hAnsi="宋体" w:eastAsia="等线" w:cs="宋体"/>
                <w:szCs w:val="21"/>
              </w:rPr>
            </w:pPr>
            <w:r>
              <w:rPr>
                <w:rFonts w:hint="eastAsia" w:ascii="宋体" w:hAnsi="宋体" w:eastAsia="宋体" w:cs="宋体"/>
                <w:sz w:val="24"/>
                <w:szCs w:val="24"/>
                <w:lang w:bidi="ar"/>
              </w:rPr>
              <w:t>操作系统</w:t>
            </w:r>
          </w:p>
        </w:tc>
        <w:tc>
          <w:tcPr>
            <w:tcW w:w="789" w:type="pct"/>
            <w:tcBorders>
              <w:top w:val="single" w:color="auto" w:sz="4" w:space="0"/>
              <w:left w:val="nil"/>
              <w:bottom w:val="single" w:color="auto" w:sz="4" w:space="0"/>
              <w:right w:val="single" w:color="auto" w:sz="4" w:space="0"/>
            </w:tcBorders>
            <w:vAlign w:val="center"/>
          </w:tcPr>
          <w:p w14:paraId="456F3EE4">
            <w:pPr>
              <w:spacing w:line="360" w:lineRule="exact"/>
              <w:jc w:val="center"/>
              <w:rPr>
                <w:rFonts w:ascii="宋体" w:hAnsi="宋体" w:eastAsia="宋体" w:cs="宋体"/>
                <w:sz w:val="24"/>
                <w:szCs w:val="24"/>
              </w:rPr>
            </w:pPr>
          </w:p>
        </w:tc>
        <w:tc>
          <w:tcPr>
            <w:tcW w:w="426" w:type="pct"/>
            <w:tcBorders>
              <w:top w:val="single" w:color="auto" w:sz="4" w:space="0"/>
              <w:left w:val="nil"/>
              <w:bottom w:val="single" w:color="auto" w:sz="4" w:space="0"/>
              <w:right w:val="single" w:color="auto" w:sz="4" w:space="0"/>
            </w:tcBorders>
            <w:vAlign w:val="center"/>
          </w:tcPr>
          <w:p w14:paraId="2D2E490A">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套</w:t>
            </w:r>
          </w:p>
        </w:tc>
        <w:tc>
          <w:tcPr>
            <w:tcW w:w="453" w:type="pct"/>
            <w:tcBorders>
              <w:top w:val="single" w:color="auto" w:sz="4" w:space="0"/>
              <w:left w:val="nil"/>
              <w:bottom w:val="single" w:color="auto" w:sz="4" w:space="0"/>
              <w:right w:val="single" w:color="auto" w:sz="4" w:space="0"/>
            </w:tcBorders>
            <w:vAlign w:val="center"/>
          </w:tcPr>
          <w:p w14:paraId="6F021947">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1</w:t>
            </w:r>
          </w:p>
        </w:tc>
        <w:tc>
          <w:tcPr>
            <w:tcW w:w="2130" w:type="pct"/>
            <w:tcBorders>
              <w:top w:val="single" w:color="auto" w:sz="4" w:space="0"/>
              <w:left w:val="nil"/>
              <w:bottom w:val="single" w:color="auto" w:sz="4" w:space="0"/>
              <w:right w:val="single" w:color="auto" w:sz="4" w:space="0"/>
            </w:tcBorders>
            <w:vAlign w:val="center"/>
          </w:tcPr>
          <w:p w14:paraId="6022DA90">
            <w:pPr>
              <w:spacing w:line="360" w:lineRule="exact"/>
              <w:jc w:val="center"/>
              <w:rPr>
                <w:rFonts w:ascii="宋体" w:hAnsi="宋体" w:eastAsia="宋体" w:cs="宋体"/>
                <w:sz w:val="24"/>
                <w:szCs w:val="24"/>
              </w:rPr>
            </w:pPr>
            <w:r>
              <w:rPr>
                <w:rFonts w:hint="eastAsia" w:ascii="宋体" w:hAnsi="宋体" w:eastAsia="宋体" w:cs="宋体"/>
                <w:sz w:val="24"/>
                <w:szCs w:val="24"/>
                <w:lang w:bidi="ar"/>
              </w:rPr>
              <w:t>招标方自备电脑</w:t>
            </w:r>
            <w:r>
              <w:rPr>
                <w:rFonts w:hint="eastAsia" w:ascii="宋体" w:hAnsi="宋体" w:cs="宋体"/>
                <w:sz w:val="24"/>
                <w:szCs w:val="24"/>
                <w:lang w:bidi="ar"/>
              </w:rPr>
              <w:t>、打印机</w:t>
            </w:r>
            <w:r>
              <w:rPr>
                <w:rFonts w:hint="eastAsia" w:ascii="宋体" w:hAnsi="宋体" w:eastAsia="宋体" w:cs="宋体"/>
                <w:sz w:val="24"/>
                <w:szCs w:val="24"/>
                <w:lang w:bidi="ar"/>
              </w:rPr>
              <w:t>，设置在传达室内，投标方安装称重软件，监控软件</w:t>
            </w:r>
          </w:p>
        </w:tc>
      </w:tr>
    </w:tbl>
    <w:p w14:paraId="3BF116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备注：本表所列采购货物仅为货物（或生产线）的主要构成部分，应配套供货以及招标方所列其它货物（或设备）和服务，请投标方认真阅读“供货范围”。若有异议，不管是多么微小，都应在投标文件“商务偏离”章节中予以详细说明。本表“供货方式”指：交钥匙方式——包括制造、包装、安装、调试和协助验收以及约定培训等。</w:t>
      </w:r>
    </w:p>
    <w:p w14:paraId="7A46CC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投标总报价应包括设备费、原厂服务费及相关配件、随机资料、保险、税费、包装、装箱、</w:t>
      </w:r>
      <w:r>
        <w:rPr>
          <w:rFonts w:hint="eastAsia" w:ascii="宋体" w:hAnsi="宋体" w:cs="宋体"/>
          <w:sz w:val="24"/>
          <w:szCs w:val="24"/>
          <w:lang w:bidi="ar"/>
        </w:rPr>
        <w:t>集装箱偏重配重费用、</w:t>
      </w:r>
      <w:r>
        <w:rPr>
          <w:rFonts w:hint="eastAsia" w:ascii="宋体" w:hAnsi="宋体" w:eastAsia="宋体" w:cs="宋体"/>
          <w:sz w:val="24"/>
          <w:szCs w:val="24"/>
          <w:lang w:bidi="ar"/>
        </w:rPr>
        <w:t>安装调试(含人员签证和国内交通费用)、与其他专业配合、配合办理竣工验收（交钥匙）手续及可预见的风险以及其它不可预见等全部费用。</w:t>
      </w:r>
      <w:r>
        <w:rPr>
          <w:rFonts w:hint="eastAsia" w:ascii="宋体" w:hAnsi="宋体" w:cs="宋体"/>
          <w:sz w:val="24"/>
          <w:szCs w:val="24"/>
          <w:lang w:bidi="ar"/>
        </w:rPr>
        <w:t>国际机票和</w:t>
      </w:r>
      <w:r>
        <w:rPr>
          <w:rFonts w:hint="eastAsia" w:ascii="宋体" w:hAnsi="宋体" w:eastAsia="宋体" w:cs="宋体"/>
          <w:sz w:val="24"/>
          <w:szCs w:val="24"/>
          <w:lang w:bidi="ar"/>
        </w:rPr>
        <w:t xml:space="preserve">项目所在地食宿、交通由招标方负责。 </w:t>
      </w:r>
    </w:p>
    <w:p w14:paraId="663E57A6">
      <w:pPr>
        <w:spacing w:line="360" w:lineRule="auto"/>
        <w:rPr>
          <w:rFonts w:ascii="宋体" w:hAnsi="宋体" w:eastAsia="宋体" w:cs="宋体"/>
          <w:b/>
          <w:sz w:val="24"/>
          <w:szCs w:val="24"/>
        </w:rPr>
      </w:pPr>
      <w:r>
        <w:rPr>
          <w:rFonts w:hint="eastAsia" w:ascii="宋体" w:hAnsi="宋体" w:eastAsia="宋体" w:cs="宋体"/>
          <w:b/>
          <w:sz w:val="24"/>
          <w:szCs w:val="24"/>
          <w:lang w:bidi="ar"/>
        </w:rPr>
        <w:t>三、采购货物特别说明</w:t>
      </w:r>
    </w:p>
    <w:p w14:paraId="20E5426A">
      <w:pPr>
        <w:autoSpaceDE w:val="0"/>
        <w:spacing w:line="420" w:lineRule="exact"/>
        <w:ind w:firstLine="480" w:firstLineChars="200"/>
        <w:rPr>
          <w:rFonts w:ascii="宋体" w:hAnsi="宋体" w:eastAsia="宋体" w:cs="Times New Roman"/>
          <w:szCs w:val="21"/>
        </w:rPr>
      </w:pPr>
      <w:r>
        <w:rPr>
          <w:rFonts w:hint="eastAsia" w:ascii="宋体" w:hAnsi="宋体" w:eastAsia="宋体" w:cs="宋体"/>
          <w:sz w:val="24"/>
          <w:szCs w:val="24"/>
          <w:lang w:bidi="ar"/>
        </w:rPr>
        <w:t>1.招标方所列货物的名称和规格型号，如为某一供应商所特有，则该名称和规格型号可作参考，但要求投标方所提供的货物必须满足本技术标书实质性要求</w:t>
      </w:r>
      <w:r>
        <w:rPr>
          <w:rFonts w:hint="eastAsia" w:ascii="宋体" w:hAnsi="宋体" w:eastAsia="宋体" w:cs="宋体"/>
          <w:szCs w:val="21"/>
          <w:lang w:bidi="ar"/>
        </w:rPr>
        <w:t>。</w:t>
      </w:r>
    </w:p>
    <w:p w14:paraId="46D39DBF">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 供方所提供的程序不得设置任何密码、保护等限制手段，PLC 不得设置修改下载权限，功能块不得设置密码保护。</w:t>
      </w:r>
    </w:p>
    <w:p w14:paraId="1633A702">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3 HMI 界面等需要密码保护的程序，供方必须提供所有级别的用户名、密码。</w:t>
      </w:r>
    </w:p>
    <w:p w14:paraId="410782D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4.接口协议要求</w:t>
      </w:r>
    </w:p>
    <w:p w14:paraId="518B2675">
      <w:pPr>
        <w:spacing w:line="420" w:lineRule="exact"/>
        <w:ind w:firstLine="480" w:firstLineChars="200"/>
        <w:rPr>
          <w:rFonts w:ascii="宋体" w:hAnsi="宋体" w:eastAsia="宋体" w:cs="宋体"/>
          <w:sz w:val="24"/>
          <w:szCs w:val="24"/>
        </w:rPr>
      </w:pPr>
      <w:r>
        <w:rPr>
          <w:rFonts w:hint="eastAsia" w:ascii="宋体" w:hAnsi="宋体" w:cs="宋体"/>
          <w:sz w:val="24"/>
          <w:szCs w:val="24"/>
          <w:lang w:bidi="ar"/>
        </w:rPr>
        <w:t>4</w:t>
      </w:r>
      <w:r>
        <w:rPr>
          <w:rFonts w:hint="eastAsia" w:ascii="宋体" w:hAnsi="宋体" w:eastAsia="宋体" w:cs="宋体"/>
          <w:sz w:val="24"/>
          <w:szCs w:val="24"/>
          <w:lang w:bidi="ar"/>
        </w:rPr>
        <w:t>.1供方免费开放所有通讯接口，包括但不限于以太网、RS232、RS485、PROFIBUS、PROFINET、MODBUS 等常见接口，以及设备特有的专用接口。</w:t>
      </w:r>
    </w:p>
    <w:p w14:paraId="2FE66790">
      <w:pPr>
        <w:spacing w:line="420" w:lineRule="exact"/>
        <w:ind w:firstLine="480" w:firstLineChars="200"/>
        <w:rPr>
          <w:rFonts w:ascii="宋体" w:hAnsi="宋体" w:eastAsia="宋体" w:cs="宋体"/>
          <w:sz w:val="24"/>
          <w:szCs w:val="24"/>
        </w:rPr>
      </w:pPr>
      <w:r>
        <w:rPr>
          <w:rFonts w:hint="eastAsia" w:ascii="宋体" w:hAnsi="宋体" w:cs="宋体"/>
          <w:sz w:val="24"/>
          <w:szCs w:val="24"/>
          <w:lang w:bidi="ar"/>
        </w:rPr>
        <w:t>4</w:t>
      </w:r>
      <w:r>
        <w:rPr>
          <w:rFonts w:hint="eastAsia" w:ascii="宋体" w:hAnsi="宋体" w:eastAsia="宋体" w:cs="宋体"/>
          <w:sz w:val="24"/>
          <w:szCs w:val="24"/>
          <w:lang w:bidi="ar"/>
        </w:rPr>
        <w:t>.2供方免费提供数据交互功能，交互数据包括但不限于实时数据、历史数据、报警信息等。</w:t>
      </w:r>
    </w:p>
    <w:p w14:paraId="0299C62F">
      <w:pPr>
        <w:spacing w:line="420" w:lineRule="exact"/>
        <w:ind w:firstLine="480" w:firstLineChars="200"/>
        <w:rPr>
          <w:rFonts w:ascii="宋体" w:hAnsi="宋体" w:eastAsia="宋体" w:cs="宋体"/>
          <w:sz w:val="24"/>
          <w:szCs w:val="24"/>
        </w:rPr>
      </w:pPr>
      <w:r>
        <w:rPr>
          <w:rFonts w:hint="eastAsia" w:ascii="宋体" w:hAnsi="宋体" w:cs="宋体"/>
          <w:sz w:val="24"/>
          <w:szCs w:val="24"/>
          <w:lang w:bidi="ar"/>
        </w:rPr>
        <w:t>4</w:t>
      </w:r>
      <w:r>
        <w:rPr>
          <w:rFonts w:hint="eastAsia" w:ascii="宋体" w:hAnsi="宋体" w:eastAsia="宋体" w:cs="宋体"/>
          <w:sz w:val="24"/>
          <w:szCs w:val="24"/>
          <w:lang w:bidi="ar"/>
        </w:rPr>
        <w:t>.3供方在设备入场前提供接口的技术文档和参数说明，包括但不限于接口协议、通讯速率、数据格式等。</w:t>
      </w:r>
    </w:p>
    <w:p w14:paraId="63F2B66A">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lang w:bidi="ar"/>
        </w:rPr>
        <w:t>第二章技术要求</w:t>
      </w:r>
    </w:p>
    <w:p w14:paraId="1120E796">
      <w:pPr>
        <w:spacing w:line="440" w:lineRule="exact"/>
        <w:rPr>
          <w:rFonts w:ascii="宋体" w:hAnsi="宋体" w:eastAsia="宋体" w:cs="宋体"/>
          <w:b/>
          <w:sz w:val="24"/>
          <w:szCs w:val="24"/>
        </w:rPr>
      </w:pPr>
      <w:r>
        <w:rPr>
          <w:rFonts w:hint="eastAsia" w:ascii="宋体" w:hAnsi="宋体" w:eastAsia="宋体" w:cs="宋体"/>
          <w:b/>
          <w:sz w:val="24"/>
          <w:szCs w:val="24"/>
          <w:lang w:bidi="ar"/>
        </w:rPr>
        <w:t>一、特别提示</w:t>
      </w:r>
    </w:p>
    <w:p w14:paraId="623CDA2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1.1、本技术要求，仅对功能、设计、结构、性能、安装和试验检验等方面，提出了最低和一般性的技术要求，并未对一切技术细节作出规定。</w:t>
      </w:r>
    </w:p>
    <w:p w14:paraId="2C9C424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1.2、本技术要求所使用的标准、规范等，如与投标方所执行的标准、规范不一致时，应按高于本技术要求所列的标准、规范执行。</w:t>
      </w:r>
    </w:p>
    <w:p w14:paraId="14F4B3D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1.3、投标方认为所供货物（或生产线）必需由招标方配备、解决或提供的其它要求，如设备基础隔振和减振设施、软化水、洁净气源等，均应在投标文件“技术偏离”中予以充分说明。</w:t>
      </w:r>
    </w:p>
    <w:p w14:paraId="11656EE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1.4、投标方应根据招投标货物具体要求，提出对厂房、设备基础（或安装平台）、公用设施、消防、环保等超出招标文件、投标文件、答疑文件、技术交流文件、技术协议书和合同等规定的、有特殊需要的</w:t>
      </w:r>
      <w:r>
        <w:rPr>
          <w:rFonts w:hint="eastAsia" w:ascii="宋体" w:hAnsi="宋体" w:eastAsia="宋体" w:cs="宋体"/>
          <w:b/>
          <w:bCs/>
          <w:sz w:val="24"/>
          <w:szCs w:val="24"/>
          <w:lang w:bidi="ar"/>
        </w:rPr>
        <w:t>解释、说明和要求</w:t>
      </w:r>
      <w:r>
        <w:rPr>
          <w:rFonts w:hint="eastAsia" w:ascii="宋体" w:hAnsi="宋体" w:eastAsia="宋体" w:cs="宋体"/>
          <w:sz w:val="24"/>
          <w:szCs w:val="24"/>
          <w:lang w:bidi="ar"/>
        </w:rPr>
        <w:t>。</w:t>
      </w:r>
    </w:p>
    <w:p w14:paraId="049A0CCB">
      <w:pPr>
        <w:pStyle w:val="30"/>
        <w:widowControl/>
        <w:spacing w:before="100" w:beforeAutospacing="1" w:line="440" w:lineRule="exact"/>
        <w:ind w:firstLine="480" w:firstLineChars="200"/>
        <w:rPr>
          <w:rFonts w:ascii="宋体" w:hAnsi="宋体" w:cs="宋体"/>
          <w:szCs w:val="24"/>
        </w:rPr>
      </w:pPr>
      <w:r>
        <w:rPr>
          <w:rFonts w:hint="eastAsia" w:ascii="宋体" w:hAnsi="宋体" w:cs="宋体"/>
          <w:szCs w:val="24"/>
          <w:lang w:bidi="ar"/>
        </w:rPr>
        <w:t>1.5、无论是否有技术偏离，投标方均应在投标文件“技术偏离”中明确作出有无说明。若有异议，不管是多么微小，投标方必须予以明确和详细的说明或澄清。</w:t>
      </w:r>
    </w:p>
    <w:p w14:paraId="1490070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1.6、为避免投标方优势在招标评审时漏项，质保期超出本技术标书要求的，应当在投标文件“技术偏离”中特别注明。</w:t>
      </w:r>
    </w:p>
    <w:p w14:paraId="1B14846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1.7、投标文件中，针对“特别提示”条款所做的回应，将作为投标方能否中标的重要依据之一。</w:t>
      </w:r>
    </w:p>
    <w:p w14:paraId="49C95842">
      <w:pPr>
        <w:spacing w:line="440" w:lineRule="exact"/>
        <w:rPr>
          <w:rFonts w:ascii="宋体" w:hAnsi="宋体" w:eastAsia="宋体" w:cs="宋体"/>
          <w:b/>
          <w:sz w:val="24"/>
          <w:szCs w:val="24"/>
        </w:rPr>
      </w:pPr>
      <w:r>
        <w:rPr>
          <w:rFonts w:hint="eastAsia" w:ascii="宋体" w:hAnsi="宋体" w:eastAsia="宋体" w:cs="宋体"/>
          <w:b/>
          <w:sz w:val="24"/>
          <w:szCs w:val="24"/>
          <w:lang w:bidi="ar"/>
        </w:rPr>
        <w:t>二、基本要求</w:t>
      </w:r>
    </w:p>
    <w:p w14:paraId="6BB8B5F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2.1、投标方所供的货物（或生产线），必须符合中国最新版的法律、法规和相关标准、规范的要求，符合项目所在地政府有关特殊要求。</w:t>
      </w:r>
    </w:p>
    <w:p w14:paraId="595656C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2.2、投标方所供货物（或生产线）涉及的专利权技术以及知识产权保护的其它技术等，应保证招标方不因此受到任何侵权指控以及实际损失。</w:t>
      </w:r>
    </w:p>
    <w:p w14:paraId="255059C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2.3、投标方应保证所供货物（或生产线）的先进性、可靠性、经济性和实用性，并为全新货物（或设备）。</w:t>
      </w:r>
    </w:p>
    <w:p w14:paraId="79D9BC7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2.4、投标方应满足招标方提出的各项技术要求，必要时应当免费提供技术承诺或担保。</w:t>
      </w:r>
    </w:p>
    <w:p w14:paraId="6E2D3B5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2.5、投标方应保证所供货物（或设备）为中国公布的非淘汰货物（或设备），并为中国指定或规定的主管部门认可的环保型和节能型货物（或设备）。</w:t>
      </w:r>
    </w:p>
    <w:p w14:paraId="39C559B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2.6、投标方应保证所供货物（或生产线）的完整性和成套性，能保证货物（或生产线）的正常运行、使用。</w:t>
      </w:r>
    </w:p>
    <w:p w14:paraId="7AB2AA9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2.7、投标方应对招标方采购的货物（或生产线）所涉及的技术、产能等信息负有保密义务，招标方拥有追究投标方泄密责任的权利；招标方如有需要，投标方应无条件签署保密协议。</w:t>
      </w:r>
    </w:p>
    <w:p w14:paraId="532526B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2.8不得设置机械、电气、软件等人为锁机装置。</w:t>
      </w:r>
    </w:p>
    <w:p w14:paraId="751DEF67">
      <w:pPr>
        <w:spacing w:line="440" w:lineRule="exact"/>
        <w:rPr>
          <w:rFonts w:ascii="宋体" w:hAnsi="宋体" w:eastAsia="宋体" w:cs="宋体"/>
          <w:b/>
          <w:sz w:val="24"/>
          <w:szCs w:val="24"/>
        </w:rPr>
      </w:pPr>
      <w:r>
        <w:rPr>
          <w:rFonts w:hint="eastAsia" w:ascii="宋体" w:hAnsi="宋体" w:eastAsia="宋体" w:cs="宋体"/>
          <w:b/>
          <w:sz w:val="24"/>
          <w:szCs w:val="24"/>
          <w:lang w:bidi="ar"/>
        </w:rPr>
        <w:t>三、执行标准</w:t>
      </w:r>
    </w:p>
    <w:p w14:paraId="6EC41701">
      <w:pPr>
        <w:spacing w:line="360" w:lineRule="auto"/>
        <w:ind w:firstLine="480" w:firstLineChars="200"/>
        <w:rPr>
          <w:rFonts w:ascii="宋体" w:hAnsi="宋体" w:eastAsia="宋体" w:cs="Times New Roman"/>
          <w:sz w:val="24"/>
          <w:szCs w:val="24"/>
        </w:rPr>
      </w:pPr>
      <w:r>
        <w:rPr>
          <w:rFonts w:hint="eastAsia" w:ascii="宋体" w:hAnsi="宋体" w:eastAsia="宋体" w:cs="宋体"/>
          <w:sz w:val="24"/>
          <w:szCs w:val="24"/>
          <w:lang w:bidi="ar"/>
        </w:rPr>
        <w:t>涉及的主要标准表</w:t>
      </w:r>
    </w:p>
    <w:tbl>
      <w:tblPr>
        <w:tblStyle w:val="36"/>
        <w:tblW w:w="4998"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4684"/>
        <w:gridCol w:w="1833"/>
        <w:gridCol w:w="2012"/>
      </w:tblGrid>
      <w:tr w14:paraId="29B1B8B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406" w:type="pct"/>
            <w:tcBorders>
              <w:top w:val="single" w:color="auto" w:sz="12" w:space="0"/>
              <w:left w:val="nil"/>
              <w:bottom w:val="single" w:color="auto" w:sz="4" w:space="0"/>
              <w:right w:val="single" w:color="auto" w:sz="4" w:space="0"/>
            </w:tcBorders>
            <w:vAlign w:val="center"/>
          </w:tcPr>
          <w:p w14:paraId="7D261ADF">
            <w:pPr>
              <w:jc w:val="center"/>
              <w:rPr>
                <w:rFonts w:ascii="宋体" w:hAnsi="宋体" w:eastAsia="宋体" w:cs="宋体"/>
                <w:sz w:val="24"/>
                <w:szCs w:val="24"/>
              </w:rPr>
            </w:pPr>
            <w:r>
              <w:rPr>
                <w:rFonts w:hint="eastAsia" w:ascii="宋体" w:hAnsi="宋体" w:eastAsia="宋体" w:cs="宋体"/>
                <w:sz w:val="24"/>
                <w:szCs w:val="24"/>
                <w:lang w:bidi="ar"/>
              </w:rPr>
              <w:t>序号</w:t>
            </w:r>
          </w:p>
        </w:tc>
        <w:tc>
          <w:tcPr>
            <w:tcW w:w="2522" w:type="pct"/>
            <w:tcBorders>
              <w:top w:val="single" w:color="auto" w:sz="12" w:space="0"/>
              <w:left w:val="nil"/>
              <w:bottom w:val="single" w:color="auto" w:sz="4" w:space="0"/>
              <w:right w:val="single" w:color="auto" w:sz="4" w:space="0"/>
            </w:tcBorders>
            <w:vAlign w:val="center"/>
          </w:tcPr>
          <w:p w14:paraId="5037BBDB">
            <w:pPr>
              <w:jc w:val="center"/>
              <w:rPr>
                <w:rFonts w:ascii="宋体" w:hAnsi="宋体" w:eastAsia="宋体" w:cs="宋体"/>
                <w:sz w:val="24"/>
                <w:szCs w:val="24"/>
              </w:rPr>
            </w:pPr>
            <w:r>
              <w:rPr>
                <w:rFonts w:hint="eastAsia" w:ascii="宋体" w:hAnsi="宋体" w:eastAsia="宋体" w:cs="宋体"/>
                <w:sz w:val="24"/>
                <w:szCs w:val="24"/>
                <w:lang w:bidi="ar"/>
              </w:rPr>
              <w:t>标准名称</w:t>
            </w:r>
          </w:p>
        </w:tc>
        <w:tc>
          <w:tcPr>
            <w:tcW w:w="987" w:type="pct"/>
            <w:tcBorders>
              <w:top w:val="single" w:color="auto" w:sz="12" w:space="0"/>
              <w:left w:val="nil"/>
              <w:bottom w:val="single" w:color="auto" w:sz="4" w:space="0"/>
              <w:right w:val="single" w:color="auto" w:sz="4" w:space="0"/>
            </w:tcBorders>
            <w:vAlign w:val="center"/>
          </w:tcPr>
          <w:p w14:paraId="5A27B9FE">
            <w:pPr>
              <w:jc w:val="center"/>
              <w:rPr>
                <w:rFonts w:ascii="宋体" w:hAnsi="宋体" w:eastAsia="宋体" w:cs="宋体"/>
                <w:sz w:val="24"/>
                <w:szCs w:val="24"/>
              </w:rPr>
            </w:pPr>
            <w:r>
              <w:rPr>
                <w:rFonts w:hint="eastAsia" w:ascii="宋体" w:hAnsi="宋体" w:eastAsia="宋体" w:cs="宋体"/>
                <w:sz w:val="24"/>
                <w:szCs w:val="24"/>
                <w:lang w:bidi="ar"/>
              </w:rPr>
              <w:t>标准编号</w:t>
            </w:r>
          </w:p>
        </w:tc>
        <w:tc>
          <w:tcPr>
            <w:tcW w:w="1083" w:type="pct"/>
            <w:tcBorders>
              <w:top w:val="single" w:color="auto" w:sz="12" w:space="0"/>
              <w:left w:val="nil"/>
              <w:bottom w:val="single" w:color="auto" w:sz="4" w:space="0"/>
              <w:right w:val="nil"/>
            </w:tcBorders>
            <w:vAlign w:val="center"/>
          </w:tcPr>
          <w:p w14:paraId="14B4BDDF">
            <w:pPr>
              <w:jc w:val="center"/>
              <w:rPr>
                <w:rFonts w:ascii="宋体" w:hAnsi="宋体" w:eastAsia="宋体" w:cs="宋体"/>
                <w:sz w:val="24"/>
                <w:szCs w:val="24"/>
              </w:rPr>
            </w:pPr>
            <w:r>
              <w:rPr>
                <w:rFonts w:hint="eastAsia" w:ascii="宋体" w:hAnsi="宋体" w:eastAsia="宋体" w:cs="宋体"/>
                <w:sz w:val="24"/>
                <w:szCs w:val="24"/>
                <w:lang w:bidi="ar"/>
              </w:rPr>
              <w:t>备注</w:t>
            </w:r>
          </w:p>
        </w:tc>
      </w:tr>
      <w:tr w14:paraId="0B8DB74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406" w:type="pct"/>
            <w:tcBorders>
              <w:top w:val="single" w:color="auto" w:sz="4" w:space="0"/>
              <w:left w:val="nil"/>
              <w:bottom w:val="single" w:color="auto" w:sz="4" w:space="0"/>
              <w:right w:val="single" w:color="auto" w:sz="4" w:space="0"/>
            </w:tcBorders>
            <w:vAlign w:val="center"/>
          </w:tcPr>
          <w:p w14:paraId="18BED28E">
            <w:pPr>
              <w:jc w:val="center"/>
              <w:rPr>
                <w:rFonts w:ascii="宋体" w:hAnsi="宋体" w:eastAsia="宋体" w:cs="宋体"/>
                <w:sz w:val="24"/>
                <w:szCs w:val="24"/>
              </w:rPr>
            </w:pPr>
            <w:r>
              <w:rPr>
                <w:rFonts w:hint="eastAsia" w:ascii="宋体" w:hAnsi="宋体" w:eastAsia="宋体" w:cs="宋体"/>
                <w:sz w:val="24"/>
                <w:szCs w:val="24"/>
                <w:lang w:bidi="ar"/>
              </w:rPr>
              <w:t>1</w:t>
            </w:r>
          </w:p>
        </w:tc>
        <w:tc>
          <w:tcPr>
            <w:tcW w:w="2522" w:type="pct"/>
            <w:tcBorders>
              <w:top w:val="single" w:color="auto" w:sz="4" w:space="0"/>
              <w:left w:val="nil"/>
              <w:bottom w:val="single" w:color="auto" w:sz="4" w:space="0"/>
              <w:right w:val="single" w:color="auto" w:sz="4" w:space="0"/>
            </w:tcBorders>
            <w:vAlign w:val="center"/>
          </w:tcPr>
          <w:p w14:paraId="64C088EC">
            <w:pPr>
              <w:rPr>
                <w:rFonts w:ascii="宋体" w:hAnsi="宋体" w:eastAsia="宋体" w:cs="宋体"/>
                <w:sz w:val="24"/>
                <w:szCs w:val="24"/>
              </w:rPr>
            </w:pPr>
            <w:r>
              <w:rPr>
                <w:rFonts w:hint="eastAsia" w:ascii="宋体" w:hAnsi="宋体" w:eastAsia="宋体" w:cs="宋体"/>
                <w:sz w:val="24"/>
                <w:szCs w:val="24"/>
                <w:lang w:bidi="ar"/>
              </w:rPr>
              <w:t>固定式电子衡器</w:t>
            </w:r>
          </w:p>
        </w:tc>
        <w:tc>
          <w:tcPr>
            <w:tcW w:w="987" w:type="pct"/>
            <w:tcBorders>
              <w:top w:val="single" w:color="auto" w:sz="4" w:space="0"/>
              <w:left w:val="nil"/>
              <w:bottom w:val="single" w:color="auto" w:sz="4" w:space="0"/>
              <w:right w:val="single" w:color="auto" w:sz="4" w:space="0"/>
            </w:tcBorders>
            <w:vAlign w:val="center"/>
          </w:tcPr>
          <w:p w14:paraId="17C8D2D5">
            <w:pPr>
              <w:rPr>
                <w:rFonts w:ascii="宋体" w:hAnsi="宋体" w:eastAsia="宋体" w:cs="宋体"/>
                <w:sz w:val="24"/>
                <w:szCs w:val="24"/>
              </w:rPr>
            </w:pPr>
            <w:r>
              <w:rPr>
                <w:rFonts w:hint="eastAsia" w:ascii="宋体" w:hAnsi="宋体" w:eastAsia="宋体" w:cs="宋体"/>
                <w:sz w:val="24"/>
                <w:szCs w:val="24"/>
                <w:lang w:bidi="ar"/>
              </w:rPr>
              <w:t>GB7723</w:t>
            </w:r>
          </w:p>
        </w:tc>
        <w:tc>
          <w:tcPr>
            <w:tcW w:w="1083" w:type="pct"/>
            <w:tcBorders>
              <w:top w:val="single" w:color="auto" w:sz="4" w:space="0"/>
              <w:left w:val="nil"/>
              <w:bottom w:val="single" w:color="auto" w:sz="4" w:space="0"/>
              <w:right w:val="nil"/>
            </w:tcBorders>
            <w:vAlign w:val="center"/>
          </w:tcPr>
          <w:p w14:paraId="6CC18189">
            <w:pPr>
              <w:rPr>
                <w:rFonts w:ascii="宋体" w:hAnsi="宋体" w:eastAsia="宋体" w:cs="宋体"/>
                <w:sz w:val="24"/>
                <w:szCs w:val="24"/>
              </w:rPr>
            </w:pPr>
            <w:r>
              <w:rPr>
                <w:rFonts w:hint="eastAsia" w:ascii="宋体" w:hAnsi="宋体" w:eastAsia="宋体" w:cs="宋体"/>
                <w:sz w:val="24"/>
                <w:szCs w:val="24"/>
                <w:lang w:bidi="ar"/>
              </w:rPr>
              <w:t>招标方确认</w:t>
            </w:r>
          </w:p>
        </w:tc>
      </w:tr>
      <w:tr w14:paraId="569A9A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406" w:type="pct"/>
            <w:tcBorders>
              <w:top w:val="single" w:color="auto" w:sz="4" w:space="0"/>
              <w:left w:val="nil"/>
              <w:bottom w:val="single" w:color="auto" w:sz="12" w:space="0"/>
              <w:right w:val="single" w:color="auto" w:sz="4" w:space="0"/>
            </w:tcBorders>
            <w:vAlign w:val="center"/>
          </w:tcPr>
          <w:p w14:paraId="5ADBD7B4">
            <w:pPr>
              <w:jc w:val="center"/>
              <w:rPr>
                <w:rFonts w:ascii="宋体" w:hAnsi="宋体" w:eastAsia="宋体" w:cs="宋体"/>
                <w:sz w:val="24"/>
                <w:szCs w:val="24"/>
              </w:rPr>
            </w:pPr>
            <w:r>
              <w:rPr>
                <w:rFonts w:hint="eastAsia" w:ascii="宋体" w:hAnsi="宋体" w:eastAsia="宋体" w:cs="宋体"/>
                <w:sz w:val="24"/>
                <w:szCs w:val="24"/>
                <w:lang w:bidi="ar"/>
              </w:rPr>
              <w:t>2</w:t>
            </w:r>
          </w:p>
        </w:tc>
        <w:tc>
          <w:tcPr>
            <w:tcW w:w="2522" w:type="pct"/>
            <w:tcBorders>
              <w:top w:val="single" w:color="auto" w:sz="4" w:space="0"/>
              <w:left w:val="nil"/>
              <w:bottom w:val="single" w:color="auto" w:sz="12" w:space="0"/>
              <w:right w:val="single" w:color="auto" w:sz="4" w:space="0"/>
            </w:tcBorders>
            <w:vAlign w:val="center"/>
          </w:tcPr>
          <w:p w14:paraId="56696618">
            <w:pPr>
              <w:rPr>
                <w:rFonts w:ascii="宋体" w:hAnsi="宋体" w:eastAsia="宋体" w:cs="宋体"/>
                <w:sz w:val="24"/>
                <w:szCs w:val="24"/>
              </w:rPr>
            </w:pPr>
            <w:r>
              <w:rPr>
                <w:rFonts w:hint="eastAsia" w:ascii="宋体" w:hAnsi="宋体" w:eastAsia="宋体" w:cs="宋体"/>
                <w:sz w:val="24"/>
                <w:szCs w:val="24"/>
                <w:lang w:bidi="ar"/>
              </w:rPr>
              <w:t>数字汽车衡检定标准</w:t>
            </w:r>
          </w:p>
        </w:tc>
        <w:tc>
          <w:tcPr>
            <w:tcW w:w="987" w:type="pct"/>
            <w:tcBorders>
              <w:top w:val="single" w:color="auto" w:sz="4" w:space="0"/>
              <w:left w:val="nil"/>
              <w:bottom w:val="single" w:color="auto" w:sz="12" w:space="0"/>
              <w:right w:val="single" w:color="auto" w:sz="4" w:space="0"/>
            </w:tcBorders>
            <w:vAlign w:val="center"/>
          </w:tcPr>
          <w:p w14:paraId="43019F92">
            <w:pPr>
              <w:rPr>
                <w:rFonts w:ascii="宋体" w:hAnsi="宋体" w:eastAsia="宋体" w:cs="宋体"/>
                <w:sz w:val="24"/>
                <w:szCs w:val="24"/>
              </w:rPr>
            </w:pPr>
            <w:r>
              <w:rPr>
                <w:rFonts w:hint="eastAsia" w:ascii="宋体" w:hAnsi="宋体" w:eastAsia="宋体" w:cs="宋体"/>
                <w:sz w:val="24"/>
                <w:szCs w:val="24"/>
                <w:lang w:bidi="ar"/>
              </w:rPr>
              <w:t>JJG539-2016</w:t>
            </w:r>
          </w:p>
        </w:tc>
        <w:tc>
          <w:tcPr>
            <w:tcW w:w="1083" w:type="pct"/>
            <w:tcBorders>
              <w:top w:val="single" w:color="auto" w:sz="4" w:space="0"/>
              <w:left w:val="nil"/>
              <w:bottom w:val="single" w:color="auto" w:sz="12" w:space="0"/>
              <w:right w:val="nil"/>
            </w:tcBorders>
            <w:vAlign w:val="center"/>
          </w:tcPr>
          <w:p w14:paraId="2E5258D8">
            <w:pPr>
              <w:rPr>
                <w:rFonts w:ascii="宋体" w:hAnsi="宋体" w:eastAsia="宋体" w:cs="宋体"/>
                <w:sz w:val="24"/>
                <w:szCs w:val="24"/>
              </w:rPr>
            </w:pPr>
            <w:r>
              <w:rPr>
                <w:rFonts w:hint="eastAsia" w:ascii="宋体" w:hAnsi="宋体" w:eastAsia="宋体" w:cs="宋体"/>
                <w:sz w:val="24"/>
                <w:szCs w:val="24"/>
                <w:lang w:bidi="ar"/>
              </w:rPr>
              <w:t>招标方确认</w:t>
            </w:r>
          </w:p>
        </w:tc>
      </w:tr>
    </w:tbl>
    <w:p w14:paraId="50163903">
      <w:pPr>
        <w:pStyle w:val="30"/>
        <w:widowControl/>
        <w:spacing w:line="360" w:lineRule="auto"/>
        <w:ind w:firstLine="480" w:firstLineChars="200"/>
        <w:rPr>
          <w:rFonts w:ascii="宋体" w:hAnsi="宋体" w:cs="宋体"/>
          <w:szCs w:val="24"/>
        </w:rPr>
      </w:pPr>
      <w:r>
        <w:rPr>
          <w:rFonts w:hint="eastAsia" w:ascii="宋体" w:hAnsi="宋体" w:cs="宋体"/>
          <w:szCs w:val="24"/>
          <w:lang w:bidi="ar"/>
        </w:rPr>
        <w:t>3.1招标方此处所列标准仅为涉及的主要标准，投标方应当在投标文件中认真予以填写、补充和修改完善。</w:t>
      </w:r>
    </w:p>
    <w:p w14:paraId="247B00F2">
      <w:pPr>
        <w:pStyle w:val="30"/>
        <w:widowControl/>
        <w:spacing w:line="360" w:lineRule="auto"/>
        <w:ind w:firstLine="480" w:firstLineChars="200"/>
        <w:rPr>
          <w:rFonts w:ascii="宋体" w:hAnsi="宋体" w:cs="宋体"/>
          <w:szCs w:val="24"/>
        </w:rPr>
      </w:pPr>
      <w:r>
        <w:rPr>
          <w:rFonts w:hint="eastAsia" w:ascii="宋体" w:hAnsi="宋体" w:cs="宋体"/>
          <w:szCs w:val="24"/>
          <w:lang w:bidi="ar"/>
        </w:rPr>
        <w:t>3.2投标方需要执行的标准，应当采用所供货物通过招标方组织的最终验收之日已经开始执行的最新标准。</w:t>
      </w:r>
    </w:p>
    <w:p w14:paraId="030B4440">
      <w:pPr>
        <w:pStyle w:val="30"/>
        <w:widowControl/>
        <w:spacing w:line="360" w:lineRule="auto"/>
        <w:ind w:firstLine="480" w:firstLineChars="200"/>
        <w:rPr>
          <w:rFonts w:ascii="宋体" w:hAnsi="宋体" w:cs="宋体"/>
          <w:szCs w:val="24"/>
        </w:rPr>
      </w:pPr>
      <w:r>
        <w:rPr>
          <w:rFonts w:hint="eastAsia" w:ascii="宋体" w:hAnsi="宋体" w:cs="宋体"/>
          <w:szCs w:val="24"/>
          <w:lang w:bidi="ar"/>
        </w:rPr>
        <w:t>3.3采购货物的产品质量、技术标准如在招投标文件中无相应说明，则按中华人民共和国有关部门颁发的最新的国标或专业（部）标准执行及相应的国际标准。</w:t>
      </w:r>
    </w:p>
    <w:p w14:paraId="3F0AA541">
      <w:pPr>
        <w:pStyle w:val="30"/>
        <w:widowControl/>
        <w:spacing w:line="360" w:lineRule="auto"/>
        <w:ind w:firstLine="480" w:firstLineChars="200"/>
        <w:rPr>
          <w:rFonts w:ascii="宋体" w:hAnsi="宋体" w:cs="宋体"/>
          <w:szCs w:val="24"/>
        </w:rPr>
      </w:pPr>
      <w:r>
        <w:rPr>
          <w:rFonts w:hint="eastAsia" w:ascii="宋体" w:hAnsi="宋体" w:cs="宋体"/>
          <w:szCs w:val="24"/>
          <w:lang w:bidi="ar"/>
        </w:rPr>
        <w:t>3.4采购货物没有中国国家或专业（部）标准的，按企业标准执行时，投标方应在合同签署之前，将所涉及的企业标准提供给招标方确认。</w:t>
      </w:r>
    </w:p>
    <w:p w14:paraId="05BF2DC3">
      <w:pPr>
        <w:pStyle w:val="30"/>
        <w:widowControl/>
        <w:spacing w:line="360" w:lineRule="auto"/>
        <w:ind w:firstLine="480" w:firstLineChars="200"/>
        <w:rPr>
          <w:rFonts w:ascii="宋体" w:hAnsi="宋体" w:cs="宋体"/>
          <w:szCs w:val="24"/>
        </w:rPr>
      </w:pPr>
      <w:r>
        <w:rPr>
          <w:rFonts w:hint="eastAsia" w:ascii="宋体" w:hAnsi="宋体" w:cs="宋体"/>
          <w:szCs w:val="24"/>
          <w:lang w:bidi="ar"/>
        </w:rPr>
        <w:t>3.5采购货物如果采用国际标准，其执行标准由投标方提供、招标方确认。</w:t>
      </w:r>
    </w:p>
    <w:p w14:paraId="52F0C7CE">
      <w:pPr>
        <w:pStyle w:val="30"/>
        <w:widowControl/>
        <w:spacing w:line="360" w:lineRule="auto"/>
        <w:ind w:firstLine="480" w:firstLineChars="200"/>
        <w:rPr>
          <w:rFonts w:ascii="宋体" w:hAnsi="宋体" w:cs="宋体"/>
          <w:szCs w:val="24"/>
        </w:rPr>
      </w:pPr>
      <w:r>
        <w:rPr>
          <w:rFonts w:hint="eastAsia" w:ascii="宋体" w:hAnsi="宋体" w:cs="宋体"/>
          <w:szCs w:val="24"/>
          <w:lang w:bidi="ar"/>
        </w:rPr>
        <w:t>3.6采购货物所涉及的标准不统一时，原则上按照最严格标准执行。</w:t>
      </w:r>
    </w:p>
    <w:p w14:paraId="728E61E6">
      <w:pPr>
        <w:pStyle w:val="30"/>
        <w:widowControl/>
        <w:spacing w:line="360" w:lineRule="auto"/>
        <w:ind w:firstLine="480" w:firstLineChars="200"/>
        <w:rPr>
          <w:rFonts w:ascii="宋体" w:hAnsi="宋体" w:cs="宋体"/>
          <w:szCs w:val="24"/>
        </w:rPr>
      </w:pPr>
      <w:r>
        <w:rPr>
          <w:rFonts w:hint="eastAsia" w:ascii="宋体" w:hAnsi="宋体" w:cs="宋体"/>
          <w:szCs w:val="24"/>
          <w:lang w:bidi="ar"/>
        </w:rPr>
        <w:t>3.7必须保证所提供的设备、材料和服务遵守相关标准的最新修改版本和所有其它适用的标准（以最新在执行标准为准、标准要求重叠时以最严格条款为准）。</w:t>
      </w:r>
    </w:p>
    <w:p w14:paraId="78ECD637">
      <w:pPr>
        <w:spacing w:line="440" w:lineRule="exact"/>
        <w:rPr>
          <w:rFonts w:ascii="宋体" w:hAnsi="宋体" w:eastAsia="宋体" w:cs="宋体"/>
          <w:b/>
          <w:sz w:val="24"/>
          <w:szCs w:val="24"/>
        </w:rPr>
      </w:pPr>
      <w:r>
        <w:rPr>
          <w:rFonts w:hint="eastAsia" w:ascii="宋体" w:hAnsi="宋体" w:eastAsia="宋体" w:cs="宋体"/>
          <w:b/>
          <w:sz w:val="24"/>
          <w:szCs w:val="24"/>
          <w:lang w:bidi="ar"/>
        </w:rPr>
        <w:t>四、技术规范</w:t>
      </w:r>
    </w:p>
    <w:p w14:paraId="58CC7E6E">
      <w:pPr>
        <w:spacing w:line="360" w:lineRule="auto"/>
        <w:ind w:firstLine="480" w:firstLineChars="200"/>
        <w:outlineLvl w:val="1"/>
        <w:rPr>
          <w:rFonts w:ascii="宋体" w:hAnsi="宋体" w:eastAsia="宋体" w:cs="宋体"/>
          <w:sz w:val="24"/>
          <w:szCs w:val="24"/>
        </w:rPr>
      </w:pPr>
      <w:r>
        <w:rPr>
          <w:rFonts w:hint="eastAsia" w:ascii="宋体" w:hAnsi="宋体" w:eastAsia="宋体" w:cs="宋体"/>
          <w:sz w:val="24"/>
          <w:szCs w:val="24"/>
          <w:lang w:bidi="ar"/>
        </w:rPr>
        <w:t>4.1功能用途、使用寿命要求</w:t>
      </w:r>
    </w:p>
    <w:p w14:paraId="1AB673BC">
      <w:pPr>
        <w:spacing w:line="360" w:lineRule="auto"/>
        <w:ind w:firstLine="480" w:firstLineChars="200"/>
        <w:outlineLvl w:val="2"/>
        <w:rPr>
          <w:rFonts w:ascii="宋体" w:hAnsi="宋体" w:eastAsia="宋体" w:cs="宋体"/>
          <w:sz w:val="24"/>
          <w:szCs w:val="24"/>
        </w:rPr>
      </w:pPr>
      <w:r>
        <w:rPr>
          <w:rFonts w:hint="eastAsia" w:ascii="宋体" w:hAnsi="宋体" w:eastAsia="宋体" w:cs="宋体"/>
          <w:sz w:val="24"/>
          <w:szCs w:val="24"/>
          <w:lang w:bidi="ar"/>
        </w:rPr>
        <w:t>4.1.1功能用途</w:t>
      </w:r>
    </w:p>
    <w:p w14:paraId="0C8C3F4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该60t地磅主要作用是进出厂区车辆的称重，因为分体式，可装入集装箱运输。仪表设备符合标准《GB7723固定式电子衡器》和《JJG539数字指示称》的相关要求。设备基础图纸由设备厂家根据设备需求提供。</w:t>
      </w:r>
    </w:p>
    <w:p w14:paraId="74D83940">
      <w:pPr>
        <w:spacing w:line="360" w:lineRule="auto"/>
        <w:ind w:firstLine="480" w:firstLineChars="200"/>
        <w:outlineLvl w:val="2"/>
        <w:rPr>
          <w:rFonts w:ascii="宋体" w:hAnsi="宋体" w:eastAsia="宋体" w:cs="宋体"/>
          <w:sz w:val="24"/>
          <w:szCs w:val="24"/>
        </w:rPr>
      </w:pPr>
      <w:r>
        <w:rPr>
          <w:rFonts w:hint="eastAsia" w:ascii="宋体" w:hAnsi="宋体" w:eastAsia="宋体" w:cs="宋体"/>
          <w:sz w:val="24"/>
          <w:szCs w:val="24"/>
          <w:lang w:bidi="ar"/>
        </w:rPr>
        <w:t>4.1.2地磅技术要求</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2374"/>
        <w:gridCol w:w="3258"/>
        <w:gridCol w:w="2840"/>
      </w:tblGrid>
      <w:tr w14:paraId="1BAD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F377D05">
            <w:pPr>
              <w:jc w:val="center"/>
              <w:rPr>
                <w:rFonts w:ascii="宋体" w:hAnsi="宋体" w:eastAsia="宋体" w:cs="仿宋"/>
                <w:b/>
                <w:bCs/>
                <w:sz w:val="24"/>
                <w:szCs w:val="24"/>
                <w:shd w:val="clear" w:color="auto" w:fill="FFFFFF"/>
              </w:rPr>
            </w:pPr>
            <w:r>
              <w:rPr>
                <w:rFonts w:hint="eastAsia" w:ascii="宋体" w:hAnsi="宋体" w:eastAsia="宋体" w:cs="宋体"/>
                <w:b/>
                <w:bCs/>
                <w:sz w:val="24"/>
                <w:szCs w:val="24"/>
                <w:shd w:val="clear" w:color="auto" w:fill="FFFFFF"/>
                <w:lang w:bidi="ar"/>
              </w:rPr>
              <w:t>序号</w:t>
            </w:r>
          </w:p>
        </w:tc>
        <w:tc>
          <w:tcPr>
            <w:tcW w:w="1278" w:type="pct"/>
            <w:tcBorders>
              <w:top w:val="single" w:color="auto" w:sz="4" w:space="0"/>
              <w:left w:val="nil"/>
              <w:bottom w:val="single" w:color="auto" w:sz="4" w:space="0"/>
              <w:right w:val="single" w:color="auto" w:sz="4" w:space="0"/>
            </w:tcBorders>
            <w:vAlign w:val="center"/>
          </w:tcPr>
          <w:p w14:paraId="34CC45A8">
            <w:pPr>
              <w:jc w:val="center"/>
              <w:rPr>
                <w:rFonts w:ascii="宋体" w:hAnsi="宋体" w:eastAsia="宋体" w:cs="仿宋"/>
                <w:b/>
                <w:bCs/>
                <w:sz w:val="24"/>
                <w:szCs w:val="24"/>
                <w:shd w:val="clear" w:color="auto" w:fill="FFFFFF"/>
              </w:rPr>
            </w:pPr>
            <w:r>
              <w:rPr>
                <w:rFonts w:hint="eastAsia" w:ascii="宋体" w:hAnsi="宋体" w:eastAsia="宋体" w:cs="宋体"/>
                <w:b/>
                <w:bCs/>
                <w:sz w:val="24"/>
                <w:szCs w:val="24"/>
                <w:shd w:val="clear" w:color="auto" w:fill="FFFFFF"/>
                <w:lang w:bidi="ar"/>
              </w:rPr>
              <w:t>项目</w:t>
            </w:r>
          </w:p>
        </w:tc>
        <w:tc>
          <w:tcPr>
            <w:tcW w:w="1754" w:type="pct"/>
            <w:tcBorders>
              <w:top w:val="single" w:color="auto" w:sz="4" w:space="0"/>
              <w:left w:val="nil"/>
              <w:bottom w:val="single" w:color="auto" w:sz="4" w:space="0"/>
              <w:right w:val="single" w:color="auto" w:sz="4" w:space="0"/>
            </w:tcBorders>
            <w:vAlign w:val="center"/>
          </w:tcPr>
          <w:p w14:paraId="4DFEA7D2">
            <w:pPr>
              <w:jc w:val="center"/>
              <w:rPr>
                <w:rFonts w:ascii="宋体" w:hAnsi="宋体" w:eastAsia="宋体" w:cs="仿宋"/>
                <w:b/>
                <w:bCs/>
                <w:sz w:val="24"/>
                <w:szCs w:val="24"/>
                <w:shd w:val="clear" w:color="auto" w:fill="FFFFFF"/>
              </w:rPr>
            </w:pPr>
            <w:r>
              <w:rPr>
                <w:rFonts w:hint="eastAsia" w:ascii="宋体" w:hAnsi="宋体" w:eastAsia="宋体" w:cs="宋体"/>
                <w:b/>
                <w:bCs/>
                <w:sz w:val="24"/>
                <w:szCs w:val="24"/>
                <w:shd w:val="clear" w:color="auto" w:fill="FFFFFF"/>
                <w:lang w:bidi="ar"/>
              </w:rPr>
              <w:t>技术参数</w:t>
            </w:r>
          </w:p>
        </w:tc>
        <w:tc>
          <w:tcPr>
            <w:tcW w:w="1529" w:type="pct"/>
            <w:tcBorders>
              <w:top w:val="single" w:color="auto" w:sz="4" w:space="0"/>
              <w:left w:val="nil"/>
              <w:bottom w:val="single" w:color="auto" w:sz="4" w:space="0"/>
              <w:right w:val="single" w:color="auto" w:sz="4" w:space="0"/>
            </w:tcBorders>
            <w:vAlign w:val="center"/>
          </w:tcPr>
          <w:p w14:paraId="3743232B">
            <w:pPr>
              <w:jc w:val="center"/>
              <w:rPr>
                <w:rFonts w:ascii="宋体" w:hAnsi="宋体" w:eastAsia="宋体" w:cs="仿宋"/>
                <w:b/>
                <w:bCs/>
                <w:sz w:val="24"/>
                <w:szCs w:val="24"/>
                <w:shd w:val="clear" w:color="auto" w:fill="FFFFFF"/>
              </w:rPr>
            </w:pPr>
            <w:r>
              <w:rPr>
                <w:rFonts w:hint="eastAsia" w:ascii="宋体" w:hAnsi="宋体" w:eastAsia="宋体" w:cs="宋体"/>
                <w:b/>
                <w:bCs/>
                <w:sz w:val="24"/>
                <w:szCs w:val="24"/>
                <w:shd w:val="clear" w:color="auto" w:fill="FFFFFF"/>
                <w:lang w:bidi="ar"/>
              </w:rPr>
              <w:t>备注</w:t>
            </w:r>
          </w:p>
        </w:tc>
      </w:tr>
      <w:tr w14:paraId="4CF00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60C9E04">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w:t>
            </w:r>
          </w:p>
        </w:tc>
        <w:tc>
          <w:tcPr>
            <w:tcW w:w="1278" w:type="pct"/>
            <w:tcBorders>
              <w:top w:val="single" w:color="auto" w:sz="4" w:space="0"/>
              <w:left w:val="nil"/>
              <w:bottom w:val="single" w:color="auto" w:sz="4" w:space="0"/>
              <w:right w:val="single" w:color="auto" w:sz="4" w:space="0"/>
            </w:tcBorders>
            <w:vAlign w:val="center"/>
          </w:tcPr>
          <w:p w14:paraId="3A7DA701">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最大称量</w:t>
            </w:r>
          </w:p>
        </w:tc>
        <w:tc>
          <w:tcPr>
            <w:tcW w:w="1754" w:type="pct"/>
            <w:tcBorders>
              <w:top w:val="single" w:color="auto" w:sz="4" w:space="0"/>
              <w:left w:val="nil"/>
              <w:bottom w:val="single" w:color="auto" w:sz="4" w:space="0"/>
              <w:right w:val="single" w:color="auto" w:sz="4" w:space="0"/>
            </w:tcBorders>
            <w:vAlign w:val="center"/>
          </w:tcPr>
          <w:p w14:paraId="0B70BCD7">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60t</w:t>
            </w:r>
            <w:r>
              <w:rPr>
                <w:rFonts w:hint="eastAsia" w:ascii="宋体" w:hAnsi="宋体" w:cs="宋体"/>
                <w:sz w:val="24"/>
                <w:szCs w:val="24"/>
                <w:shd w:val="clear" w:color="auto" w:fill="FFFFFF"/>
                <w:lang w:bidi="ar"/>
              </w:rPr>
              <w:t>（最大车重50t）</w:t>
            </w:r>
          </w:p>
        </w:tc>
        <w:tc>
          <w:tcPr>
            <w:tcW w:w="1529" w:type="pct"/>
            <w:tcBorders>
              <w:top w:val="single" w:color="auto" w:sz="4" w:space="0"/>
              <w:left w:val="nil"/>
              <w:bottom w:val="single" w:color="auto" w:sz="4" w:space="0"/>
              <w:right w:val="single" w:color="auto" w:sz="4" w:space="0"/>
            </w:tcBorders>
            <w:vAlign w:val="center"/>
          </w:tcPr>
          <w:p w14:paraId="58947599">
            <w:pP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抗疲劳测试100万次，并提供第三方检测报告。</w:t>
            </w:r>
          </w:p>
        </w:tc>
      </w:tr>
      <w:tr w14:paraId="2C852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76CCA560">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2</w:t>
            </w:r>
          </w:p>
        </w:tc>
        <w:tc>
          <w:tcPr>
            <w:tcW w:w="1278" w:type="pct"/>
            <w:tcBorders>
              <w:top w:val="single" w:color="auto" w:sz="4" w:space="0"/>
              <w:left w:val="nil"/>
              <w:bottom w:val="single" w:color="auto" w:sz="4" w:space="0"/>
              <w:right w:val="single" w:color="auto" w:sz="4" w:space="0"/>
            </w:tcBorders>
            <w:vAlign w:val="center"/>
          </w:tcPr>
          <w:p w14:paraId="56655233">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称台结构形式</w:t>
            </w:r>
          </w:p>
        </w:tc>
        <w:tc>
          <w:tcPr>
            <w:tcW w:w="1754" w:type="pct"/>
            <w:tcBorders>
              <w:top w:val="single" w:color="auto" w:sz="4" w:space="0"/>
              <w:left w:val="nil"/>
              <w:bottom w:val="single" w:color="auto" w:sz="4" w:space="0"/>
              <w:right w:val="single" w:color="auto" w:sz="4" w:space="0"/>
            </w:tcBorders>
            <w:vAlign w:val="center"/>
          </w:tcPr>
          <w:p w14:paraId="1303DB63">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U型钢结构，结构U型梁厚6mm，高度350mm，</w:t>
            </w:r>
            <w:r>
              <w:rPr>
                <w:rFonts w:hint="eastAsia" w:ascii="宋体" w:hAnsi="宋体" w:eastAsia="宋体" w:cs="宋体"/>
                <w:sz w:val="24"/>
                <w:szCs w:val="24"/>
                <w:lang w:bidi="ar"/>
              </w:rPr>
              <w:t>上下地磅钢结构引坡</w:t>
            </w:r>
          </w:p>
        </w:tc>
        <w:tc>
          <w:tcPr>
            <w:tcW w:w="1529" w:type="pct"/>
            <w:tcBorders>
              <w:top w:val="single" w:color="auto" w:sz="4" w:space="0"/>
              <w:left w:val="nil"/>
              <w:bottom w:val="single" w:color="auto" w:sz="4" w:space="0"/>
              <w:right w:val="single" w:color="auto" w:sz="4" w:space="0"/>
            </w:tcBorders>
            <w:vAlign w:val="center"/>
          </w:tcPr>
          <w:p w14:paraId="65FD0380">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U型梁材质Q235；提供原厂售后质保；</w:t>
            </w:r>
          </w:p>
        </w:tc>
      </w:tr>
      <w:tr w14:paraId="33C5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AFCD13B">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3</w:t>
            </w:r>
          </w:p>
        </w:tc>
        <w:tc>
          <w:tcPr>
            <w:tcW w:w="1278" w:type="pct"/>
            <w:tcBorders>
              <w:top w:val="single" w:color="auto" w:sz="4" w:space="0"/>
              <w:left w:val="nil"/>
              <w:bottom w:val="single" w:color="auto" w:sz="4" w:space="0"/>
              <w:right w:val="single" w:color="auto" w:sz="4" w:space="0"/>
            </w:tcBorders>
            <w:vAlign w:val="center"/>
          </w:tcPr>
          <w:p w14:paraId="6604A388">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台板尺寸（宽×长）</w:t>
            </w:r>
          </w:p>
        </w:tc>
        <w:tc>
          <w:tcPr>
            <w:tcW w:w="1754" w:type="pct"/>
            <w:tcBorders>
              <w:top w:val="single" w:color="auto" w:sz="4" w:space="0"/>
              <w:left w:val="nil"/>
              <w:bottom w:val="single" w:color="auto" w:sz="4" w:space="0"/>
              <w:right w:val="single" w:color="auto" w:sz="4" w:space="0"/>
            </w:tcBorders>
            <w:vAlign w:val="center"/>
          </w:tcPr>
          <w:p w14:paraId="63160648">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3.4m×15m（台面厚度≥10mm）</w:t>
            </w:r>
          </w:p>
        </w:tc>
        <w:tc>
          <w:tcPr>
            <w:tcW w:w="1529" w:type="pct"/>
            <w:tcBorders>
              <w:top w:val="single" w:color="auto" w:sz="4" w:space="0"/>
              <w:left w:val="nil"/>
              <w:bottom w:val="single" w:color="auto" w:sz="4" w:space="0"/>
              <w:right w:val="single" w:color="auto" w:sz="4" w:space="0"/>
            </w:tcBorders>
            <w:vAlign w:val="center"/>
          </w:tcPr>
          <w:p w14:paraId="536176D4">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提供山钢、莱钢等大型钢厂出厂证明；</w:t>
            </w:r>
          </w:p>
        </w:tc>
      </w:tr>
      <w:tr w14:paraId="2F59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0F8BB33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4</w:t>
            </w:r>
          </w:p>
        </w:tc>
        <w:tc>
          <w:tcPr>
            <w:tcW w:w="1278" w:type="pct"/>
            <w:tcBorders>
              <w:top w:val="single" w:color="auto" w:sz="4" w:space="0"/>
              <w:left w:val="nil"/>
              <w:bottom w:val="single" w:color="auto" w:sz="4" w:space="0"/>
              <w:right w:val="single" w:color="auto" w:sz="4" w:space="0"/>
            </w:tcBorders>
            <w:vAlign w:val="center"/>
          </w:tcPr>
          <w:p w14:paraId="24D68E1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最小称量</w:t>
            </w:r>
          </w:p>
        </w:tc>
        <w:tc>
          <w:tcPr>
            <w:tcW w:w="1754" w:type="pct"/>
            <w:tcBorders>
              <w:top w:val="single" w:color="auto" w:sz="4" w:space="0"/>
              <w:left w:val="nil"/>
              <w:bottom w:val="single" w:color="auto" w:sz="4" w:space="0"/>
              <w:right w:val="single" w:color="auto" w:sz="4" w:space="0"/>
            </w:tcBorders>
            <w:vAlign w:val="center"/>
          </w:tcPr>
          <w:p w14:paraId="1D3068E4">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400kg</w:t>
            </w:r>
          </w:p>
        </w:tc>
        <w:tc>
          <w:tcPr>
            <w:tcW w:w="1529" w:type="pct"/>
            <w:tcBorders>
              <w:top w:val="single" w:color="auto" w:sz="4" w:space="0"/>
              <w:left w:val="nil"/>
              <w:bottom w:val="single" w:color="auto" w:sz="4" w:space="0"/>
              <w:right w:val="single" w:color="auto" w:sz="4" w:space="0"/>
            </w:tcBorders>
            <w:vAlign w:val="center"/>
          </w:tcPr>
          <w:p w14:paraId="65B2D87B">
            <w:pPr>
              <w:jc w:val="center"/>
              <w:rPr>
                <w:rFonts w:ascii="宋体" w:hAnsi="宋体" w:eastAsia="宋体" w:cs="仿宋"/>
                <w:sz w:val="24"/>
                <w:szCs w:val="24"/>
                <w:shd w:val="clear" w:color="auto" w:fill="FFFFFF"/>
              </w:rPr>
            </w:pPr>
          </w:p>
        </w:tc>
      </w:tr>
      <w:tr w14:paraId="263F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7862CA21">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5</w:t>
            </w:r>
          </w:p>
        </w:tc>
        <w:tc>
          <w:tcPr>
            <w:tcW w:w="1278" w:type="pct"/>
            <w:tcBorders>
              <w:top w:val="single" w:color="auto" w:sz="4" w:space="0"/>
              <w:left w:val="nil"/>
              <w:bottom w:val="single" w:color="auto" w:sz="4" w:space="0"/>
              <w:right w:val="single" w:color="auto" w:sz="4" w:space="0"/>
            </w:tcBorders>
            <w:vAlign w:val="center"/>
          </w:tcPr>
          <w:p w14:paraId="00770A3E">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分度值</w:t>
            </w:r>
          </w:p>
        </w:tc>
        <w:tc>
          <w:tcPr>
            <w:tcW w:w="1754" w:type="pct"/>
            <w:tcBorders>
              <w:top w:val="single" w:color="auto" w:sz="4" w:space="0"/>
              <w:left w:val="nil"/>
              <w:bottom w:val="single" w:color="auto" w:sz="4" w:space="0"/>
              <w:right w:val="single" w:color="auto" w:sz="4" w:space="0"/>
            </w:tcBorders>
            <w:vAlign w:val="center"/>
          </w:tcPr>
          <w:p w14:paraId="3CA1605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20kg</w:t>
            </w:r>
          </w:p>
        </w:tc>
        <w:tc>
          <w:tcPr>
            <w:tcW w:w="1529" w:type="pct"/>
            <w:tcBorders>
              <w:top w:val="single" w:color="auto" w:sz="4" w:space="0"/>
              <w:left w:val="nil"/>
              <w:bottom w:val="single" w:color="auto" w:sz="4" w:space="0"/>
              <w:right w:val="single" w:color="auto" w:sz="4" w:space="0"/>
            </w:tcBorders>
            <w:vAlign w:val="center"/>
          </w:tcPr>
          <w:p w14:paraId="0D9EE086">
            <w:pPr>
              <w:jc w:val="center"/>
              <w:rPr>
                <w:rFonts w:ascii="宋体" w:hAnsi="宋体" w:eastAsia="宋体" w:cs="仿宋"/>
                <w:sz w:val="24"/>
                <w:szCs w:val="24"/>
                <w:shd w:val="clear" w:color="auto" w:fill="FFFFFF"/>
              </w:rPr>
            </w:pPr>
          </w:p>
        </w:tc>
      </w:tr>
      <w:tr w14:paraId="074E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AF35E3E">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6</w:t>
            </w:r>
          </w:p>
        </w:tc>
        <w:tc>
          <w:tcPr>
            <w:tcW w:w="1278" w:type="pct"/>
            <w:tcBorders>
              <w:top w:val="single" w:color="auto" w:sz="4" w:space="0"/>
              <w:left w:val="nil"/>
              <w:bottom w:val="single" w:color="auto" w:sz="4" w:space="0"/>
              <w:right w:val="single" w:color="auto" w:sz="4" w:space="0"/>
            </w:tcBorders>
            <w:vAlign w:val="center"/>
          </w:tcPr>
          <w:p w14:paraId="41DDFF0E">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精度等级</w:t>
            </w:r>
          </w:p>
        </w:tc>
        <w:tc>
          <w:tcPr>
            <w:tcW w:w="1754" w:type="pct"/>
            <w:tcBorders>
              <w:top w:val="single" w:color="auto" w:sz="4" w:space="0"/>
              <w:left w:val="nil"/>
              <w:bottom w:val="single" w:color="auto" w:sz="4" w:space="0"/>
              <w:right w:val="single" w:color="auto" w:sz="4" w:space="0"/>
            </w:tcBorders>
            <w:vAlign w:val="center"/>
          </w:tcPr>
          <w:p w14:paraId="2BE018B1">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JJG539-2016(Ⅲ)级</w:t>
            </w:r>
          </w:p>
        </w:tc>
        <w:tc>
          <w:tcPr>
            <w:tcW w:w="1529" w:type="pct"/>
            <w:tcBorders>
              <w:top w:val="single" w:color="auto" w:sz="4" w:space="0"/>
              <w:left w:val="nil"/>
              <w:bottom w:val="single" w:color="auto" w:sz="4" w:space="0"/>
              <w:right w:val="single" w:color="auto" w:sz="4" w:space="0"/>
            </w:tcBorders>
            <w:vAlign w:val="center"/>
          </w:tcPr>
          <w:p w14:paraId="7A25FD80">
            <w:pPr>
              <w:jc w:val="center"/>
              <w:rPr>
                <w:rFonts w:ascii="宋体" w:hAnsi="宋体" w:eastAsia="宋体" w:cs="仿宋"/>
                <w:sz w:val="24"/>
                <w:szCs w:val="24"/>
                <w:shd w:val="clear" w:color="auto" w:fill="FFFFFF"/>
              </w:rPr>
            </w:pPr>
          </w:p>
        </w:tc>
      </w:tr>
      <w:tr w14:paraId="69D5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3C0A6F0">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7</w:t>
            </w:r>
          </w:p>
        </w:tc>
        <w:tc>
          <w:tcPr>
            <w:tcW w:w="1278" w:type="pct"/>
            <w:tcBorders>
              <w:top w:val="single" w:color="auto" w:sz="4" w:space="0"/>
              <w:left w:val="nil"/>
              <w:bottom w:val="single" w:color="auto" w:sz="4" w:space="0"/>
              <w:right w:val="single" w:color="auto" w:sz="4" w:space="0"/>
            </w:tcBorders>
            <w:vAlign w:val="center"/>
          </w:tcPr>
          <w:p w14:paraId="0E77FCA4">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基础形式</w:t>
            </w:r>
          </w:p>
        </w:tc>
        <w:tc>
          <w:tcPr>
            <w:tcW w:w="1754" w:type="pct"/>
            <w:tcBorders>
              <w:top w:val="single" w:color="auto" w:sz="4" w:space="0"/>
              <w:left w:val="nil"/>
              <w:bottom w:val="single" w:color="auto" w:sz="4" w:space="0"/>
              <w:right w:val="single" w:color="auto" w:sz="4" w:space="0"/>
            </w:tcBorders>
            <w:vAlign w:val="center"/>
          </w:tcPr>
          <w:p w14:paraId="3883090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地上型</w:t>
            </w:r>
          </w:p>
        </w:tc>
        <w:tc>
          <w:tcPr>
            <w:tcW w:w="1529" w:type="pct"/>
            <w:tcBorders>
              <w:top w:val="single" w:color="auto" w:sz="4" w:space="0"/>
              <w:left w:val="nil"/>
              <w:bottom w:val="single" w:color="auto" w:sz="4" w:space="0"/>
              <w:right w:val="single" w:color="auto" w:sz="4" w:space="0"/>
            </w:tcBorders>
            <w:vAlign w:val="center"/>
          </w:tcPr>
          <w:p w14:paraId="46D24054">
            <w:pPr>
              <w:jc w:val="center"/>
              <w:rPr>
                <w:rFonts w:ascii="宋体" w:hAnsi="宋体" w:eastAsia="宋体" w:cs="仿宋"/>
                <w:sz w:val="24"/>
                <w:szCs w:val="24"/>
                <w:shd w:val="clear" w:color="auto" w:fill="FFFFFF"/>
              </w:rPr>
            </w:pPr>
          </w:p>
        </w:tc>
      </w:tr>
      <w:tr w14:paraId="0D180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3CA5730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8</w:t>
            </w:r>
          </w:p>
        </w:tc>
        <w:tc>
          <w:tcPr>
            <w:tcW w:w="1278" w:type="pct"/>
            <w:tcBorders>
              <w:top w:val="single" w:color="auto" w:sz="4" w:space="0"/>
              <w:left w:val="nil"/>
              <w:bottom w:val="single" w:color="auto" w:sz="4" w:space="0"/>
              <w:right w:val="single" w:color="auto" w:sz="4" w:space="0"/>
            </w:tcBorders>
            <w:vAlign w:val="center"/>
          </w:tcPr>
          <w:p w14:paraId="45F3B501">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电源</w:t>
            </w:r>
          </w:p>
        </w:tc>
        <w:tc>
          <w:tcPr>
            <w:tcW w:w="1754" w:type="pct"/>
            <w:tcBorders>
              <w:top w:val="single" w:color="auto" w:sz="4" w:space="0"/>
              <w:left w:val="nil"/>
              <w:bottom w:val="single" w:color="auto" w:sz="4" w:space="0"/>
              <w:right w:val="single" w:color="auto" w:sz="4" w:space="0"/>
            </w:tcBorders>
            <w:vAlign w:val="center"/>
          </w:tcPr>
          <w:p w14:paraId="2A99AB6C">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220V，50HZ</w:t>
            </w:r>
          </w:p>
        </w:tc>
        <w:tc>
          <w:tcPr>
            <w:tcW w:w="1529" w:type="pct"/>
            <w:tcBorders>
              <w:top w:val="single" w:color="auto" w:sz="4" w:space="0"/>
              <w:left w:val="nil"/>
              <w:bottom w:val="single" w:color="auto" w:sz="4" w:space="0"/>
              <w:right w:val="single" w:color="auto" w:sz="4" w:space="0"/>
            </w:tcBorders>
            <w:vAlign w:val="center"/>
          </w:tcPr>
          <w:p w14:paraId="772A7FD5">
            <w:pPr>
              <w:jc w:val="center"/>
              <w:rPr>
                <w:rFonts w:ascii="宋体" w:hAnsi="宋体" w:eastAsia="宋体" w:cs="仿宋"/>
                <w:sz w:val="24"/>
                <w:szCs w:val="24"/>
                <w:shd w:val="clear" w:color="auto" w:fill="FFFFFF"/>
              </w:rPr>
            </w:pPr>
          </w:p>
        </w:tc>
      </w:tr>
      <w:tr w14:paraId="1B4D4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1F42E482">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9</w:t>
            </w:r>
          </w:p>
        </w:tc>
        <w:tc>
          <w:tcPr>
            <w:tcW w:w="1278" w:type="pct"/>
            <w:tcBorders>
              <w:top w:val="single" w:color="auto" w:sz="4" w:space="0"/>
              <w:left w:val="nil"/>
              <w:bottom w:val="single" w:color="auto" w:sz="4" w:space="0"/>
              <w:right w:val="single" w:color="auto" w:sz="4" w:space="0"/>
            </w:tcBorders>
            <w:vAlign w:val="center"/>
          </w:tcPr>
          <w:p w14:paraId="7BFD877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使用环境温度</w:t>
            </w:r>
          </w:p>
        </w:tc>
        <w:tc>
          <w:tcPr>
            <w:tcW w:w="1754" w:type="pct"/>
            <w:tcBorders>
              <w:top w:val="single" w:color="auto" w:sz="4" w:space="0"/>
              <w:left w:val="nil"/>
              <w:bottom w:val="single" w:color="auto" w:sz="4" w:space="0"/>
              <w:right w:val="single" w:color="auto" w:sz="4" w:space="0"/>
            </w:tcBorders>
            <w:vAlign w:val="center"/>
          </w:tcPr>
          <w:p w14:paraId="65BA2C7A">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秤台和传感器</w:t>
            </w:r>
            <w:r>
              <w:rPr>
                <w:rFonts w:ascii="宋体" w:hAnsi="宋体" w:eastAsia="宋体" w:cs="宋体"/>
                <w:sz w:val="24"/>
                <w:szCs w:val="24"/>
                <w:shd w:val="clear" w:color="auto" w:fill="FFFFFF"/>
                <w:lang w:bidi="ar"/>
              </w:rPr>
              <w:t>环境温度</w:t>
            </w:r>
            <w:r>
              <w:rPr>
                <w:rFonts w:hint="eastAsia" w:ascii="宋体" w:hAnsi="宋体" w:eastAsia="宋体" w:cs="宋体"/>
                <w:sz w:val="24"/>
                <w:szCs w:val="24"/>
                <w:shd w:val="clear" w:color="auto" w:fill="FFFFFF"/>
                <w:lang w:bidi="ar"/>
              </w:rPr>
              <w:t>-45℃至55℃</w:t>
            </w:r>
          </w:p>
          <w:p w14:paraId="1D1F924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仪表</w:t>
            </w:r>
            <w:r>
              <w:rPr>
                <w:rFonts w:ascii="宋体" w:hAnsi="宋体" w:eastAsia="宋体" w:cs="宋体"/>
                <w:sz w:val="24"/>
                <w:szCs w:val="24"/>
                <w:shd w:val="clear" w:color="auto" w:fill="FFFFFF"/>
                <w:lang w:bidi="ar"/>
              </w:rPr>
              <w:t>环境温度</w:t>
            </w:r>
            <w:r>
              <w:rPr>
                <w:rFonts w:hint="eastAsia" w:ascii="宋体" w:hAnsi="宋体" w:eastAsia="宋体" w:cs="宋体"/>
                <w:sz w:val="24"/>
                <w:szCs w:val="24"/>
                <w:shd w:val="clear" w:color="auto" w:fill="FFFFFF"/>
                <w:lang w:bidi="ar"/>
              </w:rPr>
              <w:t>-10℃至40℃</w:t>
            </w:r>
          </w:p>
        </w:tc>
        <w:tc>
          <w:tcPr>
            <w:tcW w:w="1529" w:type="pct"/>
            <w:tcBorders>
              <w:top w:val="single" w:color="auto" w:sz="4" w:space="0"/>
              <w:left w:val="nil"/>
              <w:bottom w:val="single" w:color="auto" w:sz="4" w:space="0"/>
              <w:right w:val="single" w:color="auto" w:sz="4" w:space="0"/>
            </w:tcBorders>
            <w:vAlign w:val="center"/>
          </w:tcPr>
          <w:p w14:paraId="2C6A1FE6">
            <w:pPr>
              <w:jc w:val="center"/>
              <w:rPr>
                <w:rFonts w:ascii="宋体" w:hAnsi="宋体" w:eastAsia="宋体" w:cs="仿宋"/>
                <w:sz w:val="24"/>
                <w:szCs w:val="24"/>
                <w:shd w:val="clear" w:color="auto" w:fill="FFFFFF"/>
              </w:rPr>
            </w:pPr>
          </w:p>
        </w:tc>
      </w:tr>
      <w:tr w14:paraId="1FBE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0F3C6AD6">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10</w:t>
            </w:r>
          </w:p>
        </w:tc>
        <w:tc>
          <w:tcPr>
            <w:tcW w:w="1278" w:type="pct"/>
            <w:tcBorders>
              <w:top w:val="single" w:color="auto" w:sz="4" w:space="0"/>
              <w:left w:val="nil"/>
              <w:bottom w:val="single" w:color="auto" w:sz="4" w:space="0"/>
              <w:right w:val="single" w:color="auto" w:sz="4" w:space="0"/>
            </w:tcBorders>
            <w:vAlign w:val="center"/>
          </w:tcPr>
          <w:p w14:paraId="73663F52">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传感器形式</w:t>
            </w:r>
          </w:p>
        </w:tc>
        <w:tc>
          <w:tcPr>
            <w:tcW w:w="1754" w:type="pct"/>
            <w:tcBorders>
              <w:top w:val="single" w:color="auto" w:sz="4" w:space="0"/>
              <w:left w:val="nil"/>
              <w:bottom w:val="single" w:color="auto" w:sz="4" w:space="0"/>
              <w:right w:val="single" w:color="auto" w:sz="4" w:space="0"/>
            </w:tcBorders>
            <w:vAlign w:val="center"/>
          </w:tcPr>
          <w:p w14:paraId="70CDACFD">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数字式，柱式</w:t>
            </w:r>
          </w:p>
        </w:tc>
        <w:tc>
          <w:tcPr>
            <w:tcW w:w="1529" w:type="pct"/>
            <w:tcBorders>
              <w:top w:val="single" w:color="auto" w:sz="4" w:space="0"/>
              <w:left w:val="nil"/>
              <w:bottom w:val="single" w:color="auto" w:sz="4" w:space="0"/>
              <w:right w:val="single" w:color="auto" w:sz="4" w:space="0"/>
            </w:tcBorders>
            <w:vAlign w:val="center"/>
          </w:tcPr>
          <w:p w14:paraId="6147EA6B">
            <w:pP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品牌：托利多、茵泰科、金钟、</w:t>
            </w:r>
            <w:r>
              <w:rPr>
                <w:rFonts w:hint="eastAsia" w:ascii="宋体" w:hAnsi="宋体" w:eastAsia="宋体" w:cs="宋体"/>
                <w:bCs/>
                <w:sz w:val="24"/>
                <w:szCs w:val="24"/>
                <w:lang w:bidi="ar"/>
              </w:rPr>
              <w:t>中航电测</w:t>
            </w:r>
            <w:r>
              <w:rPr>
                <w:rFonts w:hint="eastAsia" w:ascii="宋体" w:hAnsi="宋体" w:cs="宋体"/>
                <w:bCs/>
                <w:sz w:val="24"/>
                <w:szCs w:val="24"/>
                <w:lang w:bidi="ar"/>
              </w:rPr>
              <w:t>等优质品牌</w:t>
            </w:r>
            <w:r>
              <w:rPr>
                <w:rFonts w:hint="eastAsia" w:ascii="宋体" w:hAnsi="宋体" w:eastAsia="宋体" w:cs="宋体"/>
                <w:sz w:val="24"/>
                <w:szCs w:val="24"/>
                <w:shd w:val="clear" w:color="auto" w:fill="FFFFFF"/>
                <w:lang w:bidi="ar"/>
              </w:rPr>
              <w:t>；</w:t>
            </w:r>
          </w:p>
        </w:tc>
      </w:tr>
      <w:tr w14:paraId="15ABB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65634C3C">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11</w:t>
            </w:r>
          </w:p>
        </w:tc>
        <w:tc>
          <w:tcPr>
            <w:tcW w:w="1278" w:type="pct"/>
            <w:tcBorders>
              <w:top w:val="single" w:color="auto" w:sz="4" w:space="0"/>
              <w:left w:val="nil"/>
              <w:bottom w:val="single" w:color="auto" w:sz="4" w:space="0"/>
              <w:right w:val="single" w:color="auto" w:sz="4" w:space="0"/>
            </w:tcBorders>
            <w:vAlign w:val="center"/>
          </w:tcPr>
          <w:p w14:paraId="75FCF954">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传感器数量</w:t>
            </w:r>
          </w:p>
        </w:tc>
        <w:tc>
          <w:tcPr>
            <w:tcW w:w="1754" w:type="pct"/>
            <w:tcBorders>
              <w:top w:val="single" w:color="auto" w:sz="4" w:space="0"/>
              <w:left w:val="nil"/>
              <w:bottom w:val="single" w:color="auto" w:sz="4" w:space="0"/>
              <w:right w:val="single" w:color="auto" w:sz="4" w:space="0"/>
            </w:tcBorders>
            <w:vAlign w:val="center"/>
          </w:tcPr>
          <w:p w14:paraId="78C7633F">
            <w:pPr>
              <w:jc w:val="center"/>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lang w:bidi="ar"/>
              </w:rPr>
              <w:t>≥8只</w:t>
            </w:r>
          </w:p>
        </w:tc>
        <w:tc>
          <w:tcPr>
            <w:tcW w:w="1529" w:type="pct"/>
            <w:tcBorders>
              <w:top w:val="single" w:color="auto" w:sz="4" w:space="0"/>
              <w:left w:val="nil"/>
              <w:bottom w:val="single" w:color="auto" w:sz="4" w:space="0"/>
              <w:right w:val="single" w:color="auto" w:sz="4" w:space="0"/>
            </w:tcBorders>
            <w:vAlign w:val="center"/>
          </w:tcPr>
          <w:p w14:paraId="51A325A4">
            <w:pPr>
              <w:jc w:val="center"/>
              <w:rPr>
                <w:rFonts w:ascii="宋体" w:hAnsi="宋体" w:eastAsia="宋体" w:cs="仿宋"/>
                <w:sz w:val="24"/>
                <w:szCs w:val="24"/>
                <w:shd w:val="clear" w:color="auto" w:fill="FFFFFF"/>
              </w:rPr>
            </w:pPr>
          </w:p>
        </w:tc>
      </w:tr>
      <w:tr w14:paraId="49D65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6A033B48">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12</w:t>
            </w:r>
          </w:p>
        </w:tc>
        <w:tc>
          <w:tcPr>
            <w:tcW w:w="1278" w:type="pct"/>
            <w:tcBorders>
              <w:top w:val="single" w:color="auto" w:sz="4" w:space="0"/>
              <w:left w:val="nil"/>
              <w:bottom w:val="single" w:color="auto" w:sz="4" w:space="0"/>
              <w:right w:val="single" w:color="auto" w:sz="4" w:space="0"/>
            </w:tcBorders>
            <w:vAlign w:val="center"/>
          </w:tcPr>
          <w:p w14:paraId="5B4F7443">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传感器荷重</w:t>
            </w:r>
          </w:p>
        </w:tc>
        <w:tc>
          <w:tcPr>
            <w:tcW w:w="1754" w:type="pct"/>
            <w:tcBorders>
              <w:top w:val="single" w:color="auto" w:sz="4" w:space="0"/>
              <w:left w:val="nil"/>
              <w:bottom w:val="single" w:color="auto" w:sz="4" w:space="0"/>
              <w:right w:val="single" w:color="auto" w:sz="4" w:space="0"/>
            </w:tcBorders>
            <w:vAlign w:val="center"/>
          </w:tcPr>
          <w:p w14:paraId="0BF23C72">
            <w:pPr>
              <w:jc w:val="center"/>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lang w:bidi="ar"/>
              </w:rPr>
              <w:t>≥30吨/只</w:t>
            </w:r>
          </w:p>
        </w:tc>
        <w:tc>
          <w:tcPr>
            <w:tcW w:w="1529" w:type="pct"/>
            <w:tcBorders>
              <w:top w:val="single" w:color="auto" w:sz="4" w:space="0"/>
              <w:left w:val="nil"/>
              <w:bottom w:val="single" w:color="auto" w:sz="4" w:space="0"/>
              <w:right w:val="single" w:color="auto" w:sz="4" w:space="0"/>
            </w:tcBorders>
            <w:vAlign w:val="center"/>
          </w:tcPr>
          <w:p w14:paraId="7E0024AD">
            <w:pPr>
              <w:jc w:val="center"/>
              <w:rPr>
                <w:rFonts w:ascii="宋体" w:hAnsi="宋体" w:eastAsia="宋体" w:cs="仿宋"/>
                <w:sz w:val="24"/>
                <w:szCs w:val="24"/>
                <w:shd w:val="clear" w:color="auto" w:fill="FFFFFF"/>
              </w:rPr>
            </w:pPr>
          </w:p>
        </w:tc>
      </w:tr>
      <w:tr w14:paraId="31833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6585B177">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13</w:t>
            </w:r>
          </w:p>
        </w:tc>
        <w:tc>
          <w:tcPr>
            <w:tcW w:w="1278" w:type="pct"/>
            <w:tcBorders>
              <w:top w:val="single" w:color="auto" w:sz="4" w:space="0"/>
              <w:left w:val="nil"/>
              <w:bottom w:val="single" w:color="auto" w:sz="4" w:space="0"/>
              <w:right w:val="single" w:color="auto" w:sz="4" w:space="0"/>
            </w:tcBorders>
            <w:vAlign w:val="center"/>
          </w:tcPr>
          <w:p w14:paraId="71B16B03">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传感器综合精度</w:t>
            </w:r>
          </w:p>
        </w:tc>
        <w:tc>
          <w:tcPr>
            <w:tcW w:w="1754" w:type="pct"/>
            <w:tcBorders>
              <w:top w:val="single" w:color="auto" w:sz="4" w:space="0"/>
              <w:left w:val="nil"/>
              <w:bottom w:val="single" w:color="auto" w:sz="4" w:space="0"/>
              <w:right w:val="single" w:color="auto" w:sz="4" w:space="0"/>
            </w:tcBorders>
            <w:vAlign w:val="center"/>
          </w:tcPr>
          <w:p w14:paraId="0C3103D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±0.02%F.S</w:t>
            </w:r>
          </w:p>
        </w:tc>
        <w:tc>
          <w:tcPr>
            <w:tcW w:w="1529" w:type="pct"/>
            <w:tcBorders>
              <w:top w:val="single" w:color="auto" w:sz="4" w:space="0"/>
              <w:left w:val="nil"/>
              <w:bottom w:val="single" w:color="auto" w:sz="4" w:space="0"/>
              <w:right w:val="single" w:color="auto" w:sz="4" w:space="0"/>
            </w:tcBorders>
            <w:vAlign w:val="center"/>
          </w:tcPr>
          <w:p w14:paraId="3582A8DE">
            <w:pPr>
              <w:jc w:val="center"/>
              <w:rPr>
                <w:rFonts w:ascii="宋体" w:hAnsi="宋体" w:eastAsia="宋体" w:cs="仿宋"/>
                <w:sz w:val="24"/>
                <w:szCs w:val="24"/>
                <w:shd w:val="clear" w:color="auto" w:fill="FFFFFF"/>
              </w:rPr>
            </w:pPr>
          </w:p>
        </w:tc>
      </w:tr>
      <w:tr w14:paraId="65D9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5D88529E">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14</w:t>
            </w:r>
          </w:p>
        </w:tc>
        <w:tc>
          <w:tcPr>
            <w:tcW w:w="1278" w:type="pct"/>
            <w:tcBorders>
              <w:top w:val="single" w:color="auto" w:sz="4" w:space="0"/>
              <w:left w:val="nil"/>
              <w:bottom w:val="single" w:color="auto" w:sz="4" w:space="0"/>
              <w:right w:val="single" w:color="auto" w:sz="4" w:space="0"/>
            </w:tcBorders>
            <w:vAlign w:val="center"/>
          </w:tcPr>
          <w:p w14:paraId="4E66DB9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传感器防护等级</w:t>
            </w:r>
          </w:p>
        </w:tc>
        <w:tc>
          <w:tcPr>
            <w:tcW w:w="1754" w:type="pct"/>
            <w:tcBorders>
              <w:top w:val="single" w:color="auto" w:sz="4" w:space="0"/>
              <w:left w:val="nil"/>
              <w:bottom w:val="single" w:color="auto" w:sz="4" w:space="0"/>
              <w:right w:val="single" w:color="auto" w:sz="4" w:space="0"/>
            </w:tcBorders>
            <w:vAlign w:val="center"/>
          </w:tcPr>
          <w:p w14:paraId="1B44AE51">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≥IP68</w:t>
            </w:r>
          </w:p>
        </w:tc>
        <w:tc>
          <w:tcPr>
            <w:tcW w:w="1529" w:type="pct"/>
            <w:tcBorders>
              <w:top w:val="single" w:color="auto" w:sz="4" w:space="0"/>
              <w:left w:val="nil"/>
              <w:bottom w:val="single" w:color="auto" w:sz="4" w:space="0"/>
              <w:right w:val="single" w:color="auto" w:sz="4" w:space="0"/>
            </w:tcBorders>
            <w:vAlign w:val="center"/>
          </w:tcPr>
          <w:p w14:paraId="03FB734D">
            <w:pPr>
              <w:ind w:firstLine="480" w:firstLineChars="200"/>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提供等级证书；</w:t>
            </w:r>
          </w:p>
        </w:tc>
      </w:tr>
      <w:tr w14:paraId="7C66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311C4C1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15</w:t>
            </w:r>
          </w:p>
        </w:tc>
        <w:tc>
          <w:tcPr>
            <w:tcW w:w="1278" w:type="pct"/>
            <w:tcBorders>
              <w:top w:val="single" w:color="auto" w:sz="4" w:space="0"/>
              <w:left w:val="nil"/>
              <w:bottom w:val="single" w:color="auto" w:sz="4" w:space="0"/>
              <w:right w:val="single" w:color="auto" w:sz="4" w:space="0"/>
            </w:tcBorders>
            <w:vAlign w:val="center"/>
          </w:tcPr>
          <w:p w14:paraId="25E309A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称重仪表</w:t>
            </w:r>
          </w:p>
        </w:tc>
        <w:tc>
          <w:tcPr>
            <w:tcW w:w="1754" w:type="pct"/>
            <w:tcBorders>
              <w:top w:val="single" w:color="auto" w:sz="4" w:space="0"/>
              <w:left w:val="nil"/>
              <w:bottom w:val="single" w:color="auto" w:sz="4" w:space="0"/>
              <w:right w:val="single" w:color="auto" w:sz="4" w:space="0"/>
            </w:tcBorders>
            <w:vAlign w:val="center"/>
          </w:tcPr>
          <w:p w14:paraId="4C6D412C">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数字式</w:t>
            </w:r>
          </w:p>
        </w:tc>
        <w:tc>
          <w:tcPr>
            <w:tcW w:w="1529" w:type="pct"/>
            <w:tcBorders>
              <w:top w:val="single" w:color="auto" w:sz="4" w:space="0"/>
              <w:left w:val="nil"/>
              <w:bottom w:val="single" w:color="auto" w:sz="4" w:space="0"/>
              <w:right w:val="single" w:color="auto" w:sz="4" w:space="0"/>
            </w:tcBorders>
            <w:vAlign w:val="center"/>
          </w:tcPr>
          <w:p w14:paraId="5489DBD6">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可连接电脑、打印机，对称重数据检测、存储和管理等；检定分度数为3000分度，并提供相应证书；</w:t>
            </w:r>
            <w:r>
              <w:rPr>
                <w:rFonts w:hint="eastAsia" w:ascii="宋体" w:hAnsi="宋体" w:cs="宋体"/>
                <w:sz w:val="24"/>
                <w:szCs w:val="24"/>
                <w:shd w:val="clear" w:color="auto" w:fill="FFFFFF"/>
                <w:lang w:bidi="ar"/>
              </w:rPr>
              <w:t>按键及显示屏中、俄文</w:t>
            </w:r>
          </w:p>
        </w:tc>
      </w:tr>
      <w:tr w14:paraId="06EFA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94AADF7">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16</w:t>
            </w:r>
          </w:p>
        </w:tc>
        <w:tc>
          <w:tcPr>
            <w:tcW w:w="1278" w:type="pct"/>
            <w:tcBorders>
              <w:top w:val="single" w:color="auto" w:sz="4" w:space="0"/>
              <w:left w:val="nil"/>
              <w:bottom w:val="single" w:color="auto" w:sz="4" w:space="0"/>
              <w:right w:val="single" w:color="auto" w:sz="4" w:space="0"/>
            </w:tcBorders>
            <w:vAlign w:val="center"/>
          </w:tcPr>
          <w:p w14:paraId="4690A415">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电脑</w:t>
            </w:r>
            <w:r>
              <w:rPr>
                <w:rFonts w:hint="eastAsia" w:ascii="宋体" w:hAnsi="宋体" w:cs="宋体"/>
                <w:sz w:val="24"/>
                <w:szCs w:val="24"/>
                <w:shd w:val="clear" w:color="auto" w:fill="FFFFFF"/>
                <w:lang w:bidi="ar"/>
              </w:rPr>
              <w:t>、打印机</w:t>
            </w:r>
          </w:p>
        </w:tc>
        <w:tc>
          <w:tcPr>
            <w:tcW w:w="1754" w:type="pct"/>
            <w:tcBorders>
              <w:top w:val="single" w:color="auto" w:sz="4" w:space="0"/>
              <w:left w:val="nil"/>
              <w:bottom w:val="single" w:color="auto" w:sz="4" w:space="0"/>
              <w:right w:val="single" w:color="auto" w:sz="4" w:space="0"/>
            </w:tcBorders>
            <w:vAlign w:val="center"/>
          </w:tcPr>
          <w:p w14:paraId="3137DDD2">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招标方自备</w:t>
            </w:r>
          </w:p>
        </w:tc>
        <w:tc>
          <w:tcPr>
            <w:tcW w:w="1529" w:type="pct"/>
            <w:tcBorders>
              <w:top w:val="single" w:color="auto" w:sz="4" w:space="0"/>
              <w:left w:val="nil"/>
              <w:bottom w:val="single" w:color="auto" w:sz="4" w:space="0"/>
              <w:right w:val="single" w:color="auto" w:sz="4" w:space="0"/>
            </w:tcBorders>
            <w:vAlign w:val="center"/>
          </w:tcPr>
          <w:p w14:paraId="5539A98C">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投标方安装软件</w:t>
            </w:r>
          </w:p>
        </w:tc>
      </w:tr>
      <w:tr w14:paraId="0CA4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58ABCE8">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17</w:t>
            </w:r>
          </w:p>
        </w:tc>
        <w:tc>
          <w:tcPr>
            <w:tcW w:w="1278" w:type="pct"/>
            <w:tcBorders>
              <w:top w:val="single" w:color="auto" w:sz="4" w:space="0"/>
              <w:left w:val="nil"/>
              <w:bottom w:val="single" w:color="auto" w:sz="4" w:space="0"/>
              <w:right w:val="single" w:color="auto" w:sz="4" w:space="0"/>
            </w:tcBorders>
            <w:vAlign w:val="center"/>
          </w:tcPr>
          <w:p w14:paraId="66F1D813">
            <w:pPr>
              <w:jc w:val="center"/>
              <w:rPr>
                <w:rFonts w:ascii="宋体" w:hAnsi="宋体" w:eastAsia="宋体" w:cs="宋体"/>
                <w:sz w:val="24"/>
                <w:szCs w:val="24"/>
              </w:rPr>
            </w:pPr>
            <w:r>
              <w:rPr>
                <w:rFonts w:ascii="宋体" w:hAnsi="宋体" w:eastAsia="宋体" w:cs="宋体"/>
                <w:sz w:val="24"/>
                <w:szCs w:val="24"/>
                <w:lang w:bidi="ar"/>
              </w:rPr>
              <w:t>LED电子</w:t>
            </w:r>
            <w:r>
              <w:rPr>
                <w:rFonts w:hint="eastAsia" w:ascii="宋体" w:hAnsi="宋体" w:eastAsia="宋体" w:cs="宋体"/>
                <w:sz w:val="24"/>
                <w:szCs w:val="24"/>
                <w:lang w:bidi="ar"/>
              </w:rPr>
              <w:t>显示屏</w:t>
            </w:r>
          </w:p>
        </w:tc>
        <w:tc>
          <w:tcPr>
            <w:tcW w:w="1754" w:type="pct"/>
            <w:tcBorders>
              <w:top w:val="single" w:color="auto" w:sz="4" w:space="0"/>
              <w:left w:val="nil"/>
              <w:bottom w:val="single" w:color="auto" w:sz="4" w:space="0"/>
              <w:right w:val="single" w:color="auto" w:sz="4" w:space="0"/>
            </w:tcBorders>
            <w:vAlign w:val="center"/>
          </w:tcPr>
          <w:p w14:paraId="06CA36FF">
            <w:pPr>
              <w:jc w:val="center"/>
              <w:rPr>
                <w:rFonts w:ascii="宋体" w:hAnsi="宋体" w:eastAsia="宋体" w:cs="宋体"/>
                <w:sz w:val="24"/>
                <w:szCs w:val="24"/>
                <w:shd w:val="clear" w:color="auto" w:fill="FFFFFF"/>
              </w:rPr>
            </w:pPr>
            <w:r>
              <w:rPr>
                <w:rFonts w:ascii="宋体" w:hAnsi="宋体" w:eastAsia="宋体" w:cs="宋体"/>
                <w:sz w:val="24"/>
                <w:szCs w:val="24"/>
                <w:shd w:val="clear" w:color="auto" w:fill="FFFFFF"/>
                <w:lang w:bidi="ar"/>
              </w:rPr>
              <w:t>1mX0.4m，环境温度</w:t>
            </w:r>
            <w:r>
              <w:rPr>
                <w:rFonts w:hint="eastAsia" w:ascii="宋体" w:hAnsi="宋体" w:eastAsia="宋体" w:cs="宋体"/>
                <w:sz w:val="24"/>
                <w:szCs w:val="24"/>
                <w:shd w:val="clear" w:color="auto" w:fill="FFFFFF"/>
                <w:lang w:bidi="ar"/>
              </w:rPr>
              <w:t>-45℃至55℃</w:t>
            </w:r>
          </w:p>
        </w:tc>
        <w:tc>
          <w:tcPr>
            <w:tcW w:w="1529" w:type="pct"/>
            <w:tcBorders>
              <w:top w:val="single" w:color="auto" w:sz="4" w:space="0"/>
              <w:left w:val="nil"/>
              <w:bottom w:val="single" w:color="auto" w:sz="4" w:space="0"/>
              <w:right w:val="single" w:color="auto" w:sz="4" w:space="0"/>
            </w:tcBorders>
            <w:vAlign w:val="center"/>
          </w:tcPr>
          <w:p w14:paraId="03DF91F7">
            <w:pPr>
              <w:jc w:val="center"/>
              <w:rPr>
                <w:rFonts w:ascii="宋体" w:hAnsi="宋体" w:eastAsia="宋体" w:cs="宋体"/>
                <w:sz w:val="24"/>
                <w:szCs w:val="24"/>
                <w:shd w:val="clear" w:color="auto" w:fill="FFFFFF"/>
              </w:rPr>
            </w:pPr>
            <w:r>
              <w:rPr>
                <w:rFonts w:hint="eastAsia" w:ascii="宋体" w:hAnsi="宋体" w:eastAsia="宋体" w:cs="宋体"/>
                <w:sz w:val="24"/>
                <w:szCs w:val="24"/>
                <w:shd w:val="clear" w:color="auto" w:fill="FFFFFF"/>
                <w:lang w:bidi="ar"/>
              </w:rPr>
              <w:t>安装在传达室外墙，驾驶员可观察</w:t>
            </w:r>
          </w:p>
        </w:tc>
      </w:tr>
      <w:tr w14:paraId="7C44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14F42400">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18</w:t>
            </w:r>
          </w:p>
        </w:tc>
        <w:tc>
          <w:tcPr>
            <w:tcW w:w="1278" w:type="pct"/>
            <w:tcBorders>
              <w:top w:val="single" w:color="auto" w:sz="4" w:space="0"/>
              <w:left w:val="nil"/>
              <w:bottom w:val="single" w:color="auto" w:sz="4" w:space="0"/>
              <w:right w:val="single" w:color="auto" w:sz="4" w:space="0"/>
            </w:tcBorders>
            <w:vAlign w:val="center"/>
          </w:tcPr>
          <w:p w14:paraId="5419B002">
            <w:pPr>
              <w:jc w:val="center"/>
              <w:rPr>
                <w:rFonts w:ascii="宋体" w:hAnsi="宋体" w:eastAsia="宋体" w:cs="仿宋"/>
                <w:sz w:val="24"/>
                <w:szCs w:val="24"/>
                <w:shd w:val="clear" w:color="auto" w:fill="FFFFFF"/>
              </w:rPr>
            </w:pPr>
            <w:r>
              <w:rPr>
                <w:rFonts w:hint="eastAsia" w:ascii="宋体" w:hAnsi="宋体" w:eastAsia="宋体" w:cs="宋体"/>
                <w:sz w:val="24"/>
                <w:szCs w:val="24"/>
                <w:lang w:bidi="ar"/>
              </w:rPr>
              <w:t>称重软件</w:t>
            </w:r>
          </w:p>
        </w:tc>
        <w:tc>
          <w:tcPr>
            <w:tcW w:w="1754" w:type="pct"/>
            <w:tcBorders>
              <w:top w:val="single" w:color="auto" w:sz="4" w:space="0"/>
              <w:left w:val="nil"/>
              <w:bottom w:val="single" w:color="auto" w:sz="4" w:space="0"/>
              <w:right w:val="single" w:color="auto" w:sz="4" w:space="0"/>
            </w:tcBorders>
            <w:vAlign w:val="center"/>
          </w:tcPr>
          <w:p w14:paraId="324551EA">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称重软件中、俄双语</w:t>
            </w:r>
          </w:p>
        </w:tc>
        <w:tc>
          <w:tcPr>
            <w:tcW w:w="1529" w:type="pct"/>
            <w:tcBorders>
              <w:top w:val="single" w:color="auto" w:sz="4" w:space="0"/>
              <w:left w:val="nil"/>
              <w:bottom w:val="single" w:color="auto" w:sz="4" w:space="0"/>
              <w:right w:val="single" w:color="auto" w:sz="4" w:space="0"/>
            </w:tcBorders>
            <w:vAlign w:val="center"/>
          </w:tcPr>
          <w:p w14:paraId="693F02EA">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投标方安装称重软件，合并记录照片和重量</w:t>
            </w:r>
          </w:p>
        </w:tc>
      </w:tr>
      <w:tr w14:paraId="5761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7" w:type="pct"/>
            <w:tcBorders>
              <w:top w:val="single" w:color="auto" w:sz="4" w:space="0"/>
              <w:left w:val="single" w:color="auto" w:sz="4" w:space="0"/>
              <w:bottom w:val="single" w:color="auto" w:sz="4" w:space="0"/>
              <w:right w:val="single" w:color="auto" w:sz="4" w:space="0"/>
            </w:tcBorders>
            <w:vAlign w:val="center"/>
          </w:tcPr>
          <w:p w14:paraId="468536BF">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19</w:t>
            </w:r>
          </w:p>
        </w:tc>
        <w:tc>
          <w:tcPr>
            <w:tcW w:w="1278" w:type="pct"/>
            <w:tcBorders>
              <w:top w:val="single" w:color="auto" w:sz="4" w:space="0"/>
              <w:left w:val="nil"/>
              <w:bottom w:val="single" w:color="auto" w:sz="4" w:space="0"/>
              <w:right w:val="single" w:color="auto" w:sz="4" w:space="0"/>
            </w:tcBorders>
            <w:vAlign w:val="center"/>
          </w:tcPr>
          <w:p w14:paraId="00894596">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监控和软件</w:t>
            </w:r>
          </w:p>
        </w:tc>
        <w:tc>
          <w:tcPr>
            <w:tcW w:w="1754" w:type="pct"/>
            <w:tcBorders>
              <w:top w:val="single" w:color="auto" w:sz="4" w:space="0"/>
              <w:left w:val="nil"/>
              <w:bottom w:val="single" w:color="auto" w:sz="4" w:space="0"/>
              <w:right w:val="single" w:color="auto" w:sz="4" w:space="0"/>
            </w:tcBorders>
            <w:vAlign w:val="center"/>
          </w:tcPr>
          <w:p w14:paraId="2F6273CC">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软件中、俄双语，监控地磅前、中、后各一个</w:t>
            </w:r>
          </w:p>
        </w:tc>
        <w:tc>
          <w:tcPr>
            <w:tcW w:w="1529" w:type="pct"/>
            <w:tcBorders>
              <w:top w:val="single" w:color="auto" w:sz="4" w:space="0"/>
              <w:left w:val="nil"/>
              <w:bottom w:val="single" w:color="auto" w:sz="4" w:space="0"/>
              <w:right w:val="single" w:color="auto" w:sz="4" w:space="0"/>
            </w:tcBorders>
            <w:vAlign w:val="center"/>
          </w:tcPr>
          <w:p w14:paraId="711DA426">
            <w:pPr>
              <w:jc w:val="center"/>
              <w:rPr>
                <w:rFonts w:ascii="宋体" w:hAnsi="宋体" w:eastAsia="宋体" w:cs="仿宋"/>
                <w:sz w:val="24"/>
                <w:szCs w:val="24"/>
                <w:shd w:val="clear" w:color="auto" w:fill="FFFFFF"/>
              </w:rPr>
            </w:pPr>
            <w:r>
              <w:rPr>
                <w:rFonts w:hint="eastAsia" w:ascii="宋体" w:hAnsi="宋体" w:eastAsia="宋体" w:cs="宋体"/>
                <w:sz w:val="24"/>
                <w:szCs w:val="24"/>
                <w:shd w:val="clear" w:color="auto" w:fill="FFFFFF"/>
                <w:lang w:bidi="ar"/>
              </w:rPr>
              <w:t>投标方安装监控软件，中、俄双语</w:t>
            </w:r>
          </w:p>
        </w:tc>
      </w:tr>
    </w:tbl>
    <w:p w14:paraId="5567690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lang w:bidi="ar"/>
        </w:rPr>
        <w:t>设备操作面板、按钮、显示屏、操作说明文字以及其他在操作中标注的文字应采用中俄文对照。</w:t>
      </w:r>
    </w:p>
    <w:p w14:paraId="435768ED">
      <w:pPr>
        <w:spacing w:line="360" w:lineRule="auto"/>
        <w:rPr>
          <w:rFonts w:ascii="宋体" w:hAnsi="宋体" w:eastAsia="宋体" w:cs="宋体"/>
          <w:sz w:val="24"/>
          <w:szCs w:val="24"/>
        </w:rPr>
      </w:pPr>
      <w:r>
        <w:rPr>
          <w:rFonts w:hint="eastAsia" w:ascii="宋体" w:hAnsi="宋体" w:eastAsia="宋体" w:cs="宋体"/>
          <w:sz w:val="24"/>
          <w:szCs w:val="24"/>
          <w:lang w:bidi="ar"/>
        </w:rPr>
        <w:t>4.1.3其它技术要求</w:t>
      </w:r>
    </w:p>
    <w:p w14:paraId="6D6B489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a.设备设施颜色严格执行公司企业标准《设备设施颜色标识》（Q/ZZ30070-2020）。</w:t>
      </w:r>
    </w:p>
    <w:p w14:paraId="138E719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b.要求设备主体采用分体式结构，螺栓连接，便于拆装搬迁。</w:t>
      </w:r>
    </w:p>
    <w:p w14:paraId="7BC065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c.监控位置为招标方传达室里面，地磅前、中、后各一个；</w:t>
      </w:r>
    </w:p>
    <w:p w14:paraId="5A3874B0">
      <w:pPr>
        <w:spacing w:line="360" w:lineRule="auto"/>
        <w:rPr>
          <w:rFonts w:ascii="宋体" w:hAnsi="宋体" w:eastAsia="宋体" w:cs="宋体"/>
          <w:sz w:val="24"/>
          <w:szCs w:val="24"/>
        </w:rPr>
      </w:pPr>
      <w:r>
        <w:rPr>
          <w:rFonts w:hint="eastAsia" w:ascii="宋体" w:hAnsi="宋体" w:eastAsia="宋体" w:cs="宋体"/>
          <w:sz w:val="24"/>
          <w:szCs w:val="24"/>
          <w:lang w:bidi="ar"/>
        </w:rPr>
        <w:t>4.3资料提供（必须为中俄文对照）</w:t>
      </w:r>
    </w:p>
    <w:p w14:paraId="1C333DF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a.提供设备所有零部件提供详细的中、俄文配置表。</w:t>
      </w:r>
    </w:p>
    <w:p w14:paraId="6AE0AB1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bidi="ar"/>
        </w:rPr>
        <w:t>b.提供保养、维修、使用的说明。</w:t>
      </w:r>
    </w:p>
    <w:p w14:paraId="4DE3C50A">
      <w:pPr>
        <w:spacing w:line="360" w:lineRule="auto"/>
        <w:rPr>
          <w:rFonts w:ascii="宋体" w:hAnsi="宋体" w:eastAsia="宋体" w:cs="宋体"/>
          <w:bCs/>
          <w:sz w:val="24"/>
          <w:szCs w:val="24"/>
        </w:rPr>
      </w:pPr>
      <w:r>
        <w:rPr>
          <w:rFonts w:hint="eastAsia" w:ascii="宋体" w:hAnsi="宋体" w:eastAsia="宋体" w:cs="宋体"/>
          <w:bCs/>
          <w:sz w:val="24"/>
          <w:szCs w:val="24"/>
          <w:lang w:bidi="ar"/>
        </w:rPr>
        <w:t>4.4其它要求</w:t>
      </w:r>
    </w:p>
    <w:p w14:paraId="5DD1377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lang w:bidi="ar"/>
        </w:rPr>
        <w:t>设备及设备所含测量元件必须经过省级或省级以上计量单位计量认证，并提供设备检定证书或校准证书。</w:t>
      </w:r>
    </w:p>
    <w:p w14:paraId="4EA3BFFC">
      <w:pPr>
        <w:spacing w:line="360" w:lineRule="auto"/>
        <w:rPr>
          <w:rFonts w:ascii="宋体" w:hAnsi="宋体" w:eastAsia="宋体" w:cs="宋体"/>
          <w:bCs/>
          <w:sz w:val="24"/>
          <w:szCs w:val="24"/>
        </w:rPr>
      </w:pPr>
      <w:r>
        <w:rPr>
          <w:rFonts w:hint="eastAsia" w:ascii="宋体" w:hAnsi="宋体" w:eastAsia="宋体" w:cs="宋体"/>
          <w:bCs/>
          <w:sz w:val="24"/>
          <w:szCs w:val="24"/>
          <w:lang w:bidi="ar"/>
        </w:rPr>
        <w:t>4.5本项目属交钥匙工程。招标方仅提供电、地基施工等协助工作，其他的动力电缆及信号电缆、各类接口等均由投标方提供并进行安装施工完成，如有争议，解释权归招标方负责。</w:t>
      </w:r>
    </w:p>
    <w:p w14:paraId="09F8EB70">
      <w:pPr>
        <w:spacing w:line="360" w:lineRule="auto"/>
        <w:rPr>
          <w:rFonts w:ascii="宋体" w:hAnsi="宋体" w:eastAsia="宋体" w:cs="宋体"/>
          <w:sz w:val="24"/>
          <w:szCs w:val="24"/>
        </w:rPr>
      </w:pPr>
      <w:r>
        <w:rPr>
          <w:rFonts w:hint="eastAsia" w:ascii="宋体" w:hAnsi="宋体" w:eastAsia="宋体" w:cs="宋体"/>
          <w:bCs/>
          <w:sz w:val="24"/>
          <w:szCs w:val="24"/>
          <w:lang w:bidi="ar"/>
        </w:rPr>
        <w:t>4.6中标单位的制造、安装方案需提供给招标单位进行审核、确认。</w:t>
      </w:r>
    </w:p>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14:paraId="7C342270">
      <w:pPr>
        <w:autoSpaceDE w:val="0"/>
        <w:autoSpaceDN w:val="0"/>
        <w:adjustRightInd w:val="0"/>
        <w:spacing w:line="440" w:lineRule="exact"/>
        <w:jc w:val="center"/>
        <w:rPr>
          <w:rFonts w:ascii="宋体" w:hAnsi="宋体" w:eastAsia="宋体" w:cs="宋体"/>
          <w:b/>
          <w:kern w:val="0"/>
          <w:sz w:val="24"/>
          <w:szCs w:val="24"/>
        </w:rPr>
      </w:pPr>
      <w:bookmarkStart w:id="65" w:name="_Toc31816"/>
      <w:bookmarkStart w:id="66" w:name="_Toc17909"/>
      <w:bookmarkStart w:id="67" w:name="_Toc20260"/>
      <w:bookmarkStart w:id="68" w:name="_Toc28745"/>
      <w:bookmarkStart w:id="69" w:name="_Toc26551"/>
      <w:bookmarkStart w:id="70" w:name="_Toc29006"/>
      <w:bookmarkStart w:id="71" w:name="_Toc27327"/>
      <w:bookmarkStart w:id="72" w:name="_Toc3808"/>
      <w:bookmarkStart w:id="73" w:name="_Toc20994"/>
      <w:bookmarkStart w:id="74" w:name="_Toc28398"/>
      <w:bookmarkStart w:id="75" w:name="_Toc19081"/>
      <w:bookmarkStart w:id="76" w:name="_Toc16317"/>
      <w:bookmarkStart w:id="77" w:name="_Toc30892"/>
      <w:bookmarkStart w:id="78" w:name="_Toc22156"/>
      <w:bookmarkStart w:id="79" w:name="_Toc11725"/>
      <w:bookmarkStart w:id="80" w:name="_Toc21086"/>
      <w:bookmarkStart w:id="81" w:name="_Toc10828"/>
      <w:bookmarkStart w:id="82" w:name="_Toc19805"/>
      <w:bookmarkStart w:id="83" w:name="_Toc1171"/>
      <w:bookmarkStart w:id="84" w:name="_Toc24173"/>
      <w:bookmarkStart w:id="85" w:name="_Toc7550"/>
      <w:bookmarkStart w:id="86" w:name="_Toc26601"/>
      <w:bookmarkStart w:id="87" w:name="_Toc6352"/>
      <w:bookmarkStart w:id="88" w:name="_Toc32382"/>
      <w:bookmarkStart w:id="89" w:name="_Toc19812"/>
      <w:bookmarkStart w:id="90" w:name="_Toc8892"/>
      <w:bookmarkStart w:id="91" w:name="_Toc4641"/>
      <w:bookmarkStart w:id="92" w:name="_Toc1909"/>
      <w:bookmarkStart w:id="93" w:name="_Toc13526"/>
      <w:bookmarkStart w:id="94" w:name="_Toc22662"/>
      <w:bookmarkStart w:id="95" w:name="_Toc22516"/>
      <w:bookmarkStart w:id="96" w:name="_Toc1962"/>
      <w:bookmarkStart w:id="97" w:name="_Toc22347"/>
      <w:bookmarkStart w:id="98" w:name="_Toc20841"/>
      <w:bookmarkStart w:id="99" w:name="_Toc16352"/>
      <w:bookmarkStart w:id="100" w:name="_Toc11390"/>
      <w:bookmarkStart w:id="101" w:name="_Toc19022"/>
      <w:bookmarkStart w:id="102" w:name="_Toc16316"/>
      <w:bookmarkStart w:id="103" w:name="_Toc14583"/>
      <w:bookmarkStart w:id="104" w:name="_Toc7258"/>
      <w:bookmarkStart w:id="105" w:name="_Toc22710"/>
      <w:bookmarkStart w:id="106" w:name="_Toc133783970"/>
      <w:bookmarkStart w:id="107" w:name="_Toc20329"/>
    </w:p>
    <w:p w14:paraId="6192AB88">
      <w:pPr>
        <w:autoSpaceDE w:val="0"/>
        <w:autoSpaceDN w:val="0"/>
        <w:adjustRightInd w:val="0"/>
        <w:spacing w:line="440" w:lineRule="exact"/>
        <w:jc w:val="center"/>
        <w:rPr>
          <w:rFonts w:ascii="宋体" w:hAnsi="宋体" w:eastAsia="宋体" w:cs="宋体"/>
          <w:b/>
          <w:kern w:val="0"/>
          <w:sz w:val="24"/>
          <w:szCs w:val="24"/>
        </w:rPr>
      </w:pPr>
      <w:r>
        <w:rPr>
          <w:rFonts w:hint="eastAsia" w:ascii="宋体" w:hAnsi="宋体" w:eastAsia="宋体" w:cs="宋体"/>
          <w:b/>
          <w:kern w:val="0"/>
          <w:sz w:val="24"/>
          <w:szCs w:val="24"/>
        </w:rPr>
        <w:t>主要电气元件品牌</w:t>
      </w:r>
    </w:p>
    <w:tbl>
      <w:tblPr>
        <w:tblStyle w:val="36"/>
        <w:tblW w:w="5000" w:type="pct"/>
        <w:tblInd w:w="0" w:type="dxa"/>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autofit"/>
        <w:tblCellMar>
          <w:top w:w="0" w:type="dxa"/>
          <w:left w:w="108" w:type="dxa"/>
          <w:bottom w:w="0" w:type="dxa"/>
          <w:right w:w="108" w:type="dxa"/>
        </w:tblCellMar>
      </w:tblPr>
      <w:tblGrid>
        <w:gridCol w:w="905"/>
        <w:gridCol w:w="2952"/>
        <w:gridCol w:w="5430"/>
      </w:tblGrid>
      <w:tr w14:paraId="3DFEB00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7" w:type="pct"/>
            <w:tcBorders>
              <w:top w:val="single" w:color="auto" w:sz="6" w:space="0"/>
              <w:bottom w:val="single" w:color="auto" w:sz="6" w:space="0"/>
            </w:tcBorders>
            <w:shd w:val="clear" w:color="000000" w:fill="FFFFFF"/>
            <w:vAlign w:val="center"/>
          </w:tcPr>
          <w:p w14:paraId="2788975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w:t>
            </w:r>
          </w:p>
        </w:tc>
        <w:tc>
          <w:tcPr>
            <w:tcW w:w="1589" w:type="pct"/>
            <w:tcBorders>
              <w:top w:val="single" w:color="auto" w:sz="6" w:space="0"/>
              <w:bottom w:val="single" w:color="auto" w:sz="6" w:space="0"/>
            </w:tcBorders>
            <w:shd w:val="clear" w:color="000000" w:fill="FFFFFF"/>
            <w:vAlign w:val="center"/>
          </w:tcPr>
          <w:p w14:paraId="758E96B8">
            <w:pPr>
              <w:widowControl/>
              <w:spacing w:line="440" w:lineRule="exact"/>
              <w:rPr>
                <w:rFonts w:ascii="宋体" w:hAnsi="宋体" w:eastAsia="宋体" w:cs="宋体"/>
                <w:kern w:val="0"/>
                <w:szCs w:val="21"/>
              </w:rPr>
            </w:pPr>
            <w:r>
              <w:rPr>
                <w:rFonts w:hint="eastAsia" w:ascii="宋体" w:hAnsi="宋体" w:eastAsia="宋体" w:cs="宋体"/>
                <w:kern w:val="0"/>
                <w:szCs w:val="21"/>
              </w:rPr>
              <w:t>低压电器元件</w:t>
            </w:r>
          </w:p>
        </w:tc>
        <w:tc>
          <w:tcPr>
            <w:tcW w:w="2923" w:type="pct"/>
            <w:tcBorders>
              <w:top w:val="single" w:color="auto" w:sz="6" w:space="0"/>
              <w:bottom w:val="single" w:color="auto" w:sz="6" w:space="0"/>
            </w:tcBorders>
            <w:shd w:val="clear" w:color="000000" w:fill="FFFFFF"/>
            <w:vAlign w:val="center"/>
          </w:tcPr>
          <w:p w14:paraId="6363FF62">
            <w:pPr>
              <w:widowControl/>
              <w:spacing w:line="440" w:lineRule="exact"/>
              <w:rPr>
                <w:rFonts w:ascii="宋体" w:hAnsi="宋体" w:eastAsia="宋体" w:cs="宋体"/>
                <w:kern w:val="0"/>
                <w:szCs w:val="21"/>
              </w:rPr>
            </w:pPr>
            <w:r>
              <w:rPr>
                <w:rFonts w:hint="eastAsia" w:ascii="宋体" w:hAnsi="宋体" w:eastAsia="宋体" w:cs="宋体"/>
                <w:kern w:val="0"/>
                <w:szCs w:val="21"/>
              </w:rPr>
              <w:t>施耐德、ABB、西门子</w:t>
            </w:r>
          </w:p>
        </w:tc>
      </w:tr>
      <w:tr w14:paraId="78C18E1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7" w:type="pct"/>
            <w:tcBorders>
              <w:top w:val="single" w:color="auto" w:sz="6" w:space="0"/>
              <w:bottom w:val="single" w:color="auto" w:sz="6" w:space="0"/>
            </w:tcBorders>
            <w:shd w:val="clear" w:color="000000" w:fill="FFFFFF"/>
            <w:vAlign w:val="center"/>
          </w:tcPr>
          <w:p w14:paraId="310D9E7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w:t>
            </w:r>
          </w:p>
        </w:tc>
        <w:tc>
          <w:tcPr>
            <w:tcW w:w="1589" w:type="pct"/>
            <w:tcBorders>
              <w:top w:val="single" w:color="auto" w:sz="6" w:space="0"/>
              <w:bottom w:val="single" w:color="auto" w:sz="6" w:space="0"/>
            </w:tcBorders>
            <w:shd w:val="clear" w:color="000000" w:fill="FFFFFF"/>
            <w:vAlign w:val="center"/>
          </w:tcPr>
          <w:p w14:paraId="0384531E">
            <w:pPr>
              <w:widowControl/>
              <w:spacing w:line="440" w:lineRule="exact"/>
              <w:rPr>
                <w:rFonts w:ascii="宋体" w:hAnsi="宋体" w:eastAsia="宋体" w:cs="宋体"/>
                <w:kern w:val="0"/>
                <w:szCs w:val="21"/>
              </w:rPr>
            </w:pPr>
            <w:r>
              <w:rPr>
                <w:rFonts w:hint="eastAsia" w:ascii="宋体" w:hAnsi="宋体" w:eastAsia="宋体" w:cs="宋体"/>
                <w:kern w:val="0"/>
                <w:szCs w:val="21"/>
              </w:rPr>
              <w:t>监控</w:t>
            </w:r>
          </w:p>
        </w:tc>
        <w:tc>
          <w:tcPr>
            <w:tcW w:w="2923" w:type="pct"/>
            <w:tcBorders>
              <w:top w:val="single" w:color="auto" w:sz="6" w:space="0"/>
              <w:bottom w:val="single" w:color="auto" w:sz="6" w:space="0"/>
            </w:tcBorders>
            <w:shd w:val="clear" w:color="000000" w:fill="FFFFFF"/>
            <w:vAlign w:val="center"/>
          </w:tcPr>
          <w:p w14:paraId="1BBDC365">
            <w:pPr>
              <w:widowControl/>
              <w:spacing w:line="440" w:lineRule="exact"/>
              <w:rPr>
                <w:rFonts w:ascii="宋体" w:hAnsi="宋体" w:eastAsia="宋体" w:cs="宋体"/>
                <w:kern w:val="0"/>
                <w:szCs w:val="21"/>
              </w:rPr>
            </w:pPr>
            <w:r>
              <w:rPr>
                <w:rFonts w:ascii="宋体" w:hAnsi="宋体" w:eastAsia="宋体" w:cs="宋体"/>
                <w:kern w:val="0"/>
                <w:szCs w:val="21"/>
              </w:rPr>
              <w:t>海康威视</w:t>
            </w:r>
            <w:r>
              <w:rPr>
                <w:rFonts w:hint="eastAsia" w:ascii="宋体" w:hAnsi="宋体" w:eastAsia="宋体" w:cs="宋体"/>
                <w:kern w:val="0"/>
                <w:szCs w:val="21"/>
              </w:rPr>
              <w:t>或同等品牌</w:t>
            </w:r>
          </w:p>
        </w:tc>
      </w:tr>
      <w:tr w14:paraId="49FAD1B4">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108" w:type="dxa"/>
            <w:bottom w:w="0" w:type="dxa"/>
            <w:right w:w="108" w:type="dxa"/>
          </w:tblCellMar>
        </w:tblPrEx>
        <w:trPr>
          <w:trHeight w:val="395" w:hRule="atLeast"/>
        </w:trPr>
        <w:tc>
          <w:tcPr>
            <w:tcW w:w="487" w:type="pct"/>
            <w:tcBorders>
              <w:top w:val="single" w:color="auto" w:sz="6" w:space="0"/>
              <w:bottom w:val="single" w:color="auto" w:sz="6" w:space="0"/>
            </w:tcBorders>
            <w:shd w:val="clear" w:color="000000" w:fill="FFFFFF"/>
            <w:vAlign w:val="center"/>
          </w:tcPr>
          <w:p w14:paraId="08BDD88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3</w:t>
            </w:r>
          </w:p>
        </w:tc>
        <w:tc>
          <w:tcPr>
            <w:tcW w:w="1589" w:type="pct"/>
            <w:tcBorders>
              <w:top w:val="single" w:color="auto" w:sz="6" w:space="0"/>
              <w:bottom w:val="single" w:color="auto" w:sz="6" w:space="0"/>
            </w:tcBorders>
            <w:shd w:val="clear" w:color="000000" w:fill="FFFFFF"/>
            <w:vAlign w:val="center"/>
          </w:tcPr>
          <w:p w14:paraId="046C7073">
            <w:pPr>
              <w:widowControl/>
              <w:spacing w:line="440" w:lineRule="exact"/>
              <w:rPr>
                <w:rFonts w:ascii="宋体" w:hAnsi="宋体" w:eastAsia="宋体" w:cs="宋体"/>
                <w:kern w:val="0"/>
                <w:szCs w:val="21"/>
              </w:rPr>
            </w:pPr>
            <w:r>
              <w:rPr>
                <w:rFonts w:hint="eastAsia" w:ascii="宋体" w:hAnsi="宋体" w:eastAsia="宋体" w:cs="宋体"/>
                <w:kern w:val="0"/>
                <w:szCs w:val="21"/>
              </w:rPr>
              <w:t>电缆、控制线</w:t>
            </w:r>
          </w:p>
        </w:tc>
        <w:tc>
          <w:tcPr>
            <w:tcW w:w="2923" w:type="pct"/>
            <w:tcBorders>
              <w:top w:val="single" w:color="auto" w:sz="6" w:space="0"/>
              <w:bottom w:val="single" w:color="auto" w:sz="6" w:space="0"/>
            </w:tcBorders>
            <w:shd w:val="clear" w:color="000000" w:fill="FFFFFF"/>
            <w:vAlign w:val="center"/>
          </w:tcPr>
          <w:p w14:paraId="3C0E217F">
            <w:pPr>
              <w:widowControl/>
              <w:spacing w:line="440" w:lineRule="exact"/>
              <w:rPr>
                <w:rFonts w:ascii="宋体" w:hAnsi="宋体" w:eastAsia="宋体" w:cs="宋体"/>
                <w:kern w:val="0"/>
                <w:szCs w:val="21"/>
              </w:rPr>
            </w:pPr>
            <w:r>
              <w:rPr>
                <w:rFonts w:hint="eastAsia" w:ascii="宋体" w:hAnsi="宋体" w:eastAsia="宋体" w:cs="宋体"/>
                <w:kern w:val="0"/>
                <w:szCs w:val="21"/>
              </w:rPr>
              <w:t>江苏上上、中航宝胜、中天科技海缆、汉河或同等品牌</w:t>
            </w:r>
          </w:p>
        </w:tc>
      </w:tr>
    </w:tbl>
    <w:p w14:paraId="000CC529">
      <w:pPr>
        <w:spacing w:line="440" w:lineRule="exact"/>
        <w:ind w:firstLine="425"/>
        <w:jc w:val="center"/>
        <w:rPr>
          <w:rFonts w:ascii="宋体" w:hAnsi="宋体" w:eastAsia="宋体" w:cs="宋体"/>
          <w:b/>
          <w:bCs/>
          <w:sz w:val="24"/>
          <w:szCs w:val="24"/>
          <w:lang w:val="en-GB"/>
        </w:rPr>
      </w:pPr>
    </w:p>
    <w:p w14:paraId="1AE51069">
      <w:pPr>
        <w:spacing w:line="440" w:lineRule="exact"/>
        <w:ind w:firstLine="425"/>
        <w:jc w:val="center"/>
        <w:rPr>
          <w:rFonts w:ascii="宋体" w:hAnsi="宋体" w:eastAsia="宋体" w:cs="宋体"/>
          <w:b/>
          <w:bCs/>
          <w:sz w:val="24"/>
          <w:szCs w:val="24"/>
          <w:lang w:val="en-GB"/>
        </w:rPr>
      </w:pPr>
      <w:r>
        <w:rPr>
          <w:rFonts w:hint="eastAsia" w:ascii="宋体" w:hAnsi="宋体" w:eastAsia="宋体" w:cs="宋体"/>
          <w:b/>
          <w:bCs/>
          <w:sz w:val="24"/>
          <w:szCs w:val="24"/>
          <w:lang w:val="en-GB"/>
        </w:rPr>
        <w:t>工程界面</w:t>
      </w:r>
    </w:p>
    <w:tbl>
      <w:tblPr>
        <w:tblStyle w:val="36"/>
        <w:tblW w:w="50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28"/>
        <w:gridCol w:w="2840"/>
        <w:gridCol w:w="709"/>
        <w:gridCol w:w="809"/>
        <w:gridCol w:w="3886"/>
      </w:tblGrid>
      <w:tr w14:paraId="7DBAB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trPr>
        <w:tc>
          <w:tcPr>
            <w:tcW w:w="506" w:type="pct"/>
            <w:vAlign w:val="center"/>
          </w:tcPr>
          <w:p w14:paraId="70A1ACF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序号</w:t>
            </w:r>
          </w:p>
        </w:tc>
        <w:tc>
          <w:tcPr>
            <w:tcW w:w="1547" w:type="pct"/>
            <w:vAlign w:val="center"/>
          </w:tcPr>
          <w:p w14:paraId="354EA5C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工作内容</w:t>
            </w:r>
          </w:p>
        </w:tc>
        <w:tc>
          <w:tcPr>
            <w:tcW w:w="386" w:type="pct"/>
            <w:vAlign w:val="center"/>
          </w:tcPr>
          <w:p w14:paraId="0F80737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w:t>
            </w:r>
          </w:p>
        </w:tc>
        <w:tc>
          <w:tcPr>
            <w:tcW w:w="441" w:type="pct"/>
            <w:vAlign w:val="center"/>
          </w:tcPr>
          <w:p w14:paraId="543C0F4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投标方</w:t>
            </w:r>
          </w:p>
        </w:tc>
        <w:tc>
          <w:tcPr>
            <w:tcW w:w="2117" w:type="pct"/>
            <w:vAlign w:val="center"/>
          </w:tcPr>
          <w:p w14:paraId="354E5BC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备注</w:t>
            </w:r>
          </w:p>
        </w:tc>
      </w:tr>
      <w:tr w14:paraId="3A2DA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6" w:type="pct"/>
            <w:vMerge w:val="restart"/>
            <w:vAlign w:val="center"/>
          </w:tcPr>
          <w:p w14:paraId="4D7B1FF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w:t>
            </w:r>
          </w:p>
        </w:tc>
        <w:tc>
          <w:tcPr>
            <w:tcW w:w="1547" w:type="pct"/>
            <w:vMerge w:val="restart"/>
            <w:vAlign w:val="center"/>
          </w:tcPr>
          <w:p w14:paraId="248D0F0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电气</w:t>
            </w:r>
          </w:p>
        </w:tc>
        <w:tc>
          <w:tcPr>
            <w:tcW w:w="386" w:type="pct"/>
            <w:vAlign w:val="center"/>
          </w:tcPr>
          <w:p w14:paraId="20A6671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4528C4A1">
            <w:pPr>
              <w:widowControl/>
              <w:spacing w:line="440" w:lineRule="exact"/>
              <w:jc w:val="center"/>
              <w:rPr>
                <w:rFonts w:ascii="宋体" w:hAnsi="宋体" w:eastAsia="宋体" w:cs="宋体"/>
                <w:kern w:val="0"/>
                <w:szCs w:val="21"/>
              </w:rPr>
            </w:pPr>
          </w:p>
        </w:tc>
        <w:tc>
          <w:tcPr>
            <w:tcW w:w="2117" w:type="pct"/>
            <w:vAlign w:val="center"/>
          </w:tcPr>
          <w:p w14:paraId="5DAAA08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 xml:space="preserve">设备电控柜上端一次侧供电(招标方供至主控制柜空开为止) </w:t>
            </w:r>
          </w:p>
        </w:tc>
      </w:tr>
      <w:tr w14:paraId="5F84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6" w:type="pct"/>
            <w:vMerge w:val="continue"/>
            <w:vAlign w:val="center"/>
          </w:tcPr>
          <w:p w14:paraId="173E577F">
            <w:pPr>
              <w:widowControl/>
              <w:spacing w:line="440" w:lineRule="exact"/>
              <w:jc w:val="center"/>
              <w:rPr>
                <w:rFonts w:ascii="宋体" w:hAnsi="宋体" w:eastAsia="宋体" w:cs="宋体"/>
                <w:kern w:val="0"/>
                <w:szCs w:val="21"/>
              </w:rPr>
            </w:pPr>
          </w:p>
        </w:tc>
        <w:tc>
          <w:tcPr>
            <w:tcW w:w="1547" w:type="pct"/>
            <w:vMerge w:val="continue"/>
            <w:vAlign w:val="center"/>
          </w:tcPr>
          <w:p w14:paraId="0990D401">
            <w:pPr>
              <w:widowControl/>
              <w:spacing w:line="440" w:lineRule="exact"/>
              <w:jc w:val="center"/>
              <w:rPr>
                <w:rFonts w:ascii="宋体" w:hAnsi="宋体" w:eastAsia="宋体" w:cs="宋体"/>
                <w:kern w:val="0"/>
                <w:szCs w:val="21"/>
              </w:rPr>
            </w:pPr>
          </w:p>
        </w:tc>
        <w:tc>
          <w:tcPr>
            <w:tcW w:w="386" w:type="pct"/>
            <w:vAlign w:val="center"/>
          </w:tcPr>
          <w:p w14:paraId="38E95275">
            <w:pPr>
              <w:widowControl/>
              <w:spacing w:line="440" w:lineRule="exact"/>
              <w:jc w:val="center"/>
              <w:rPr>
                <w:rFonts w:ascii="宋体" w:hAnsi="宋体" w:eastAsia="宋体" w:cs="宋体"/>
                <w:kern w:val="0"/>
                <w:szCs w:val="21"/>
              </w:rPr>
            </w:pPr>
          </w:p>
        </w:tc>
        <w:tc>
          <w:tcPr>
            <w:tcW w:w="441" w:type="pct"/>
            <w:vAlign w:val="center"/>
          </w:tcPr>
          <w:p w14:paraId="511BB57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4FE2078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各非标设备电控柜至设备用电点之间的电气配线</w:t>
            </w:r>
          </w:p>
        </w:tc>
      </w:tr>
      <w:tr w14:paraId="5CD8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vAlign w:val="center"/>
          </w:tcPr>
          <w:p w14:paraId="543FE9F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w:t>
            </w:r>
          </w:p>
        </w:tc>
        <w:tc>
          <w:tcPr>
            <w:tcW w:w="1547" w:type="pct"/>
            <w:vAlign w:val="center"/>
          </w:tcPr>
          <w:p w14:paraId="5DFB806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图纸设计</w:t>
            </w:r>
          </w:p>
        </w:tc>
        <w:tc>
          <w:tcPr>
            <w:tcW w:w="386" w:type="pct"/>
            <w:vAlign w:val="center"/>
          </w:tcPr>
          <w:p w14:paraId="57E9E7C6">
            <w:pPr>
              <w:widowControl/>
              <w:spacing w:line="440" w:lineRule="exact"/>
              <w:jc w:val="center"/>
              <w:rPr>
                <w:rFonts w:ascii="宋体" w:hAnsi="宋体" w:eastAsia="宋体" w:cs="宋体"/>
                <w:kern w:val="0"/>
                <w:szCs w:val="21"/>
              </w:rPr>
            </w:pPr>
          </w:p>
        </w:tc>
        <w:tc>
          <w:tcPr>
            <w:tcW w:w="441" w:type="pct"/>
            <w:vAlign w:val="center"/>
          </w:tcPr>
          <w:p w14:paraId="30B4D3C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48B12C2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招标方负责图纸的校核工作</w:t>
            </w:r>
          </w:p>
        </w:tc>
      </w:tr>
      <w:tr w14:paraId="5DD5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506" w:type="pct"/>
            <w:vAlign w:val="center"/>
          </w:tcPr>
          <w:p w14:paraId="4249D5F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3</w:t>
            </w:r>
          </w:p>
        </w:tc>
        <w:tc>
          <w:tcPr>
            <w:tcW w:w="1547" w:type="pct"/>
            <w:vAlign w:val="center"/>
          </w:tcPr>
          <w:p w14:paraId="774E352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施工现场临时用动力管线（含所有水、电、气、分电箱等），现场施工临时照明。</w:t>
            </w:r>
          </w:p>
        </w:tc>
        <w:tc>
          <w:tcPr>
            <w:tcW w:w="386" w:type="pct"/>
            <w:vAlign w:val="center"/>
          </w:tcPr>
          <w:p w14:paraId="7E0732FF">
            <w:pPr>
              <w:widowControl/>
              <w:spacing w:line="440" w:lineRule="exact"/>
              <w:jc w:val="center"/>
              <w:rPr>
                <w:rFonts w:ascii="宋体" w:hAnsi="宋体" w:eastAsia="宋体" w:cs="宋体"/>
                <w:kern w:val="0"/>
                <w:szCs w:val="21"/>
              </w:rPr>
            </w:pPr>
          </w:p>
        </w:tc>
        <w:tc>
          <w:tcPr>
            <w:tcW w:w="441" w:type="pct"/>
            <w:vAlign w:val="center"/>
          </w:tcPr>
          <w:p w14:paraId="40EB570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3E5E7B5">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所有用电要求规范接地。</w:t>
            </w:r>
          </w:p>
        </w:tc>
      </w:tr>
      <w:tr w14:paraId="46C82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vAlign w:val="center"/>
          </w:tcPr>
          <w:p w14:paraId="543576EB">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4</w:t>
            </w:r>
          </w:p>
        </w:tc>
        <w:tc>
          <w:tcPr>
            <w:tcW w:w="1547" w:type="pct"/>
            <w:vAlign w:val="center"/>
          </w:tcPr>
          <w:p w14:paraId="7269518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未安装设备临时堆放场地</w:t>
            </w:r>
          </w:p>
        </w:tc>
        <w:tc>
          <w:tcPr>
            <w:tcW w:w="386" w:type="pct"/>
            <w:vAlign w:val="center"/>
          </w:tcPr>
          <w:p w14:paraId="77BEE9A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1ED36B7B">
            <w:pPr>
              <w:widowControl/>
              <w:spacing w:line="440" w:lineRule="exact"/>
              <w:jc w:val="center"/>
              <w:rPr>
                <w:rFonts w:ascii="宋体" w:hAnsi="宋体" w:eastAsia="宋体" w:cs="宋体"/>
                <w:kern w:val="0"/>
                <w:szCs w:val="21"/>
              </w:rPr>
            </w:pPr>
          </w:p>
        </w:tc>
        <w:tc>
          <w:tcPr>
            <w:tcW w:w="2117" w:type="pct"/>
            <w:vAlign w:val="center"/>
          </w:tcPr>
          <w:p w14:paraId="07A821E1">
            <w:pPr>
              <w:widowControl/>
              <w:spacing w:line="440" w:lineRule="exact"/>
              <w:jc w:val="center"/>
              <w:rPr>
                <w:rFonts w:ascii="宋体" w:hAnsi="宋体" w:eastAsia="宋体" w:cs="宋体"/>
                <w:kern w:val="0"/>
                <w:szCs w:val="21"/>
              </w:rPr>
            </w:pPr>
          </w:p>
        </w:tc>
      </w:tr>
      <w:tr w14:paraId="78CA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vAlign w:val="center"/>
          </w:tcPr>
          <w:p w14:paraId="1FEC5A9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5</w:t>
            </w:r>
          </w:p>
        </w:tc>
        <w:tc>
          <w:tcPr>
            <w:tcW w:w="1547" w:type="pct"/>
            <w:vAlign w:val="center"/>
          </w:tcPr>
          <w:p w14:paraId="4581B7D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施工现场临时防护设施</w:t>
            </w:r>
          </w:p>
        </w:tc>
        <w:tc>
          <w:tcPr>
            <w:tcW w:w="386" w:type="pct"/>
            <w:vAlign w:val="center"/>
          </w:tcPr>
          <w:p w14:paraId="6D79B774">
            <w:pPr>
              <w:widowControl/>
              <w:spacing w:line="440" w:lineRule="exact"/>
              <w:jc w:val="center"/>
              <w:rPr>
                <w:rFonts w:ascii="宋体" w:hAnsi="宋体" w:eastAsia="宋体" w:cs="宋体"/>
                <w:kern w:val="0"/>
                <w:szCs w:val="21"/>
                <w:highlight w:val="yellow"/>
              </w:rPr>
            </w:pPr>
          </w:p>
        </w:tc>
        <w:tc>
          <w:tcPr>
            <w:tcW w:w="441" w:type="pct"/>
            <w:vAlign w:val="center"/>
          </w:tcPr>
          <w:p w14:paraId="147862E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20CD3C7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含所工程周边的各种安全防护临时设施</w:t>
            </w:r>
          </w:p>
        </w:tc>
      </w:tr>
      <w:tr w14:paraId="5185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761C5F5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6</w:t>
            </w:r>
          </w:p>
        </w:tc>
        <w:tc>
          <w:tcPr>
            <w:tcW w:w="1547" w:type="pct"/>
            <w:vAlign w:val="center"/>
          </w:tcPr>
          <w:p w14:paraId="10CD8EF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施工用检测仪器、仪表</w:t>
            </w:r>
          </w:p>
        </w:tc>
        <w:tc>
          <w:tcPr>
            <w:tcW w:w="386" w:type="pct"/>
            <w:vAlign w:val="center"/>
          </w:tcPr>
          <w:p w14:paraId="7A2848CD">
            <w:pPr>
              <w:widowControl/>
              <w:spacing w:line="440" w:lineRule="exact"/>
              <w:jc w:val="center"/>
              <w:rPr>
                <w:rFonts w:ascii="宋体" w:hAnsi="宋体" w:eastAsia="宋体" w:cs="宋体"/>
                <w:kern w:val="0"/>
                <w:szCs w:val="21"/>
              </w:rPr>
            </w:pPr>
          </w:p>
        </w:tc>
        <w:tc>
          <w:tcPr>
            <w:tcW w:w="441" w:type="pct"/>
            <w:vAlign w:val="center"/>
          </w:tcPr>
          <w:p w14:paraId="5D1F542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42671D11">
            <w:pPr>
              <w:widowControl/>
              <w:spacing w:line="440" w:lineRule="exact"/>
              <w:jc w:val="center"/>
              <w:rPr>
                <w:rFonts w:ascii="宋体" w:hAnsi="宋体" w:eastAsia="宋体" w:cs="宋体"/>
                <w:kern w:val="0"/>
                <w:szCs w:val="21"/>
              </w:rPr>
            </w:pPr>
          </w:p>
        </w:tc>
      </w:tr>
      <w:tr w14:paraId="2E0D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0548272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7</w:t>
            </w:r>
          </w:p>
        </w:tc>
        <w:tc>
          <w:tcPr>
            <w:tcW w:w="1547" w:type="pct"/>
            <w:vAlign w:val="center"/>
          </w:tcPr>
          <w:p w14:paraId="4C3C370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特构验收</w:t>
            </w:r>
          </w:p>
        </w:tc>
        <w:tc>
          <w:tcPr>
            <w:tcW w:w="386" w:type="pct"/>
            <w:vAlign w:val="center"/>
          </w:tcPr>
          <w:p w14:paraId="21F4511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4F26EC3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6CD52498">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招标方施工，双方共同验收</w:t>
            </w:r>
          </w:p>
        </w:tc>
      </w:tr>
      <w:tr w14:paraId="29C2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6739797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8</w:t>
            </w:r>
          </w:p>
        </w:tc>
        <w:tc>
          <w:tcPr>
            <w:tcW w:w="1547" w:type="pct"/>
            <w:vAlign w:val="center"/>
          </w:tcPr>
          <w:p w14:paraId="36018D4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施工放线基准确定</w:t>
            </w:r>
          </w:p>
        </w:tc>
        <w:tc>
          <w:tcPr>
            <w:tcW w:w="386" w:type="pct"/>
            <w:vAlign w:val="center"/>
          </w:tcPr>
          <w:p w14:paraId="44B6538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761349C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56281E3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招标方和施工方共同确定施工放线基准</w:t>
            </w:r>
          </w:p>
        </w:tc>
      </w:tr>
      <w:tr w14:paraId="2238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14AC7D7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9</w:t>
            </w:r>
          </w:p>
        </w:tc>
        <w:tc>
          <w:tcPr>
            <w:tcW w:w="1547" w:type="pct"/>
            <w:vAlign w:val="center"/>
          </w:tcPr>
          <w:p w14:paraId="4A1CFC9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设备施工放线</w:t>
            </w:r>
          </w:p>
        </w:tc>
        <w:tc>
          <w:tcPr>
            <w:tcW w:w="386" w:type="pct"/>
            <w:vAlign w:val="center"/>
          </w:tcPr>
          <w:p w14:paraId="3441349F">
            <w:pPr>
              <w:widowControl/>
              <w:spacing w:line="440" w:lineRule="exact"/>
              <w:jc w:val="center"/>
              <w:rPr>
                <w:rFonts w:ascii="宋体" w:hAnsi="宋体" w:eastAsia="宋体" w:cs="宋体"/>
                <w:kern w:val="0"/>
                <w:szCs w:val="21"/>
              </w:rPr>
            </w:pPr>
          </w:p>
        </w:tc>
        <w:tc>
          <w:tcPr>
            <w:tcW w:w="441" w:type="pct"/>
            <w:vAlign w:val="center"/>
          </w:tcPr>
          <w:p w14:paraId="462C1C8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27890CE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招标方监督/检查施工放线作业</w:t>
            </w:r>
          </w:p>
        </w:tc>
      </w:tr>
      <w:tr w14:paraId="7312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1A8F2A2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10</w:t>
            </w:r>
          </w:p>
        </w:tc>
        <w:tc>
          <w:tcPr>
            <w:tcW w:w="1547" w:type="pct"/>
            <w:vAlign w:val="center"/>
          </w:tcPr>
          <w:p w14:paraId="344372B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设备外观颜色的确定</w:t>
            </w:r>
          </w:p>
        </w:tc>
        <w:tc>
          <w:tcPr>
            <w:tcW w:w="386" w:type="pct"/>
            <w:vAlign w:val="center"/>
          </w:tcPr>
          <w:p w14:paraId="7FB5EEB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2316B675">
            <w:pPr>
              <w:widowControl/>
              <w:spacing w:line="440" w:lineRule="exact"/>
              <w:jc w:val="center"/>
              <w:rPr>
                <w:rFonts w:ascii="宋体" w:hAnsi="宋体" w:eastAsia="宋体" w:cs="宋体"/>
                <w:kern w:val="0"/>
                <w:szCs w:val="21"/>
              </w:rPr>
            </w:pPr>
          </w:p>
        </w:tc>
        <w:tc>
          <w:tcPr>
            <w:tcW w:w="2117" w:type="pct"/>
            <w:vAlign w:val="center"/>
          </w:tcPr>
          <w:p w14:paraId="68C49E4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招标方需提前提供色卡</w:t>
            </w:r>
          </w:p>
        </w:tc>
      </w:tr>
      <w:tr w14:paraId="24511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58A03A5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11</w:t>
            </w:r>
          </w:p>
        </w:tc>
        <w:tc>
          <w:tcPr>
            <w:tcW w:w="1547" w:type="pct"/>
            <w:vAlign w:val="center"/>
          </w:tcPr>
          <w:p w14:paraId="3E35E8C8">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设备表面涂底漆、面漆</w:t>
            </w:r>
          </w:p>
        </w:tc>
        <w:tc>
          <w:tcPr>
            <w:tcW w:w="386" w:type="pct"/>
            <w:vAlign w:val="center"/>
          </w:tcPr>
          <w:p w14:paraId="08109566">
            <w:pPr>
              <w:widowControl/>
              <w:spacing w:line="440" w:lineRule="exact"/>
              <w:jc w:val="center"/>
              <w:rPr>
                <w:rFonts w:ascii="宋体" w:hAnsi="宋体" w:eastAsia="宋体" w:cs="宋体"/>
                <w:kern w:val="0"/>
                <w:szCs w:val="21"/>
              </w:rPr>
            </w:pPr>
          </w:p>
        </w:tc>
        <w:tc>
          <w:tcPr>
            <w:tcW w:w="441" w:type="pct"/>
            <w:vAlign w:val="center"/>
          </w:tcPr>
          <w:p w14:paraId="132E973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7A66D2A">
            <w:pPr>
              <w:widowControl/>
              <w:spacing w:line="440" w:lineRule="exact"/>
              <w:jc w:val="center"/>
              <w:rPr>
                <w:rFonts w:ascii="宋体" w:hAnsi="宋体" w:eastAsia="宋体" w:cs="宋体"/>
                <w:kern w:val="0"/>
                <w:szCs w:val="21"/>
              </w:rPr>
            </w:pPr>
          </w:p>
        </w:tc>
      </w:tr>
      <w:tr w14:paraId="59D20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506" w:type="pct"/>
            <w:shd w:val="clear" w:color="auto" w:fill="auto"/>
            <w:vAlign w:val="center"/>
          </w:tcPr>
          <w:p w14:paraId="43423CF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12</w:t>
            </w:r>
          </w:p>
        </w:tc>
        <w:tc>
          <w:tcPr>
            <w:tcW w:w="1547" w:type="pct"/>
            <w:vAlign w:val="center"/>
          </w:tcPr>
          <w:p w14:paraId="07DCEF8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设备铭牌制作、安装</w:t>
            </w:r>
          </w:p>
        </w:tc>
        <w:tc>
          <w:tcPr>
            <w:tcW w:w="386" w:type="pct"/>
            <w:vAlign w:val="center"/>
          </w:tcPr>
          <w:p w14:paraId="27CFD10A">
            <w:pPr>
              <w:widowControl/>
              <w:spacing w:line="440" w:lineRule="exact"/>
              <w:jc w:val="center"/>
              <w:rPr>
                <w:rFonts w:ascii="宋体" w:hAnsi="宋体" w:eastAsia="宋体" w:cs="宋体"/>
                <w:kern w:val="0"/>
                <w:szCs w:val="21"/>
              </w:rPr>
            </w:pPr>
          </w:p>
        </w:tc>
        <w:tc>
          <w:tcPr>
            <w:tcW w:w="441" w:type="pct"/>
            <w:vAlign w:val="center"/>
          </w:tcPr>
          <w:p w14:paraId="49B0C86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39C7A5E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含管道、阀门、安全指示牌的内容、材质、颜色、格式、尺寸等等</w:t>
            </w:r>
          </w:p>
        </w:tc>
      </w:tr>
      <w:tr w14:paraId="6E82E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rPr>
        <w:tc>
          <w:tcPr>
            <w:tcW w:w="506" w:type="pct"/>
            <w:shd w:val="clear" w:color="auto" w:fill="auto"/>
            <w:vAlign w:val="center"/>
          </w:tcPr>
          <w:p w14:paraId="6510611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13</w:t>
            </w:r>
          </w:p>
        </w:tc>
        <w:tc>
          <w:tcPr>
            <w:tcW w:w="1547" w:type="pct"/>
            <w:vAlign w:val="center"/>
          </w:tcPr>
          <w:p w14:paraId="1CE1B87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施工环境、存放环境清理，加工余料、生产垃圾清运</w:t>
            </w:r>
          </w:p>
        </w:tc>
        <w:tc>
          <w:tcPr>
            <w:tcW w:w="386" w:type="pct"/>
            <w:vAlign w:val="center"/>
          </w:tcPr>
          <w:p w14:paraId="47F101D1">
            <w:pPr>
              <w:widowControl/>
              <w:spacing w:line="440" w:lineRule="exact"/>
              <w:jc w:val="center"/>
              <w:rPr>
                <w:rFonts w:ascii="宋体" w:hAnsi="宋体" w:eastAsia="宋体" w:cs="宋体"/>
                <w:kern w:val="0"/>
                <w:szCs w:val="21"/>
              </w:rPr>
            </w:pPr>
          </w:p>
        </w:tc>
        <w:tc>
          <w:tcPr>
            <w:tcW w:w="441" w:type="pct"/>
            <w:vAlign w:val="center"/>
          </w:tcPr>
          <w:p w14:paraId="3F67B90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2104E22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投标方运送之招标方指定的厂区内位置</w:t>
            </w:r>
          </w:p>
        </w:tc>
      </w:tr>
      <w:tr w14:paraId="7E83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0161C30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14</w:t>
            </w:r>
          </w:p>
        </w:tc>
        <w:tc>
          <w:tcPr>
            <w:tcW w:w="1547" w:type="pct"/>
            <w:vAlign w:val="center"/>
          </w:tcPr>
          <w:p w14:paraId="1987F78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工程移交用户前设备内外清洁</w:t>
            </w:r>
          </w:p>
        </w:tc>
        <w:tc>
          <w:tcPr>
            <w:tcW w:w="386" w:type="pct"/>
            <w:vAlign w:val="center"/>
          </w:tcPr>
          <w:p w14:paraId="6A7862F7">
            <w:pPr>
              <w:widowControl/>
              <w:spacing w:line="440" w:lineRule="exact"/>
              <w:jc w:val="center"/>
              <w:rPr>
                <w:rFonts w:ascii="宋体" w:hAnsi="宋体" w:eastAsia="宋体" w:cs="宋体"/>
                <w:kern w:val="0"/>
                <w:szCs w:val="21"/>
              </w:rPr>
            </w:pPr>
          </w:p>
        </w:tc>
        <w:tc>
          <w:tcPr>
            <w:tcW w:w="441" w:type="pct"/>
            <w:vAlign w:val="center"/>
          </w:tcPr>
          <w:p w14:paraId="1A1044F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74BD2210">
            <w:pPr>
              <w:widowControl/>
              <w:spacing w:line="440" w:lineRule="exact"/>
              <w:jc w:val="center"/>
              <w:rPr>
                <w:rFonts w:ascii="宋体" w:hAnsi="宋体" w:eastAsia="宋体" w:cs="宋体"/>
                <w:kern w:val="0"/>
                <w:szCs w:val="21"/>
              </w:rPr>
            </w:pPr>
          </w:p>
        </w:tc>
      </w:tr>
      <w:tr w14:paraId="1C19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6586116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15</w:t>
            </w:r>
          </w:p>
        </w:tc>
        <w:tc>
          <w:tcPr>
            <w:tcW w:w="1547" w:type="pct"/>
            <w:vAlign w:val="center"/>
          </w:tcPr>
          <w:p w14:paraId="31FD177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施工服装及劳保用品</w:t>
            </w:r>
          </w:p>
        </w:tc>
        <w:tc>
          <w:tcPr>
            <w:tcW w:w="386" w:type="pct"/>
            <w:vAlign w:val="center"/>
          </w:tcPr>
          <w:p w14:paraId="6AE83179">
            <w:pPr>
              <w:widowControl/>
              <w:spacing w:line="440" w:lineRule="exact"/>
              <w:jc w:val="center"/>
              <w:rPr>
                <w:rFonts w:ascii="宋体" w:hAnsi="宋体" w:eastAsia="宋体" w:cs="宋体"/>
                <w:kern w:val="0"/>
                <w:szCs w:val="21"/>
              </w:rPr>
            </w:pPr>
          </w:p>
        </w:tc>
        <w:tc>
          <w:tcPr>
            <w:tcW w:w="441" w:type="pct"/>
            <w:vAlign w:val="center"/>
          </w:tcPr>
          <w:p w14:paraId="4D316F0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0E3A896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仅含投标方施工人员所需用品</w:t>
            </w:r>
          </w:p>
        </w:tc>
      </w:tr>
      <w:tr w14:paraId="332E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748CFED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16</w:t>
            </w:r>
          </w:p>
        </w:tc>
        <w:tc>
          <w:tcPr>
            <w:tcW w:w="1547" w:type="pct"/>
            <w:vAlign w:val="center"/>
          </w:tcPr>
          <w:p w14:paraId="1A46F99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材料报告</w:t>
            </w:r>
          </w:p>
        </w:tc>
        <w:tc>
          <w:tcPr>
            <w:tcW w:w="386" w:type="pct"/>
            <w:vAlign w:val="center"/>
          </w:tcPr>
          <w:p w14:paraId="750A6F0B">
            <w:pPr>
              <w:widowControl/>
              <w:spacing w:line="440" w:lineRule="exact"/>
              <w:jc w:val="center"/>
              <w:rPr>
                <w:rFonts w:ascii="宋体" w:hAnsi="宋体" w:eastAsia="宋体" w:cs="宋体"/>
                <w:kern w:val="0"/>
                <w:szCs w:val="21"/>
              </w:rPr>
            </w:pPr>
          </w:p>
        </w:tc>
        <w:tc>
          <w:tcPr>
            <w:tcW w:w="441" w:type="pct"/>
            <w:vAlign w:val="center"/>
          </w:tcPr>
          <w:p w14:paraId="50A568A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3296F46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投标方提供原产地证明材料</w:t>
            </w:r>
          </w:p>
        </w:tc>
      </w:tr>
      <w:tr w14:paraId="2F2A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347A8C0B">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17</w:t>
            </w:r>
          </w:p>
        </w:tc>
        <w:tc>
          <w:tcPr>
            <w:tcW w:w="1547" w:type="pct"/>
            <w:vAlign w:val="center"/>
          </w:tcPr>
          <w:p w14:paraId="6E89C215">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外购件合格证</w:t>
            </w:r>
          </w:p>
        </w:tc>
        <w:tc>
          <w:tcPr>
            <w:tcW w:w="386" w:type="pct"/>
            <w:vAlign w:val="center"/>
          </w:tcPr>
          <w:p w14:paraId="63AA88AF">
            <w:pPr>
              <w:widowControl/>
              <w:spacing w:line="440" w:lineRule="exact"/>
              <w:jc w:val="center"/>
              <w:rPr>
                <w:rFonts w:ascii="宋体" w:hAnsi="宋体" w:eastAsia="宋体" w:cs="宋体"/>
                <w:kern w:val="0"/>
                <w:szCs w:val="21"/>
              </w:rPr>
            </w:pPr>
          </w:p>
        </w:tc>
        <w:tc>
          <w:tcPr>
            <w:tcW w:w="441" w:type="pct"/>
            <w:vAlign w:val="center"/>
          </w:tcPr>
          <w:p w14:paraId="6F5E9C4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FFC438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含维修手册、配套光盘</w:t>
            </w:r>
          </w:p>
        </w:tc>
      </w:tr>
      <w:tr w14:paraId="13121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11BEFFD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18</w:t>
            </w:r>
          </w:p>
        </w:tc>
        <w:tc>
          <w:tcPr>
            <w:tcW w:w="1547" w:type="pct"/>
            <w:vAlign w:val="center"/>
          </w:tcPr>
          <w:p w14:paraId="75F31C0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设备调试仪器</w:t>
            </w:r>
          </w:p>
        </w:tc>
        <w:tc>
          <w:tcPr>
            <w:tcW w:w="386" w:type="pct"/>
            <w:vAlign w:val="center"/>
          </w:tcPr>
          <w:p w14:paraId="0094F02A">
            <w:pPr>
              <w:widowControl/>
              <w:spacing w:line="440" w:lineRule="exact"/>
              <w:jc w:val="center"/>
              <w:rPr>
                <w:rFonts w:ascii="宋体" w:hAnsi="宋体" w:eastAsia="宋体" w:cs="宋体"/>
                <w:kern w:val="0"/>
                <w:szCs w:val="21"/>
              </w:rPr>
            </w:pPr>
          </w:p>
        </w:tc>
        <w:tc>
          <w:tcPr>
            <w:tcW w:w="441" w:type="pct"/>
            <w:vAlign w:val="center"/>
          </w:tcPr>
          <w:p w14:paraId="43A5DB1B">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3EC2B32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仅为本次项目使用</w:t>
            </w:r>
          </w:p>
        </w:tc>
      </w:tr>
      <w:tr w14:paraId="4FC9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5F032BB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19</w:t>
            </w:r>
          </w:p>
        </w:tc>
        <w:tc>
          <w:tcPr>
            <w:tcW w:w="1547" w:type="pct"/>
            <w:vAlign w:val="center"/>
          </w:tcPr>
          <w:p w14:paraId="2C3FA74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设备制造、预组装</w:t>
            </w:r>
          </w:p>
        </w:tc>
        <w:tc>
          <w:tcPr>
            <w:tcW w:w="386" w:type="pct"/>
            <w:vAlign w:val="center"/>
          </w:tcPr>
          <w:p w14:paraId="4D787B78">
            <w:pPr>
              <w:widowControl/>
              <w:spacing w:line="440" w:lineRule="exact"/>
              <w:jc w:val="center"/>
              <w:rPr>
                <w:rFonts w:ascii="宋体" w:hAnsi="宋体" w:eastAsia="宋体" w:cs="宋体"/>
                <w:kern w:val="0"/>
                <w:szCs w:val="21"/>
              </w:rPr>
            </w:pPr>
          </w:p>
        </w:tc>
        <w:tc>
          <w:tcPr>
            <w:tcW w:w="441" w:type="pct"/>
            <w:vAlign w:val="center"/>
          </w:tcPr>
          <w:p w14:paraId="5DE7F64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6720C735">
            <w:pPr>
              <w:widowControl/>
              <w:spacing w:line="440" w:lineRule="exact"/>
              <w:jc w:val="center"/>
              <w:rPr>
                <w:rFonts w:ascii="宋体" w:hAnsi="宋体" w:eastAsia="宋体" w:cs="宋体"/>
                <w:kern w:val="0"/>
                <w:szCs w:val="21"/>
              </w:rPr>
            </w:pPr>
          </w:p>
        </w:tc>
      </w:tr>
      <w:tr w14:paraId="07626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0FB2FB7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20</w:t>
            </w:r>
          </w:p>
        </w:tc>
        <w:tc>
          <w:tcPr>
            <w:tcW w:w="1547" w:type="pct"/>
            <w:vAlign w:val="center"/>
          </w:tcPr>
          <w:p w14:paraId="27F3A3C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设备预验收</w:t>
            </w:r>
          </w:p>
        </w:tc>
        <w:tc>
          <w:tcPr>
            <w:tcW w:w="386" w:type="pct"/>
            <w:vAlign w:val="center"/>
          </w:tcPr>
          <w:p w14:paraId="0009EC55">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3419DC4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0868D465">
            <w:pPr>
              <w:widowControl/>
              <w:spacing w:line="440" w:lineRule="exact"/>
              <w:jc w:val="center"/>
              <w:rPr>
                <w:rFonts w:ascii="宋体" w:hAnsi="宋体" w:eastAsia="宋体" w:cs="宋体"/>
                <w:kern w:val="0"/>
                <w:szCs w:val="21"/>
              </w:rPr>
            </w:pPr>
          </w:p>
        </w:tc>
      </w:tr>
      <w:tr w14:paraId="113E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4" w:hRule="atLeast"/>
        </w:trPr>
        <w:tc>
          <w:tcPr>
            <w:tcW w:w="506" w:type="pct"/>
            <w:shd w:val="clear" w:color="auto" w:fill="auto"/>
            <w:vAlign w:val="center"/>
          </w:tcPr>
          <w:p w14:paraId="3B04B2E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21</w:t>
            </w:r>
          </w:p>
        </w:tc>
        <w:tc>
          <w:tcPr>
            <w:tcW w:w="1547" w:type="pct"/>
            <w:vAlign w:val="center"/>
          </w:tcPr>
          <w:p w14:paraId="3A883B8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设备运输、包装、防护、卸货、转运</w:t>
            </w:r>
          </w:p>
        </w:tc>
        <w:tc>
          <w:tcPr>
            <w:tcW w:w="386" w:type="pct"/>
            <w:vAlign w:val="center"/>
          </w:tcPr>
          <w:p w14:paraId="5BA5224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4781870D">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39CDEC9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设备安装过程中的转运、卸货、防护由投标方负责</w:t>
            </w:r>
          </w:p>
        </w:tc>
      </w:tr>
      <w:tr w14:paraId="55EE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69301DC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22</w:t>
            </w:r>
          </w:p>
        </w:tc>
        <w:tc>
          <w:tcPr>
            <w:tcW w:w="1547" w:type="pct"/>
            <w:vAlign w:val="center"/>
          </w:tcPr>
          <w:p w14:paraId="560C31D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设备现场保管</w:t>
            </w:r>
          </w:p>
        </w:tc>
        <w:tc>
          <w:tcPr>
            <w:tcW w:w="386" w:type="pct"/>
            <w:vAlign w:val="center"/>
          </w:tcPr>
          <w:p w14:paraId="455380F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293857D3">
            <w:pPr>
              <w:widowControl/>
              <w:spacing w:line="440" w:lineRule="exact"/>
              <w:jc w:val="center"/>
              <w:rPr>
                <w:rFonts w:ascii="宋体" w:hAnsi="宋体" w:eastAsia="宋体" w:cs="宋体"/>
                <w:kern w:val="0"/>
                <w:szCs w:val="21"/>
              </w:rPr>
            </w:pPr>
          </w:p>
        </w:tc>
        <w:tc>
          <w:tcPr>
            <w:tcW w:w="2117" w:type="pct"/>
            <w:vAlign w:val="center"/>
          </w:tcPr>
          <w:p w14:paraId="04837BA2">
            <w:pPr>
              <w:widowControl/>
              <w:spacing w:line="440" w:lineRule="exact"/>
              <w:jc w:val="center"/>
              <w:rPr>
                <w:rFonts w:ascii="宋体" w:hAnsi="宋体" w:eastAsia="宋体" w:cs="宋体"/>
                <w:kern w:val="0"/>
                <w:szCs w:val="21"/>
              </w:rPr>
            </w:pPr>
          </w:p>
        </w:tc>
      </w:tr>
      <w:tr w14:paraId="2ACB4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74D11C8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23</w:t>
            </w:r>
          </w:p>
        </w:tc>
        <w:tc>
          <w:tcPr>
            <w:tcW w:w="1547" w:type="pct"/>
            <w:vAlign w:val="center"/>
          </w:tcPr>
          <w:p w14:paraId="25FD864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设备安装、调试</w:t>
            </w:r>
          </w:p>
        </w:tc>
        <w:tc>
          <w:tcPr>
            <w:tcW w:w="386" w:type="pct"/>
            <w:vAlign w:val="center"/>
          </w:tcPr>
          <w:p w14:paraId="7E3E2DFB">
            <w:pPr>
              <w:widowControl/>
              <w:spacing w:line="440" w:lineRule="exact"/>
              <w:jc w:val="center"/>
              <w:rPr>
                <w:rFonts w:ascii="宋体" w:hAnsi="宋体" w:eastAsia="宋体" w:cs="宋体"/>
                <w:kern w:val="0"/>
                <w:szCs w:val="21"/>
              </w:rPr>
            </w:pPr>
          </w:p>
        </w:tc>
        <w:tc>
          <w:tcPr>
            <w:tcW w:w="441" w:type="pct"/>
            <w:vAlign w:val="center"/>
          </w:tcPr>
          <w:p w14:paraId="1D66374B">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454C66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招标方提供辅助人员</w:t>
            </w:r>
          </w:p>
        </w:tc>
      </w:tr>
      <w:tr w14:paraId="50FB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19E2854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24</w:t>
            </w:r>
          </w:p>
        </w:tc>
        <w:tc>
          <w:tcPr>
            <w:tcW w:w="1547" w:type="pct"/>
            <w:vAlign w:val="center"/>
          </w:tcPr>
          <w:p w14:paraId="1D1D351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工程进度保证</w:t>
            </w:r>
          </w:p>
        </w:tc>
        <w:tc>
          <w:tcPr>
            <w:tcW w:w="386" w:type="pct"/>
            <w:vAlign w:val="center"/>
          </w:tcPr>
          <w:p w14:paraId="45CC60AE">
            <w:pPr>
              <w:widowControl/>
              <w:spacing w:line="440" w:lineRule="exact"/>
              <w:jc w:val="center"/>
              <w:rPr>
                <w:rFonts w:ascii="宋体" w:hAnsi="宋体" w:eastAsia="宋体" w:cs="宋体"/>
                <w:kern w:val="0"/>
                <w:szCs w:val="21"/>
              </w:rPr>
            </w:pPr>
          </w:p>
        </w:tc>
        <w:tc>
          <w:tcPr>
            <w:tcW w:w="441" w:type="pct"/>
            <w:vAlign w:val="center"/>
          </w:tcPr>
          <w:p w14:paraId="4E5263A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55B95D29">
            <w:pPr>
              <w:widowControl/>
              <w:spacing w:line="440" w:lineRule="exact"/>
              <w:jc w:val="center"/>
              <w:rPr>
                <w:rFonts w:ascii="宋体" w:hAnsi="宋体" w:eastAsia="宋体" w:cs="宋体"/>
                <w:kern w:val="0"/>
                <w:szCs w:val="21"/>
              </w:rPr>
            </w:pPr>
          </w:p>
        </w:tc>
      </w:tr>
      <w:tr w14:paraId="2CCB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5D91E28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25</w:t>
            </w:r>
          </w:p>
        </w:tc>
        <w:tc>
          <w:tcPr>
            <w:tcW w:w="1547" w:type="pct"/>
            <w:vAlign w:val="center"/>
          </w:tcPr>
          <w:p w14:paraId="71BCF56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人员培训</w:t>
            </w:r>
          </w:p>
        </w:tc>
        <w:tc>
          <w:tcPr>
            <w:tcW w:w="386" w:type="pct"/>
            <w:vAlign w:val="center"/>
          </w:tcPr>
          <w:p w14:paraId="0D224649">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26AEF0A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3A84086">
            <w:pPr>
              <w:widowControl/>
              <w:spacing w:line="440" w:lineRule="exact"/>
              <w:jc w:val="center"/>
              <w:rPr>
                <w:rFonts w:ascii="宋体" w:hAnsi="宋体" w:eastAsia="宋体" w:cs="宋体"/>
                <w:kern w:val="0"/>
                <w:szCs w:val="21"/>
              </w:rPr>
            </w:pPr>
          </w:p>
        </w:tc>
      </w:tr>
      <w:tr w14:paraId="5522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15B198A7">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26</w:t>
            </w:r>
          </w:p>
        </w:tc>
        <w:tc>
          <w:tcPr>
            <w:tcW w:w="1547" w:type="pct"/>
            <w:vAlign w:val="center"/>
          </w:tcPr>
          <w:p w14:paraId="1C163B58">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首次检定</w:t>
            </w:r>
          </w:p>
        </w:tc>
        <w:tc>
          <w:tcPr>
            <w:tcW w:w="386" w:type="pct"/>
            <w:shd w:val="clear" w:color="auto" w:fill="auto"/>
            <w:vAlign w:val="center"/>
          </w:tcPr>
          <w:p w14:paraId="3462E75F">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shd w:val="clear" w:color="auto" w:fill="auto"/>
            <w:vAlign w:val="center"/>
          </w:tcPr>
          <w:p w14:paraId="28981F9E">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6EC57005">
            <w:pPr>
              <w:widowControl/>
              <w:spacing w:line="440" w:lineRule="exact"/>
              <w:jc w:val="center"/>
              <w:rPr>
                <w:rFonts w:ascii="宋体" w:hAnsi="宋体" w:eastAsia="宋体" w:cs="宋体"/>
                <w:kern w:val="0"/>
                <w:szCs w:val="21"/>
              </w:rPr>
            </w:pPr>
          </w:p>
        </w:tc>
      </w:tr>
      <w:tr w14:paraId="3F0E5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25BD9DD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27</w:t>
            </w:r>
          </w:p>
        </w:tc>
        <w:tc>
          <w:tcPr>
            <w:tcW w:w="1547" w:type="pct"/>
            <w:vAlign w:val="center"/>
          </w:tcPr>
          <w:p w14:paraId="6B3D87EA">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竣工资料的整理及移交</w:t>
            </w:r>
          </w:p>
        </w:tc>
        <w:tc>
          <w:tcPr>
            <w:tcW w:w="386" w:type="pct"/>
            <w:vAlign w:val="center"/>
          </w:tcPr>
          <w:p w14:paraId="4A24D6B7">
            <w:pPr>
              <w:widowControl/>
              <w:spacing w:line="440" w:lineRule="exact"/>
              <w:jc w:val="center"/>
              <w:rPr>
                <w:rFonts w:ascii="宋体" w:hAnsi="宋体" w:eastAsia="宋体" w:cs="宋体"/>
                <w:kern w:val="0"/>
                <w:szCs w:val="21"/>
              </w:rPr>
            </w:pPr>
          </w:p>
        </w:tc>
        <w:tc>
          <w:tcPr>
            <w:tcW w:w="441" w:type="pct"/>
            <w:vAlign w:val="center"/>
          </w:tcPr>
          <w:p w14:paraId="47B7CBC4">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790261E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含各种程序软件</w:t>
            </w:r>
          </w:p>
        </w:tc>
      </w:tr>
      <w:tr w14:paraId="76D01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5F515E96">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28</w:t>
            </w:r>
          </w:p>
        </w:tc>
        <w:tc>
          <w:tcPr>
            <w:tcW w:w="1547" w:type="pct"/>
            <w:vAlign w:val="center"/>
          </w:tcPr>
          <w:p w14:paraId="1FD3D7A5">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售后服务</w:t>
            </w:r>
          </w:p>
        </w:tc>
        <w:tc>
          <w:tcPr>
            <w:tcW w:w="386" w:type="pct"/>
            <w:vAlign w:val="center"/>
          </w:tcPr>
          <w:p w14:paraId="06446E6D">
            <w:pPr>
              <w:widowControl/>
              <w:spacing w:line="440" w:lineRule="exact"/>
              <w:jc w:val="center"/>
              <w:rPr>
                <w:rFonts w:ascii="宋体" w:hAnsi="宋体" w:eastAsia="宋体" w:cs="宋体"/>
                <w:kern w:val="0"/>
                <w:szCs w:val="21"/>
              </w:rPr>
            </w:pPr>
          </w:p>
        </w:tc>
        <w:tc>
          <w:tcPr>
            <w:tcW w:w="441" w:type="pct"/>
            <w:vAlign w:val="center"/>
          </w:tcPr>
          <w:p w14:paraId="465F8E4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1314293D">
            <w:pPr>
              <w:widowControl/>
              <w:spacing w:line="440" w:lineRule="exact"/>
              <w:jc w:val="center"/>
              <w:rPr>
                <w:rFonts w:ascii="宋体" w:hAnsi="宋体" w:eastAsia="宋体" w:cs="宋体"/>
                <w:kern w:val="0"/>
                <w:szCs w:val="21"/>
              </w:rPr>
            </w:pPr>
          </w:p>
        </w:tc>
      </w:tr>
      <w:tr w14:paraId="60F6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6B1A971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29</w:t>
            </w:r>
          </w:p>
        </w:tc>
        <w:tc>
          <w:tcPr>
            <w:tcW w:w="1547" w:type="pct"/>
            <w:vAlign w:val="center"/>
          </w:tcPr>
          <w:p w14:paraId="4599E3DB">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生产陪伴</w:t>
            </w:r>
          </w:p>
        </w:tc>
        <w:tc>
          <w:tcPr>
            <w:tcW w:w="386" w:type="pct"/>
            <w:vAlign w:val="center"/>
          </w:tcPr>
          <w:p w14:paraId="7763E72A">
            <w:pPr>
              <w:widowControl/>
              <w:spacing w:line="440" w:lineRule="exact"/>
              <w:jc w:val="center"/>
              <w:rPr>
                <w:rFonts w:ascii="宋体" w:hAnsi="宋体" w:eastAsia="宋体" w:cs="宋体"/>
                <w:kern w:val="0"/>
                <w:szCs w:val="21"/>
              </w:rPr>
            </w:pPr>
          </w:p>
        </w:tc>
        <w:tc>
          <w:tcPr>
            <w:tcW w:w="441" w:type="pct"/>
            <w:vAlign w:val="center"/>
          </w:tcPr>
          <w:p w14:paraId="6F7AF6F0">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5D26053E">
            <w:pPr>
              <w:widowControl/>
              <w:spacing w:line="440" w:lineRule="exact"/>
              <w:jc w:val="center"/>
              <w:rPr>
                <w:rFonts w:ascii="宋体" w:hAnsi="宋体" w:eastAsia="宋体" w:cs="宋体"/>
                <w:kern w:val="0"/>
                <w:szCs w:val="21"/>
              </w:rPr>
            </w:pPr>
          </w:p>
        </w:tc>
      </w:tr>
      <w:tr w14:paraId="430A5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atLeast"/>
        </w:trPr>
        <w:tc>
          <w:tcPr>
            <w:tcW w:w="506" w:type="pct"/>
            <w:shd w:val="clear" w:color="auto" w:fill="auto"/>
            <w:vAlign w:val="center"/>
          </w:tcPr>
          <w:p w14:paraId="3B59F403">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30</w:t>
            </w:r>
          </w:p>
        </w:tc>
        <w:tc>
          <w:tcPr>
            <w:tcW w:w="1547" w:type="pct"/>
            <w:vAlign w:val="center"/>
          </w:tcPr>
          <w:p w14:paraId="688906D2">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设备终验收</w:t>
            </w:r>
          </w:p>
        </w:tc>
        <w:tc>
          <w:tcPr>
            <w:tcW w:w="386" w:type="pct"/>
            <w:vAlign w:val="center"/>
          </w:tcPr>
          <w:p w14:paraId="0EB15C3C">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441" w:type="pct"/>
            <w:vAlign w:val="center"/>
          </w:tcPr>
          <w:p w14:paraId="0A36C901">
            <w:pPr>
              <w:widowControl/>
              <w:spacing w:line="440" w:lineRule="exact"/>
              <w:jc w:val="center"/>
              <w:rPr>
                <w:rFonts w:ascii="宋体" w:hAnsi="宋体" w:eastAsia="宋体" w:cs="宋体"/>
                <w:kern w:val="0"/>
                <w:szCs w:val="21"/>
              </w:rPr>
            </w:pPr>
            <w:r>
              <w:rPr>
                <w:rFonts w:hint="eastAsia" w:ascii="宋体" w:hAnsi="宋体" w:eastAsia="宋体" w:cs="宋体"/>
                <w:kern w:val="0"/>
                <w:szCs w:val="21"/>
              </w:rPr>
              <w:t>√</w:t>
            </w:r>
          </w:p>
        </w:tc>
        <w:tc>
          <w:tcPr>
            <w:tcW w:w="2117" w:type="pct"/>
            <w:vAlign w:val="center"/>
          </w:tcPr>
          <w:p w14:paraId="4AFFD716">
            <w:pPr>
              <w:widowControl/>
              <w:spacing w:line="440" w:lineRule="exact"/>
              <w:jc w:val="center"/>
              <w:rPr>
                <w:rFonts w:ascii="宋体" w:hAnsi="宋体" w:eastAsia="宋体" w:cs="宋体"/>
                <w:kern w:val="0"/>
                <w:szCs w:val="21"/>
              </w:rPr>
            </w:pPr>
          </w:p>
        </w:tc>
      </w:tr>
    </w:tbl>
    <w:p w14:paraId="0E7027D8">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第三章供货范围及供货方式</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7643F50">
      <w:pPr>
        <w:pStyle w:val="3"/>
        <w:snapToGrid w:val="0"/>
        <w:spacing w:line="440" w:lineRule="exact"/>
        <w:ind w:left="6" w:firstLine="474"/>
        <w:jc w:val="center"/>
        <w:rPr>
          <w:rFonts w:ascii="宋体" w:hAnsi="宋体" w:cs="宋体"/>
          <w:b w:val="0"/>
          <w:bCs w:val="0"/>
          <w:szCs w:val="24"/>
        </w:rPr>
      </w:pPr>
      <w:bookmarkStart w:id="108" w:name="_Toc28344"/>
      <w:bookmarkStart w:id="109" w:name="_Toc11979"/>
      <w:bookmarkStart w:id="110" w:name="_Toc21220"/>
      <w:bookmarkStart w:id="111" w:name="_Toc32716"/>
      <w:bookmarkStart w:id="112" w:name="_Toc6864"/>
      <w:bookmarkStart w:id="113" w:name="_Toc32750"/>
      <w:bookmarkStart w:id="114" w:name="_Toc20301"/>
      <w:bookmarkStart w:id="115" w:name="_Toc2288"/>
      <w:bookmarkStart w:id="116" w:name="_Toc19155"/>
      <w:bookmarkStart w:id="117" w:name="_Toc14383"/>
      <w:bookmarkStart w:id="118" w:name="_Toc32542"/>
      <w:bookmarkStart w:id="119" w:name="_Toc8963"/>
      <w:bookmarkStart w:id="120" w:name="_Toc680"/>
      <w:bookmarkStart w:id="121" w:name="_Toc8238"/>
      <w:bookmarkStart w:id="122" w:name="_Toc10323"/>
      <w:bookmarkStart w:id="123" w:name="_Toc13578"/>
      <w:bookmarkStart w:id="124" w:name="_Toc19860"/>
      <w:bookmarkStart w:id="125" w:name="_Toc32741"/>
      <w:bookmarkStart w:id="126" w:name="_Toc16027"/>
      <w:bookmarkStart w:id="127" w:name="_Toc20066"/>
      <w:bookmarkStart w:id="128" w:name="_Toc17404"/>
      <w:bookmarkStart w:id="129" w:name="_Toc32286"/>
      <w:bookmarkStart w:id="130" w:name="_Toc18238"/>
      <w:bookmarkStart w:id="131" w:name="_Toc27567"/>
      <w:bookmarkStart w:id="132" w:name="_Toc27831"/>
      <w:bookmarkStart w:id="133" w:name="_Toc3358"/>
      <w:bookmarkStart w:id="134" w:name="_Toc6219"/>
      <w:bookmarkStart w:id="135" w:name="_Toc25354"/>
      <w:bookmarkStart w:id="136" w:name="_Toc4032"/>
      <w:bookmarkStart w:id="137" w:name="_Toc3639"/>
      <w:bookmarkStart w:id="138" w:name="_Toc29751"/>
      <w:bookmarkStart w:id="139" w:name="_Toc12581"/>
      <w:bookmarkStart w:id="140" w:name="_Toc20721"/>
      <w:bookmarkStart w:id="141" w:name="_Toc5052"/>
      <w:bookmarkStart w:id="142" w:name="_Toc133783971"/>
      <w:bookmarkStart w:id="143" w:name="_Toc19111"/>
      <w:bookmarkStart w:id="144" w:name="_Toc19908"/>
      <w:bookmarkStart w:id="145" w:name="_Toc5131"/>
      <w:bookmarkStart w:id="146" w:name="_Toc4896"/>
      <w:bookmarkStart w:id="147" w:name="_Toc9994"/>
      <w:bookmarkStart w:id="148" w:name="_Toc11227"/>
      <w:bookmarkStart w:id="149" w:name="_Toc31722"/>
      <w:bookmarkStart w:id="150" w:name="_Toc2127"/>
      <w:bookmarkStart w:id="151" w:name="_Toc5032"/>
      <w:bookmarkStart w:id="152" w:name="_Toc969"/>
      <w:bookmarkStart w:id="153" w:name="_Toc9580"/>
      <w:bookmarkStart w:id="154" w:name="_Toc9571"/>
      <w:r>
        <w:rPr>
          <w:rFonts w:hint="eastAsia" w:ascii="宋体" w:hAnsi="宋体" w:cs="宋体"/>
          <w:b w:val="0"/>
          <w:bCs w:val="0"/>
          <w:szCs w:val="24"/>
        </w:rPr>
        <w:t>第一节供货范围</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35F93B76">
      <w:pPr>
        <w:spacing w:line="440" w:lineRule="exact"/>
        <w:rPr>
          <w:rFonts w:ascii="宋体" w:hAnsi="宋体" w:eastAsia="宋体" w:cs="宋体"/>
          <w:b/>
          <w:sz w:val="24"/>
          <w:szCs w:val="24"/>
        </w:rPr>
      </w:pPr>
      <w:bookmarkStart w:id="155" w:name="_Toc27636"/>
      <w:bookmarkStart w:id="156" w:name="_Toc18492"/>
      <w:bookmarkStart w:id="157" w:name="_Toc6313"/>
      <w:bookmarkStart w:id="158" w:name="_Toc5634"/>
      <w:bookmarkStart w:id="159" w:name="_Toc17572"/>
      <w:bookmarkStart w:id="160" w:name="_Toc29107"/>
      <w:bookmarkStart w:id="161" w:name="_Toc18118"/>
      <w:bookmarkStart w:id="162" w:name="_Toc1897"/>
      <w:bookmarkStart w:id="163" w:name="_Toc10692"/>
      <w:bookmarkStart w:id="164" w:name="_Toc29792"/>
      <w:bookmarkStart w:id="165" w:name="_Toc15671"/>
      <w:bookmarkStart w:id="166" w:name="_Toc30635"/>
      <w:bookmarkStart w:id="167" w:name="_Toc17660"/>
      <w:bookmarkStart w:id="168" w:name="_Toc13201"/>
      <w:bookmarkStart w:id="169" w:name="_Toc27960"/>
      <w:bookmarkStart w:id="170" w:name="_Toc4381"/>
      <w:bookmarkStart w:id="171" w:name="_Toc22358"/>
      <w:bookmarkStart w:id="172" w:name="_Toc23856"/>
      <w:bookmarkStart w:id="173" w:name="_Toc15620"/>
      <w:bookmarkStart w:id="174" w:name="_Toc21360"/>
      <w:bookmarkStart w:id="175" w:name="_Toc20754"/>
      <w:bookmarkStart w:id="176" w:name="_Toc4183"/>
      <w:bookmarkStart w:id="177" w:name="_Toc16689"/>
      <w:bookmarkStart w:id="178" w:name="_Toc975"/>
      <w:bookmarkStart w:id="179" w:name="_Toc3580"/>
      <w:bookmarkStart w:id="180" w:name="_Toc3548"/>
      <w:bookmarkStart w:id="181" w:name="_Toc133783972"/>
      <w:bookmarkStart w:id="182" w:name="_Toc18839"/>
      <w:bookmarkStart w:id="183" w:name="_Toc81"/>
      <w:bookmarkStart w:id="184" w:name="_Toc17613"/>
      <w:bookmarkStart w:id="185" w:name="_Toc11851"/>
      <w:bookmarkStart w:id="186" w:name="_Toc4676"/>
      <w:bookmarkStart w:id="187" w:name="_Toc1998"/>
      <w:bookmarkStart w:id="188" w:name="_Toc4601"/>
      <w:bookmarkStart w:id="189" w:name="_Toc23025"/>
      <w:bookmarkStart w:id="190" w:name="_Toc16163"/>
      <w:bookmarkStart w:id="191" w:name="_Toc603"/>
      <w:bookmarkStart w:id="192" w:name="_Toc12288"/>
      <w:bookmarkStart w:id="193" w:name="_Toc24898"/>
      <w:bookmarkStart w:id="194" w:name="_Toc11837"/>
      <w:bookmarkStart w:id="195" w:name="_Toc19194"/>
      <w:bookmarkStart w:id="196" w:name="_Toc8309"/>
      <w:bookmarkStart w:id="197" w:name="_Toc25983"/>
      <w:r>
        <w:rPr>
          <w:rFonts w:hint="eastAsia" w:ascii="宋体" w:hAnsi="宋体" w:eastAsia="宋体" w:cs="宋体"/>
          <w:b/>
          <w:sz w:val="24"/>
          <w:szCs w:val="24"/>
        </w:rPr>
        <w:t>一、一般界定</w:t>
      </w:r>
    </w:p>
    <w:p w14:paraId="490B39C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包括本技术标书所列明的主要货物以及货物（或生产线）正常运行所必需的全套连线设备、材料等。如货物端联接法兰外端面之内的、电气系统接口压线板（插座等）之内的设备、材料、联接螺栓、垫片等。</w:t>
      </w:r>
    </w:p>
    <w:p w14:paraId="6D813F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1.2、包括为保证货物正常安装、调试和验收完成及以前所必需的整套配件、附件及材料、油料等。</w:t>
      </w:r>
    </w:p>
    <w:p w14:paraId="0307F9F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1.3、如果终验收完成后，投标方有需要收回的配件、附件、材料、油料等，应当在投标文件的技术偏离条款中，予以详细说明；否则视同包括在供货范围之内。</w:t>
      </w:r>
    </w:p>
    <w:p w14:paraId="390F135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1.4、包括货物维护维修所必需的专用工具。</w:t>
      </w:r>
    </w:p>
    <w:p w14:paraId="4E795A28">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1.5、包括货物为达到产品标准以及劳动安全卫生等国家法律、法规和标准、规范要求而必须配备但标书未明确提出的劳动安全防护设施（不包括人体防护用品）等使用现场配套的设备、材料等。</w:t>
      </w:r>
    </w:p>
    <w:p w14:paraId="1B5F3D8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1.6、如投标方难以提供或无优势提供以及属于选用配置的，则应当在投标文件的技术偏离条款中，予以详细说明并注明投标报价未包含该部分的货值。</w:t>
      </w:r>
    </w:p>
    <w:p w14:paraId="37EAC081">
      <w:pPr>
        <w:spacing w:line="440" w:lineRule="exact"/>
        <w:rPr>
          <w:rFonts w:ascii="宋体" w:hAnsi="宋体" w:eastAsia="宋体" w:cs="宋体"/>
          <w:b/>
          <w:sz w:val="24"/>
          <w:szCs w:val="24"/>
        </w:rPr>
      </w:pPr>
      <w:r>
        <w:rPr>
          <w:rFonts w:hint="eastAsia" w:ascii="宋体" w:hAnsi="宋体" w:eastAsia="宋体" w:cs="宋体"/>
          <w:b/>
          <w:sz w:val="24"/>
          <w:szCs w:val="24"/>
        </w:rPr>
        <w:t>二、供货范围边界界定</w:t>
      </w:r>
    </w:p>
    <w:p w14:paraId="14DA631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2.1、招标方提供货物（或生产线）所需的建筑物（如厂房等）和构筑物（如混凝土池、砼基础等），包含正常安装施工所需的预埋件（如穿管、预埋螺栓、螺母及垫片）。</w:t>
      </w:r>
    </w:p>
    <w:p w14:paraId="10D3EAA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招标方提供符合本技术标书中“采购货物概况”和“使用环境”章节所列明品质的电力、自来水、压缩空气、蒸汽、天然气（或煤气）管线至系统接口，如：系统电力接口的接线端，水、气、汽等外围管线端联接法兰外端面。如果投标方认为能源系统接口地点以及操控地点之间的货物数量不清或难以界定，应当以书面方式询标或以单价方式报价；否则视同满足招标方要求。</w:t>
      </w:r>
    </w:p>
    <w:p w14:paraId="381B65A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2.3、对于招标文件中无明确具体要求而投标方认为必须具备的其它货物，投标方必须将该部分货物单独报价（该报价含运杂费及税费等其它费用，而且不再作为其它报价涉及的其它费用的计算基数）。</w:t>
      </w:r>
    </w:p>
    <w:p w14:paraId="686E722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2.4、以“交钥匙”方式采购的货物（或生产线），在满足技术标书本节上述要求之外，同时包括货物（或生产线）正常运行、使用所需要的过桥、护栏、防护网、盖板等辅助设施。</w:t>
      </w:r>
    </w:p>
    <w:p w14:paraId="07B6C400">
      <w:pPr>
        <w:spacing w:line="440" w:lineRule="exact"/>
        <w:rPr>
          <w:rFonts w:ascii="宋体" w:hAnsi="宋体" w:eastAsia="宋体" w:cs="宋体"/>
          <w:b/>
          <w:sz w:val="24"/>
          <w:szCs w:val="24"/>
        </w:rPr>
      </w:pPr>
      <w:r>
        <w:rPr>
          <w:rFonts w:hint="eastAsia" w:ascii="宋体" w:hAnsi="宋体" w:eastAsia="宋体" w:cs="宋体"/>
          <w:b/>
          <w:sz w:val="24"/>
          <w:szCs w:val="24"/>
        </w:rPr>
        <w:t>三、备品备件、易损件和专用耗材供货范围</w:t>
      </w:r>
    </w:p>
    <w:p w14:paraId="7080076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3.1、备品备件、易损件和专用耗材是招标方为保证货物（或生产线）质保期之内正常运行所需自备自用的备品备件、易损件和专用耗材。</w:t>
      </w:r>
    </w:p>
    <w:p w14:paraId="39C7032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3.2、提供货物（或生产线）正常运行需要的备品备件、易损件和专用耗材全清单。</w:t>
      </w:r>
    </w:p>
    <w:p w14:paraId="7800A7D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3.3、供货范围包括易损件和专用耗材的制造图纸及其技术要求等资料，如涉及专有技术或无法提供，应在投标文件中予以澄清或说明。</w:t>
      </w:r>
    </w:p>
    <w:p w14:paraId="281E96D5">
      <w:pPr>
        <w:spacing w:line="440" w:lineRule="exact"/>
        <w:rPr>
          <w:rFonts w:ascii="宋体" w:hAnsi="宋体" w:eastAsia="宋体" w:cs="宋体"/>
          <w:b/>
          <w:sz w:val="24"/>
          <w:szCs w:val="24"/>
        </w:rPr>
      </w:pPr>
      <w:r>
        <w:rPr>
          <w:rFonts w:hint="eastAsia" w:ascii="宋体" w:hAnsi="宋体" w:eastAsia="宋体" w:cs="宋体"/>
          <w:b/>
          <w:sz w:val="24"/>
          <w:szCs w:val="24"/>
        </w:rPr>
        <w:t>四、技术资料供货范围</w:t>
      </w:r>
    </w:p>
    <w:p w14:paraId="7110EAC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0743FBE7">
      <w:pPr>
        <w:spacing w:line="440" w:lineRule="exact"/>
        <w:ind w:firstLine="480" w:firstLineChars="200"/>
        <w:rPr>
          <w:rFonts w:ascii="宋体" w:hAnsi="宋体" w:eastAsia="宋体" w:cs="宋体"/>
          <w:bCs/>
          <w:sz w:val="24"/>
          <w:szCs w:val="24"/>
        </w:rPr>
      </w:pPr>
      <w:r>
        <w:rPr>
          <w:rFonts w:hint="eastAsia" w:ascii="宋体" w:hAnsi="宋体" w:eastAsia="宋体" w:cs="宋体"/>
          <w:bCs/>
          <w:sz w:val="24"/>
          <w:szCs w:val="24"/>
        </w:rPr>
        <w:t>4.</w:t>
      </w:r>
      <w:r>
        <w:rPr>
          <w:rFonts w:ascii="宋体" w:hAnsi="宋体" w:eastAsia="宋体" w:cs="宋体"/>
          <w:bCs/>
          <w:sz w:val="24"/>
          <w:szCs w:val="24"/>
        </w:rPr>
        <w:t>1、</w:t>
      </w:r>
      <w:r>
        <w:rPr>
          <w:rFonts w:hint="eastAsia" w:ascii="宋体" w:hAnsi="宋体" w:eastAsia="宋体" w:cs="宋体"/>
          <w:sz w:val="24"/>
          <w:szCs w:val="24"/>
        </w:rPr>
        <w:t>在收到中标通知书后10个日历日内，提供货物基础及相关的设计、制作所需的纸质及电子版资料；电子版文件应当能够使用常用版本软件可以阅读，进口货物、设备应有中俄文对照。</w:t>
      </w:r>
    </w:p>
    <w:p w14:paraId="241E508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4.2、在预验收前，</w:t>
      </w:r>
      <w:r>
        <w:rPr>
          <w:rFonts w:hint="eastAsia" w:ascii="宋体" w:hAnsi="宋体" w:eastAsia="宋体" w:cs="宋体"/>
          <w:bCs/>
          <w:sz w:val="24"/>
          <w:szCs w:val="24"/>
        </w:rPr>
        <w:t>提供货物（或生产线）各部分的功能描述文件、图片、影像等资料（进口、设备应有中、</w:t>
      </w:r>
      <w:r>
        <w:rPr>
          <w:rFonts w:hint="eastAsia" w:ascii="宋体" w:hAnsi="宋体" w:eastAsia="宋体" w:cs="宋体"/>
          <w:sz w:val="24"/>
          <w:szCs w:val="24"/>
        </w:rPr>
        <w:t>俄</w:t>
      </w:r>
      <w:r>
        <w:rPr>
          <w:rFonts w:hint="eastAsia" w:ascii="宋体" w:hAnsi="宋体" w:eastAsia="宋体" w:cs="宋体"/>
          <w:bCs/>
          <w:sz w:val="24"/>
          <w:szCs w:val="24"/>
        </w:rPr>
        <w:t>文对照）。</w:t>
      </w:r>
    </w:p>
    <w:p w14:paraId="235902A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4.3、在终验收前，提供为保证货物（或生产线）后续正常运行所需的工装、吊（挂）具明细及其图纸、具体技术要求等资料（如果供货范围包含该部分实物）。</w:t>
      </w:r>
    </w:p>
    <w:p w14:paraId="6AA142C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4.4、在终验收前，提供确定的维修所需要且招标方可以自行采购的外购件、外协件、电气元件及主要原材料的供货厂家明细表。</w:t>
      </w:r>
    </w:p>
    <w:p w14:paraId="6B3FAF2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4.4、在终验收后、终验收后的第一笔货款支付日之前，提供包括货物（或生产线）的备品备件、易损件和专用耗材的图纸及技术参数、技术要求等资料。</w:t>
      </w:r>
    </w:p>
    <w:p w14:paraId="1F1801E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4.5、在终验收后、终验收后的第一笔货款支付日之前，提供关于采购货物（或生产线）的操作维护手册、保养维修手册、安全注意事项等的使用说明书、仪器仪表检定和使用维修说明书、合格证、产品样本等技术资料（含图片和影像等资料），提供关于采购货物（或生产线）的电气资料（包括接线图、原理图、布线图、梯形图等）、液压（气动）原理图和系统图、安装基础图、维修图等有关的资料（含图片和影像等资料）；非标准货物（或生产线）还应当提供设计总图、全线布置图等详细资料；对于进口设备，应有中、俄文资料说明。</w:t>
      </w:r>
    </w:p>
    <w:p w14:paraId="7977505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4.7、本条款所列的技术资料、图片、影像等，投标方应各提供5套，其中2套为电子版光（软）盘；每份技术文件应装有目录清单。</w:t>
      </w:r>
    </w:p>
    <w:p w14:paraId="19CDDE70">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4.8、本条款所列要求，如招标方认为投标方提供的资料不能满足要求时，有权要求投标方免费补充或增加。</w:t>
      </w:r>
    </w:p>
    <w:p w14:paraId="1D7517AF">
      <w:pPr>
        <w:spacing w:line="440" w:lineRule="exact"/>
        <w:rPr>
          <w:rFonts w:ascii="宋体" w:hAnsi="宋体" w:eastAsia="宋体" w:cs="宋体"/>
          <w:b/>
          <w:sz w:val="24"/>
          <w:szCs w:val="24"/>
        </w:rPr>
      </w:pPr>
      <w:r>
        <w:rPr>
          <w:rFonts w:hint="eastAsia" w:ascii="宋体" w:hAnsi="宋体" w:eastAsia="宋体" w:cs="宋体"/>
          <w:b/>
          <w:sz w:val="24"/>
          <w:szCs w:val="24"/>
        </w:rPr>
        <w:t>五、供货范围特别提示</w:t>
      </w:r>
    </w:p>
    <w:p w14:paraId="4961B6D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4088FB65">
      <w:pPr>
        <w:pStyle w:val="3"/>
        <w:snapToGrid w:val="0"/>
        <w:spacing w:line="440" w:lineRule="exact"/>
        <w:ind w:left="6" w:firstLine="474"/>
        <w:jc w:val="center"/>
        <w:rPr>
          <w:rFonts w:ascii="宋体" w:hAnsi="宋体" w:cs="宋体"/>
          <w:b w:val="0"/>
          <w:bCs w:val="0"/>
          <w:szCs w:val="24"/>
        </w:rPr>
      </w:pPr>
      <w:r>
        <w:rPr>
          <w:rFonts w:hint="eastAsia" w:ascii="宋体" w:hAnsi="宋体" w:cs="宋体"/>
          <w:b w:val="0"/>
          <w:bCs w:val="0"/>
          <w:szCs w:val="24"/>
        </w:rPr>
        <w:t>第二节供货方式</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495E7FBD">
      <w:pPr>
        <w:spacing w:line="440" w:lineRule="exact"/>
        <w:rPr>
          <w:rFonts w:ascii="宋体" w:hAnsi="宋体" w:eastAsia="宋体" w:cs="宋体"/>
          <w:b/>
          <w:sz w:val="24"/>
          <w:szCs w:val="24"/>
        </w:rPr>
      </w:pPr>
      <w:bookmarkStart w:id="198" w:name="_Toc133783973"/>
      <w:r>
        <w:rPr>
          <w:rFonts w:hint="eastAsia" w:ascii="宋体" w:hAnsi="宋体" w:eastAsia="宋体" w:cs="宋体"/>
          <w:b/>
          <w:sz w:val="24"/>
          <w:szCs w:val="24"/>
        </w:rPr>
        <w:t>一、供货方式：</w:t>
      </w:r>
      <w:r>
        <w:rPr>
          <w:rFonts w:hint="eastAsia" w:ascii="宋体" w:hAnsi="宋体" w:eastAsia="宋体" w:cs="宋体"/>
          <w:sz w:val="24"/>
          <w:szCs w:val="24"/>
        </w:rPr>
        <w:t>招标方安排集装箱到投标方加工厂提货及运输，投标方负责货物的包装、集装箱装箱，设备的安装调试，最终以交钥匙方式交货。</w:t>
      </w:r>
    </w:p>
    <w:p w14:paraId="55232B35">
      <w:pPr>
        <w:spacing w:line="440" w:lineRule="exact"/>
        <w:rPr>
          <w:rFonts w:ascii="宋体" w:hAnsi="宋体" w:eastAsia="宋体" w:cs="宋体"/>
          <w:sz w:val="24"/>
          <w:szCs w:val="24"/>
        </w:rPr>
      </w:pPr>
      <w:r>
        <w:rPr>
          <w:rFonts w:hint="eastAsia" w:ascii="宋体" w:hAnsi="宋体" w:eastAsia="宋体" w:cs="宋体"/>
          <w:b/>
          <w:sz w:val="24"/>
          <w:szCs w:val="24"/>
        </w:rPr>
        <w:t>二、供货地点：</w:t>
      </w:r>
      <w:r>
        <w:rPr>
          <w:rFonts w:hint="eastAsia" w:ascii="宋体" w:hAnsi="宋体" w:eastAsia="宋体" w:cs="宋体"/>
          <w:sz w:val="24"/>
          <w:szCs w:val="24"/>
        </w:rPr>
        <w:t>国内交货地点为投标方加工厂；最终交钥匙地点为项目所在地。</w:t>
      </w:r>
    </w:p>
    <w:p w14:paraId="3BD9CCC5">
      <w:pPr>
        <w:spacing w:line="440" w:lineRule="exact"/>
        <w:rPr>
          <w:rFonts w:ascii="宋体" w:hAnsi="宋体" w:eastAsia="宋体" w:cs="宋体"/>
          <w:b/>
          <w:sz w:val="24"/>
          <w:szCs w:val="24"/>
        </w:rPr>
      </w:pPr>
      <w:r>
        <w:rPr>
          <w:rFonts w:hint="eastAsia" w:ascii="宋体" w:hAnsi="宋体" w:eastAsia="宋体" w:cs="宋体"/>
          <w:b/>
          <w:sz w:val="24"/>
          <w:szCs w:val="24"/>
        </w:rPr>
        <w:t>三、供货时间</w:t>
      </w:r>
    </w:p>
    <w:p w14:paraId="74F3B425">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3.1、国内交货时间：自中标通知书发出之日起30天内在投标方加工厂内提货。</w:t>
      </w:r>
    </w:p>
    <w:p w14:paraId="0F4AC0ED">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3.2、连续 20个日历日之内安装调试完毕；</w:t>
      </w:r>
    </w:p>
    <w:p w14:paraId="30DC381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3.3、连续10个日历日之内完成终验收。</w:t>
      </w:r>
    </w:p>
    <w:p w14:paraId="7058B9CE">
      <w:pPr>
        <w:spacing w:line="360" w:lineRule="auto"/>
        <w:rPr>
          <w:rFonts w:ascii="宋体" w:hAnsi="宋体" w:eastAsia="宋体" w:cs="宋体"/>
          <w:b/>
          <w:sz w:val="24"/>
          <w:szCs w:val="24"/>
        </w:rPr>
      </w:pPr>
      <w:r>
        <w:rPr>
          <w:rFonts w:hint="eastAsia" w:ascii="宋体" w:hAnsi="宋体" w:eastAsia="宋体" w:cs="宋体"/>
          <w:b/>
          <w:sz w:val="24"/>
          <w:szCs w:val="24"/>
        </w:rPr>
        <w:t>四、包装</w:t>
      </w:r>
    </w:p>
    <w:p w14:paraId="447FB92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设备的包装由投标方负责，需采用国家出口标准，没有国家标准的采用行业标准，没有行业标准的应当按照通用的方式包装，没有通用方式的，应当采取足以保护标的物的包装方式。采用的包装应适于长途运输，并有良好的防潮、防锈和防野蛮装卸等保护措施，以确保设备在运输过程中不受损伤安全抵运现场。投标方应承担由于其包装、防护不妥而引起的设备锈蚀、损坏、丢失等任何损失的责任和费用。</w:t>
      </w:r>
    </w:p>
    <w:p w14:paraId="0FB1D14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4.2、包装应能满足所需要采取的运输方式（船运、汽运或铁路运输）、多次吊装卸装、卸货以及长期露天堆放要求，应能防止雨淋、受潮、生锈、腐蚀、受振、受磁以及机械和化学因素等引起的损坏。</w:t>
      </w:r>
    </w:p>
    <w:p w14:paraId="68D1980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4.3、所提供货物（或设备）的包装，应能防止其一般性被窃或受外力破坏；一般不得采用有大缝隙的板条包装。</w:t>
      </w:r>
    </w:p>
    <w:p w14:paraId="494880B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4.4、应对包装件做必要的加固和固定，以防止运输可能造成的损坏。</w:t>
      </w:r>
    </w:p>
    <w:p w14:paraId="160B8F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4.4、每个包装件应有装箱单，并至少标明名称、型号规格、数量、净重和毛重、投标方（或供货商）名称和制造日期等相关内容。</w:t>
      </w:r>
    </w:p>
    <w:p w14:paraId="6793570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4.5、每个包装箱应有明显标志，并具有中文书写的合同号、装运标志、发货和到货地点名称、发货人和收货人名称、货物（或生产线）名称和项目号、箱号和外型尺寸等内容。</w:t>
      </w:r>
    </w:p>
    <w:p w14:paraId="604DF27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4.7、应按照不同的装运要求在包装箱上</w:t>
      </w:r>
      <w:r>
        <w:rPr>
          <w:rFonts w:hint="eastAsia" w:ascii="宋体" w:hAnsi="宋体" w:eastAsia="宋体" w:cs="宋体"/>
          <w:b/>
          <w:sz w:val="24"/>
          <w:szCs w:val="24"/>
        </w:rPr>
        <w:t>用中、</w:t>
      </w:r>
      <w:r>
        <w:rPr>
          <w:rFonts w:hint="eastAsia" w:ascii="宋体" w:hAnsi="宋体" w:eastAsia="宋体" w:cs="宋体"/>
          <w:b/>
          <w:bCs/>
          <w:sz w:val="24"/>
          <w:szCs w:val="24"/>
        </w:rPr>
        <w:t>俄</w:t>
      </w:r>
      <w:r>
        <w:rPr>
          <w:rFonts w:hint="eastAsia" w:ascii="宋体" w:hAnsi="宋体" w:eastAsia="宋体" w:cs="宋体"/>
          <w:b/>
          <w:sz w:val="24"/>
          <w:szCs w:val="24"/>
        </w:rPr>
        <w:t>文</w:t>
      </w:r>
      <w:r>
        <w:rPr>
          <w:rFonts w:hint="eastAsia" w:ascii="宋体" w:hAnsi="宋体" w:eastAsia="宋体" w:cs="宋体"/>
          <w:sz w:val="24"/>
          <w:szCs w:val="24"/>
        </w:rPr>
        <w:t>标明“小心轻放”、“箭头向上”、“防潮”、“防磁”、“不准平放”等标志，以及其它适用的国标通用标志。</w:t>
      </w:r>
    </w:p>
    <w:p w14:paraId="1B1192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4.8、包装箱应连续编号，不应出现重复编号。</w:t>
      </w:r>
    </w:p>
    <w:p w14:paraId="51B1196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4.9、在不受到外界破坏情况下，包装应保证自交货日起一年内货物（或设备）完好无损。</w:t>
      </w:r>
    </w:p>
    <w:p w14:paraId="4BA4C7AC">
      <w:pPr>
        <w:spacing w:line="360" w:lineRule="auto"/>
        <w:rPr>
          <w:rFonts w:ascii="宋体" w:hAnsi="宋体" w:eastAsia="宋体" w:cs="宋体"/>
          <w:b/>
          <w:sz w:val="24"/>
          <w:szCs w:val="24"/>
        </w:rPr>
      </w:pPr>
      <w:r>
        <w:rPr>
          <w:rFonts w:hint="eastAsia" w:ascii="宋体" w:hAnsi="宋体" w:eastAsia="宋体" w:cs="宋体"/>
          <w:b/>
          <w:sz w:val="24"/>
          <w:szCs w:val="24"/>
        </w:rPr>
        <w:t>五、运输</w:t>
      </w:r>
    </w:p>
    <w:p w14:paraId="55E8F49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5.1、招标方负责安排集装箱到投标方加工厂提货，投标方负责货物的包装并按照集装箱装箱方案将货物装集装箱，从集装箱装箱后至项目现场的运输、卸货及保险等均由招标方负责。</w:t>
      </w:r>
    </w:p>
    <w:p w14:paraId="688F086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5.2、货物在项目现场安装过程中的二次转运由投标方负责，招标方协助提供相应的转运机械设备。</w:t>
      </w:r>
    </w:p>
    <w:p w14:paraId="3D0BA6A3">
      <w:pPr>
        <w:adjustRightInd w:val="0"/>
        <w:snapToGrid w:val="0"/>
        <w:spacing w:before="120" w:beforeLines="50" w:after="120" w:afterLines="50" w:line="440" w:lineRule="exact"/>
        <w:jc w:val="center"/>
        <w:outlineLvl w:val="0"/>
        <w:rPr>
          <w:rFonts w:ascii="宋体" w:hAnsi="宋体" w:eastAsia="宋体" w:cs="宋体"/>
          <w:b/>
          <w:bCs/>
          <w:sz w:val="24"/>
          <w:szCs w:val="24"/>
        </w:rPr>
      </w:pPr>
      <w:bookmarkStart w:id="199" w:name="_Toc31301"/>
      <w:bookmarkStart w:id="200" w:name="_Toc18423"/>
      <w:bookmarkStart w:id="201" w:name="_Toc29063"/>
      <w:bookmarkStart w:id="202" w:name="_Toc14862"/>
      <w:bookmarkStart w:id="203" w:name="_Toc14171"/>
      <w:bookmarkStart w:id="204" w:name="_Toc14229"/>
      <w:bookmarkStart w:id="205" w:name="_Toc2668"/>
      <w:bookmarkStart w:id="206" w:name="_Toc24397"/>
      <w:bookmarkStart w:id="207" w:name="_Toc26671"/>
      <w:bookmarkStart w:id="208" w:name="_Toc19133"/>
      <w:bookmarkStart w:id="209" w:name="_Toc16036"/>
      <w:bookmarkStart w:id="210" w:name="_Toc22680"/>
      <w:bookmarkStart w:id="211" w:name="_Toc8087"/>
      <w:bookmarkStart w:id="212" w:name="_Toc25044"/>
      <w:bookmarkStart w:id="213" w:name="_Toc27085"/>
      <w:bookmarkStart w:id="214" w:name="_Toc3739"/>
      <w:bookmarkStart w:id="215" w:name="_Toc26651"/>
      <w:bookmarkStart w:id="216" w:name="_Toc28164"/>
      <w:bookmarkStart w:id="217" w:name="_Toc7672"/>
      <w:bookmarkStart w:id="218" w:name="_Toc12478"/>
      <w:bookmarkStart w:id="219" w:name="_Toc10894"/>
      <w:bookmarkStart w:id="220" w:name="_Toc24415"/>
      <w:bookmarkStart w:id="221" w:name="_Toc15153"/>
      <w:bookmarkStart w:id="222" w:name="_Toc10676"/>
      <w:bookmarkStart w:id="223" w:name="_Toc11027"/>
      <w:bookmarkStart w:id="224" w:name="_Toc14414"/>
      <w:bookmarkStart w:id="225" w:name="_Toc24978"/>
      <w:bookmarkStart w:id="226" w:name="_Toc32280"/>
      <w:bookmarkStart w:id="227" w:name="_Toc12021"/>
      <w:bookmarkStart w:id="228" w:name="_Toc7501"/>
      <w:bookmarkStart w:id="229" w:name="_Toc9059"/>
      <w:bookmarkStart w:id="230" w:name="_Toc19986"/>
      <w:bookmarkStart w:id="231" w:name="_Toc23255"/>
      <w:bookmarkStart w:id="232" w:name="_Toc8515"/>
      <w:bookmarkStart w:id="233" w:name="_Toc14023"/>
      <w:bookmarkStart w:id="234" w:name="_Toc27169"/>
      <w:bookmarkStart w:id="235" w:name="_Toc1740"/>
      <w:bookmarkStart w:id="236" w:name="_Toc28211"/>
      <w:bookmarkStart w:id="237" w:name="_Toc10275"/>
      <w:bookmarkStart w:id="238" w:name="_Toc13927"/>
      <w:bookmarkStart w:id="239" w:name="_Toc25780"/>
      <w:bookmarkStart w:id="240" w:name="_Toc25292"/>
      <w:bookmarkStart w:id="241" w:name="_Toc14916"/>
      <w:r>
        <w:rPr>
          <w:rFonts w:hint="eastAsia" w:ascii="宋体" w:hAnsi="宋体" w:eastAsia="宋体" w:cs="宋体"/>
          <w:b/>
          <w:bCs/>
          <w:sz w:val="24"/>
          <w:szCs w:val="24"/>
        </w:rPr>
        <w:t>第四章</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Pr>
          <w:rFonts w:hint="eastAsia" w:ascii="宋体" w:hAnsi="宋体" w:eastAsia="宋体" w:cs="宋体"/>
          <w:b/>
          <w:bCs/>
          <w:sz w:val="24"/>
          <w:szCs w:val="24"/>
        </w:rPr>
        <w:t>质保期及售后服务</w:t>
      </w:r>
    </w:p>
    <w:p w14:paraId="0DFB587B">
      <w:pPr>
        <w:spacing w:line="440" w:lineRule="exact"/>
        <w:rPr>
          <w:rFonts w:ascii="宋体" w:hAnsi="宋体" w:eastAsia="宋体" w:cs="宋体"/>
          <w:b/>
          <w:sz w:val="24"/>
          <w:szCs w:val="24"/>
        </w:rPr>
      </w:pPr>
      <w:bookmarkStart w:id="242" w:name="_Toc133783974"/>
      <w:r>
        <w:rPr>
          <w:rFonts w:hint="eastAsia" w:ascii="宋体" w:hAnsi="宋体" w:eastAsia="宋体" w:cs="宋体"/>
          <w:b/>
          <w:sz w:val="24"/>
          <w:szCs w:val="24"/>
        </w:rPr>
        <w:t>一、质保期及质保要求</w:t>
      </w:r>
    </w:p>
    <w:p w14:paraId="0B6BFD22">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1.1、全部供货范围内的设备、材料、零配件和工器具等，除合同特别约定外，其质保期均自终验收签字生效之日起不少于</w:t>
      </w:r>
      <w:r>
        <w:rPr>
          <w:rFonts w:hint="eastAsia" w:ascii="宋体" w:hAnsi="宋体" w:eastAsia="宋体" w:cs="宋体"/>
          <w:sz w:val="24"/>
          <w:szCs w:val="24"/>
          <w:u w:val="single"/>
          <w:shd w:val="pct10" w:color="auto" w:fill="FFFFFF"/>
        </w:rPr>
        <w:t>12</w:t>
      </w:r>
      <w:r>
        <w:rPr>
          <w:rFonts w:hint="eastAsia" w:ascii="宋体" w:hAnsi="宋体" w:eastAsia="宋体" w:cs="宋体"/>
          <w:sz w:val="24"/>
          <w:szCs w:val="24"/>
        </w:rPr>
        <w:t>个月或货物到安装现场后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个月，二者以先到者为准。</w:t>
      </w:r>
    </w:p>
    <w:p w14:paraId="5F2119D3">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2F9F03EB">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1831DCB3">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1.2、质保期之内，如果货物（或生产线）出现设备、总成、关键零部件或者多处一般零部件的二次以上的更换或维修行为，则质保期自更换或维修行为结束、货物（或生产线）重新正常运行使用之日起重新计算。</w:t>
      </w:r>
    </w:p>
    <w:p w14:paraId="46FF9957">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1.3、质保期内免费提供零部件和及时有效的服务。质保期内因货物本身缺陷造成的各种故障，投标方应负责免费维修和服务。</w:t>
      </w:r>
    </w:p>
    <w:p w14:paraId="30695BD9">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1.4、质保期终止之日起一年内重复出现的质保期之内出现的故障，仍属质保范围而且应当免费。</w:t>
      </w:r>
    </w:p>
    <w:p w14:paraId="074A0798">
      <w:pPr>
        <w:spacing w:line="440" w:lineRule="exact"/>
        <w:rPr>
          <w:rFonts w:ascii="宋体" w:hAnsi="宋体" w:eastAsia="宋体" w:cs="宋体"/>
          <w:b/>
          <w:sz w:val="24"/>
          <w:szCs w:val="24"/>
        </w:rPr>
      </w:pPr>
      <w:r>
        <w:rPr>
          <w:rFonts w:hint="eastAsia" w:ascii="宋体" w:hAnsi="宋体" w:eastAsia="宋体" w:cs="宋体"/>
          <w:b/>
          <w:sz w:val="24"/>
          <w:szCs w:val="24"/>
        </w:rPr>
        <w:t>二、技术及培训服务</w:t>
      </w:r>
    </w:p>
    <w:p w14:paraId="64A1CCE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2.1、应在项目工厂负责对招标方技术、维修和操作人员提供免费的理论、技术、操作、维修等方面的技术指导和培训。</w:t>
      </w:r>
    </w:p>
    <w:p w14:paraId="58805D13">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2.2、应负责在招标方货物使用现场，进行免费的技术指导和培训，并接受招标方有关人员的技术咨询。</w:t>
      </w:r>
    </w:p>
    <w:p w14:paraId="0FA09F04">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2.3、投标方应按要求免费积极协助和提供招标方以及招标方所委托的工程设计单位有关人员所需要的、与货物（或生产线）有关的工程设计资料、技术咨询等。</w:t>
      </w:r>
    </w:p>
    <w:p w14:paraId="1FA2E0E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2.4、若投标方提供货物（或生产线）涉及到外购外协货物、而且该货物的技术质量等较为关键时，投标方应能保证得到配套厂家的技术支持，并免费为招标方提供技术服务。</w:t>
      </w:r>
    </w:p>
    <w:p w14:paraId="726A36E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2.5、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D811DD3">
      <w:pPr>
        <w:spacing w:line="440" w:lineRule="exact"/>
        <w:rPr>
          <w:rFonts w:ascii="宋体" w:hAnsi="宋体" w:eastAsia="宋体" w:cs="宋体"/>
          <w:b/>
          <w:sz w:val="24"/>
          <w:szCs w:val="24"/>
        </w:rPr>
      </w:pPr>
      <w:r>
        <w:rPr>
          <w:rFonts w:hint="eastAsia" w:ascii="宋体" w:hAnsi="宋体" w:eastAsia="宋体" w:cs="宋体"/>
          <w:b/>
          <w:sz w:val="24"/>
          <w:szCs w:val="24"/>
        </w:rPr>
        <w:t>三、安装调试及验收服务</w:t>
      </w:r>
    </w:p>
    <w:p w14:paraId="02E2926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3.1、投标方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01082F9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3.2、若投标方提供的货物（或生产线）涉及到外购外协货物、而且该货物的技术质量等较为关键时，应保证能得到供应商的技术支持，并免费为招标方提供安装使用现场的指导与培训。</w:t>
      </w:r>
    </w:p>
    <w:p w14:paraId="6663B70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3.3、根据货物（或生产线）的要求，调试及验收可分空载和负载两个阶段进行；招标方将积极协助投标方达到货物（或生产线）的各项技术指标和性能要求。投标方在招标方现场进行的货物的安装、调试和试运行，招标方有权参与，投标方应无条件向招标方提供现场记录和试运行数据及报告。</w:t>
      </w:r>
    </w:p>
    <w:p w14:paraId="487372D1">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3.4、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293BD40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3.5、投标方应当向招标方提供货物试验、验收的有关标准、规范和方法，同时提供货物涉及并使用的软件合法性证明。</w:t>
      </w:r>
    </w:p>
    <w:p w14:paraId="1C5150AC">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3.6、服务缺陷视同货物缺陷和履约延期。</w:t>
      </w:r>
    </w:p>
    <w:p w14:paraId="645F4E00">
      <w:pPr>
        <w:spacing w:line="440" w:lineRule="exact"/>
        <w:rPr>
          <w:rFonts w:ascii="宋体" w:hAnsi="宋体" w:eastAsia="宋体" w:cs="宋体"/>
          <w:b/>
          <w:sz w:val="24"/>
          <w:szCs w:val="24"/>
        </w:rPr>
      </w:pPr>
      <w:r>
        <w:rPr>
          <w:rFonts w:hint="eastAsia" w:ascii="宋体" w:hAnsi="宋体" w:eastAsia="宋体" w:cs="宋体"/>
          <w:b/>
          <w:sz w:val="24"/>
          <w:szCs w:val="24"/>
        </w:rPr>
        <w:t>四、售后服务</w:t>
      </w:r>
    </w:p>
    <w:p w14:paraId="1ABF787C">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4.1、投标方提供的货物（或生产线）涉及的所有售后服务均由投标方负责。如果发生问题并且收到通知，投标方应当在</w:t>
      </w:r>
      <w:r>
        <w:rPr>
          <w:rFonts w:hint="eastAsia" w:ascii="宋体" w:hAnsi="宋体" w:eastAsia="宋体" w:cs="宋体"/>
          <w:b/>
          <w:sz w:val="24"/>
          <w:szCs w:val="24"/>
          <w:u w:val="single"/>
        </w:rPr>
        <w:t xml:space="preserve"> 24 </w:t>
      </w:r>
      <w:r>
        <w:rPr>
          <w:rFonts w:hint="eastAsia" w:ascii="宋体" w:hAnsi="宋体" w:eastAsia="宋体" w:cs="宋体"/>
          <w:sz w:val="24"/>
          <w:szCs w:val="24"/>
        </w:rPr>
        <w:t>小时内予以答复。</w:t>
      </w:r>
    </w:p>
    <w:p w14:paraId="426BE10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4.2、如发现所提供的货物（或生产线）存在问题，需要投标方解决或配合解决时：在质保期之内，应在接到通知后</w:t>
      </w:r>
      <w:r>
        <w:rPr>
          <w:rFonts w:hint="eastAsia" w:ascii="宋体" w:hAnsi="宋体" w:eastAsia="宋体" w:cs="宋体"/>
          <w:sz w:val="24"/>
          <w:szCs w:val="24"/>
          <w:u w:val="single"/>
          <w:shd w:val="pct10" w:color="auto" w:fill="FFFFFF"/>
        </w:rPr>
        <w:t xml:space="preserve"> 24 </w:t>
      </w:r>
      <w:r>
        <w:rPr>
          <w:rFonts w:hint="eastAsia" w:ascii="宋体" w:hAnsi="宋体" w:eastAsia="宋体" w:cs="宋体"/>
          <w:sz w:val="24"/>
          <w:szCs w:val="24"/>
        </w:rPr>
        <w:t>小时内做出响应；在质保期之外，应在接到通知后</w:t>
      </w:r>
      <w:r>
        <w:rPr>
          <w:rFonts w:hint="eastAsia"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小时内做出响应。</w:t>
      </w:r>
    </w:p>
    <w:p w14:paraId="4076B8B4">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4.3、投标方派往招标方使用现场的人员，应具有较高的业务素质；现场解决问题时，不得无故拖延或推迟，应为招标方提供最佳的服务。</w:t>
      </w:r>
    </w:p>
    <w:p w14:paraId="6B7D79CB">
      <w:pPr>
        <w:spacing w:line="440" w:lineRule="exact"/>
        <w:rPr>
          <w:rFonts w:ascii="宋体" w:hAnsi="宋体" w:eastAsia="宋体" w:cs="宋体"/>
          <w:b/>
          <w:sz w:val="24"/>
          <w:szCs w:val="24"/>
        </w:rPr>
      </w:pPr>
      <w:r>
        <w:rPr>
          <w:rFonts w:hint="eastAsia" w:ascii="宋体" w:hAnsi="宋体" w:eastAsia="宋体" w:cs="宋体"/>
          <w:b/>
          <w:sz w:val="24"/>
          <w:szCs w:val="24"/>
        </w:rPr>
        <w:t>五、其它服务</w:t>
      </w:r>
    </w:p>
    <w:p w14:paraId="2037DF0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5.1、若投标方所提供货物（或生产线）有需要进口的，投标方一般应自行、自费办理；必要时，招投标双方共同办理。</w:t>
      </w:r>
    </w:p>
    <w:p w14:paraId="0D0BEE0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5.2、除招标文件、投标文件、答疑文件、技术协议、合同等约定之外，投标方应免费负责必要的或强制性的货物（或生产线）的检验、试验、化验等直接费用。</w:t>
      </w:r>
    </w:p>
    <w:p w14:paraId="4FFF92A8">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5.3、本节条款所列“免费”，并非指定不可收费，而是指招标文件、投标文件、答疑文件、技术交流文件、技术协议书和合同等范围之外，投标方不可另行收取的费用。</w:t>
      </w:r>
    </w:p>
    <w:p w14:paraId="34DAD73B">
      <w:pPr>
        <w:adjustRightInd w:val="0"/>
        <w:snapToGrid w:val="0"/>
        <w:spacing w:before="120" w:beforeLines="50" w:after="120" w:afterLines="50" w:line="440" w:lineRule="exact"/>
        <w:jc w:val="center"/>
        <w:outlineLvl w:val="0"/>
        <w:rPr>
          <w:rFonts w:ascii="宋体" w:hAnsi="宋体" w:eastAsia="宋体" w:cs="宋体"/>
          <w:b/>
          <w:bCs/>
          <w:sz w:val="24"/>
          <w:szCs w:val="24"/>
        </w:rPr>
      </w:pPr>
      <w:bookmarkStart w:id="243" w:name="_Toc25825"/>
      <w:bookmarkStart w:id="244" w:name="_Toc19208"/>
      <w:bookmarkStart w:id="245" w:name="_Toc18030"/>
      <w:bookmarkStart w:id="246" w:name="_Toc16312"/>
      <w:bookmarkStart w:id="247" w:name="_Toc5013"/>
      <w:bookmarkStart w:id="248" w:name="_Toc16355"/>
      <w:bookmarkStart w:id="249" w:name="_Toc12454"/>
      <w:bookmarkStart w:id="250" w:name="_Toc12013"/>
      <w:bookmarkStart w:id="251" w:name="_Toc9482"/>
      <w:bookmarkStart w:id="252" w:name="_Toc15356"/>
      <w:bookmarkStart w:id="253" w:name="_Toc5996"/>
      <w:bookmarkStart w:id="254" w:name="_Toc8547"/>
      <w:bookmarkStart w:id="255" w:name="_Toc25057"/>
      <w:bookmarkStart w:id="256" w:name="_Toc24752"/>
      <w:bookmarkStart w:id="257" w:name="_Toc2800"/>
      <w:bookmarkStart w:id="258" w:name="_Toc10492"/>
      <w:bookmarkStart w:id="259" w:name="_Toc29269"/>
      <w:bookmarkStart w:id="260" w:name="_Toc22725"/>
      <w:bookmarkStart w:id="261" w:name="_Toc30293"/>
      <w:bookmarkStart w:id="262" w:name="_Toc6228"/>
      <w:bookmarkStart w:id="263" w:name="_Toc6265"/>
      <w:bookmarkStart w:id="264" w:name="_Toc19942"/>
      <w:bookmarkStart w:id="265" w:name="_Toc23730"/>
      <w:bookmarkStart w:id="266" w:name="_Toc4011"/>
      <w:bookmarkStart w:id="267" w:name="_Toc32483"/>
      <w:bookmarkStart w:id="268" w:name="_Toc27484"/>
      <w:bookmarkStart w:id="269" w:name="_Toc8076"/>
      <w:bookmarkStart w:id="270" w:name="_Toc18621"/>
      <w:bookmarkStart w:id="271" w:name="_Toc10438"/>
      <w:bookmarkStart w:id="272" w:name="_Toc7461"/>
      <w:bookmarkStart w:id="273" w:name="_Toc9498"/>
      <w:bookmarkStart w:id="274" w:name="_Toc14411"/>
      <w:bookmarkStart w:id="275" w:name="_Toc26489"/>
      <w:bookmarkStart w:id="276" w:name="_Toc9121"/>
      <w:bookmarkStart w:id="277" w:name="_Toc13250"/>
      <w:bookmarkStart w:id="278" w:name="_Toc32409"/>
      <w:bookmarkStart w:id="279" w:name="_Toc13895"/>
      <w:bookmarkStart w:id="280" w:name="_Toc11150"/>
      <w:bookmarkStart w:id="281" w:name="_Toc21122"/>
      <w:bookmarkStart w:id="282" w:name="_Toc10873"/>
      <w:bookmarkStart w:id="283" w:name="_Toc2140"/>
      <w:bookmarkStart w:id="284" w:name="_Toc19017"/>
      <w:bookmarkStart w:id="285" w:name="_Toc29777"/>
      <w:r>
        <w:rPr>
          <w:rFonts w:hint="eastAsia" w:ascii="宋体" w:hAnsi="宋体" w:eastAsia="宋体" w:cs="宋体"/>
          <w:b/>
          <w:bCs/>
          <w:sz w:val="24"/>
          <w:szCs w:val="24"/>
        </w:rPr>
        <w:t>第五章预验收和终验收</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F735312">
      <w:pPr>
        <w:spacing w:line="440" w:lineRule="exact"/>
        <w:rPr>
          <w:rFonts w:ascii="宋体" w:hAnsi="宋体" w:eastAsia="宋体" w:cs="宋体"/>
          <w:b/>
          <w:sz w:val="24"/>
          <w:szCs w:val="24"/>
        </w:rPr>
      </w:pPr>
      <w:bookmarkStart w:id="286" w:name="_Toc1228"/>
      <w:bookmarkStart w:id="287" w:name="_Toc22488"/>
      <w:bookmarkStart w:id="288" w:name="_Toc30125"/>
      <w:bookmarkStart w:id="289" w:name="_Toc29322"/>
      <w:bookmarkStart w:id="290" w:name="_Toc27346"/>
      <w:bookmarkStart w:id="291" w:name="_Toc23268"/>
      <w:bookmarkStart w:id="292" w:name="_Toc23616"/>
      <w:bookmarkStart w:id="293" w:name="_Toc2249"/>
      <w:bookmarkStart w:id="294" w:name="_Toc26248"/>
      <w:bookmarkStart w:id="295" w:name="_Toc17110"/>
      <w:bookmarkStart w:id="296" w:name="_Toc15914"/>
      <w:bookmarkStart w:id="297" w:name="_Toc12636"/>
      <w:bookmarkStart w:id="298" w:name="_Toc28136"/>
      <w:bookmarkStart w:id="299" w:name="_Toc1195"/>
      <w:bookmarkStart w:id="300" w:name="_Toc10830"/>
      <w:bookmarkStart w:id="301" w:name="_Toc27525"/>
      <w:bookmarkStart w:id="302" w:name="_Toc14217"/>
      <w:bookmarkStart w:id="303" w:name="_Toc8061"/>
      <w:bookmarkStart w:id="304" w:name="_Toc23397"/>
      <w:bookmarkStart w:id="305" w:name="_Toc20836"/>
      <w:bookmarkStart w:id="306" w:name="_Toc8015"/>
      <w:bookmarkStart w:id="307" w:name="_Toc25348"/>
      <w:bookmarkStart w:id="308" w:name="_Toc25401"/>
      <w:bookmarkStart w:id="309" w:name="_Toc1673"/>
      <w:bookmarkStart w:id="310" w:name="_Toc15351"/>
      <w:bookmarkStart w:id="311" w:name="_Toc18510"/>
      <w:bookmarkStart w:id="312" w:name="_Toc30187"/>
      <w:bookmarkStart w:id="313" w:name="_Toc19911"/>
      <w:bookmarkStart w:id="314" w:name="_Toc7458"/>
      <w:bookmarkStart w:id="315" w:name="_Toc30219"/>
      <w:bookmarkStart w:id="316" w:name="_Toc2612"/>
      <w:bookmarkStart w:id="317" w:name="_Toc8435"/>
      <w:bookmarkStart w:id="318" w:name="_Toc133783975"/>
      <w:bookmarkStart w:id="319" w:name="_Toc1683"/>
      <w:bookmarkStart w:id="320" w:name="_Toc2957"/>
      <w:bookmarkStart w:id="321" w:name="_Toc24925"/>
      <w:bookmarkStart w:id="322" w:name="_Toc18146"/>
      <w:bookmarkStart w:id="323" w:name="_Toc28594"/>
      <w:bookmarkStart w:id="324" w:name="_Toc663"/>
      <w:bookmarkStart w:id="325" w:name="_Toc4953"/>
      <w:bookmarkStart w:id="326" w:name="_Toc22179"/>
      <w:bookmarkStart w:id="327" w:name="_Toc1705"/>
      <w:bookmarkStart w:id="328" w:name="_Toc14133"/>
      <w:bookmarkStart w:id="329" w:name="_Toc32074"/>
      <w:r>
        <w:rPr>
          <w:rFonts w:hint="eastAsia" w:ascii="宋体" w:hAnsi="宋体" w:eastAsia="宋体" w:cs="宋体"/>
          <w:b/>
          <w:sz w:val="24"/>
          <w:szCs w:val="24"/>
        </w:rPr>
        <w:t>一、验收依据和验收标准</w:t>
      </w:r>
    </w:p>
    <w:p w14:paraId="7CCDF0F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1.1、验收标准一般以技术协议书和合同规定验收。无论技术协议书和合同，是否全部并准确列明验收所涉及的相关标准，均作为验收标准之一。</w:t>
      </w:r>
    </w:p>
    <w:p w14:paraId="1872F48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1.2、如果验收过程中，发现招标文件、投标文件、答疑文件、技术交流文件等与技术协议书、合同存在差异，原则上以涉及条款中对招标方最有利条款为验收依据。</w:t>
      </w:r>
    </w:p>
    <w:p w14:paraId="2D15C073">
      <w:pPr>
        <w:spacing w:line="440" w:lineRule="exact"/>
        <w:rPr>
          <w:rFonts w:ascii="宋体" w:hAnsi="宋体" w:eastAsia="宋体" w:cs="宋体"/>
          <w:b/>
          <w:sz w:val="24"/>
          <w:szCs w:val="24"/>
        </w:rPr>
      </w:pPr>
      <w:r>
        <w:rPr>
          <w:rFonts w:hint="eastAsia" w:ascii="宋体" w:hAnsi="宋体" w:eastAsia="宋体" w:cs="宋体"/>
          <w:b/>
          <w:sz w:val="24"/>
          <w:szCs w:val="24"/>
        </w:rPr>
        <w:t>二、检验</w:t>
      </w:r>
    </w:p>
    <w:p w14:paraId="37663569">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7B96ED8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2.1、国产货物（或生产线）的检验一般由买卖双方共同进行或按照合同要求进行。</w:t>
      </w:r>
    </w:p>
    <w:p w14:paraId="6F1FE9BB">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2.2、进口货物（或生产线）的检验，投标方需要按照下述要求进行：</w:t>
      </w:r>
    </w:p>
    <w:p w14:paraId="450FCFE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2.2.1进口货物（或生产线）发货前，应对货物（或生产线）的质量、型号、规格、性能和数量/重量作精密、全面的检验，并出具证明书，证明所供货物（或生产线）符合合同规定。</w:t>
      </w:r>
    </w:p>
    <w:p w14:paraId="26161D90">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2.2.2应依据合同规定的要求，提供买卖双方达成一致的货物（或生产线）的验收标准和装箱单，作为招标方检验的依据。</w:t>
      </w:r>
    </w:p>
    <w:p w14:paraId="433158D4">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2.2.3进口货物（或生产线）到达目的地后，招标方有权申请中国商品检验检疫局进行检验，如发现货物（或生产线）的品质及规格与合同或发票不符，除招标方的责任外，招标方有权在货物（或生产线）到达卸货目的地后180个日历日内，根据中国商品检验检疫局出具的证明书向投标方提出索赔，因索赔所发生的一切费用(包括检验检疫费等)均由投标方承担。</w:t>
      </w:r>
    </w:p>
    <w:p w14:paraId="243D276F">
      <w:pPr>
        <w:spacing w:line="440" w:lineRule="exact"/>
        <w:rPr>
          <w:rFonts w:ascii="宋体" w:hAnsi="宋体" w:eastAsia="宋体" w:cs="宋体"/>
          <w:b/>
          <w:sz w:val="24"/>
          <w:szCs w:val="24"/>
        </w:rPr>
      </w:pPr>
      <w:r>
        <w:rPr>
          <w:rFonts w:hint="eastAsia" w:ascii="宋体" w:hAnsi="宋体" w:eastAsia="宋体" w:cs="宋体"/>
          <w:b/>
          <w:sz w:val="24"/>
          <w:szCs w:val="24"/>
        </w:rPr>
        <w:t>三、验收基本条件</w:t>
      </w:r>
    </w:p>
    <w:p w14:paraId="173437D5">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5F0D84F4">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买卖双方按照合同约定执行了合同，同时货物（或生产线）完成了试运行并经检验合格，则具备验收条件。</w:t>
      </w:r>
    </w:p>
    <w:p w14:paraId="5A2B6023">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3.1、预验收一般条件</w:t>
      </w:r>
    </w:p>
    <w:p w14:paraId="7E14555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3.1.1投标方已经按照“供货范围”要求提供了预验收资料，并且资料齐全、完整和有效。</w:t>
      </w:r>
    </w:p>
    <w:p w14:paraId="27A9410F">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3.1.2货物（或生产线）应运行稳定、可靠、安全，无非正常变形，非正常振动，无异常声音；无漏水、漏液、漏气（汽）、漏电等现象。运动的零部件（如链条、联轴器、离合器、主轴、工作台等）动作平稳、灵活运动准确。</w:t>
      </w:r>
    </w:p>
    <w:p w14:paraId="73BDC2C6">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3.1.3货物（或生产线）应完整且所有的零部件应该安装牢固，外观无损伤，所有的焊缝饱满、无残渣等缺陷。</w:t>
      </w:r>
    </w:p>
    <w:p w14:paraId="0090435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3.1.4一般情况下，所有的管路和线缆等，接头应完全正确、可靠地联接；应排列有序（正确、牢固、整齐），有必要的防护，无皱褶、收缩和裂缝等不良现象。</w:t>
      </w:r>
    </w:p>
    <w:p w14:paraId="74BC9C90">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3.1.5货物（或生产线）的润滑系统工作正常、可靠，润滑点易于到达。</w:t>
      </w:r>
    </w:p>
    <w:p w14:paraId="5B243DC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3.1.6使用的压力容器、电气等应具备合格证（如果有压力容器）。</w:t>
      </w:r>
    </w:p>
    <w:p w14:paraId="07472D7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3.1.7货物（或生产线）的油漆质量应饱满、有光泽，无掉漆、无色差、无“桔皮”等不良现象（特殊标志除外）。</w:t>
      </w:r>
    </w:p>
    <w:p w14:paraId="6A68C57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3.1.8货物（或生产线）标牌完整、清晰、明确。</w:t>
      </w:r>
    </w:p>
    <w:p w14:paraId="5FD18DC9">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3.1.9地线联接和地极符合国际（ISO/IEC）标准规范。</w:t>
      </w:r>
    </w:p>
    <w:p w14:paraId="06530C50">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3.1.10货物（或生产线）的安全要求符合中国最新的相关法律、法规、标准和规范以及合同要求。</w:t>
      </w:r>
    </w:p>
    <w:p w14:paraId="3F9BBE43">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3.2、终验收一般条件</w:t>
      </w:r>
    </w:p>
    <w:p w14:paraId="2B39BDB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3.2.1经过预验收而且没有出现新的质量问题，或者满足预验收条款。</w:t>
      </w:r>
    </w:p>
    <w:p w14:paraId="1023785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3.2.2配合招标方通过当地政府相关部门首次检定。</w:t>
      </w:r>
    </w:p>
    <w:p w14:paraId="40028A2C">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3.2.3货物（或生产线）安装调试完毕，并至少经过了验收要求的负荷试运行。</w:t>
      </w:r>
    </w:p>
    <w:p w14:paraId="4F80446E">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3.2.4货物（或生产线）正常运行时，噪声等环境影响因素满足国家和当地环保主管部门规定，安全措施落实、有效。</w:t>
      </w:r>
    </w:p>
    <w:p w14:paraId="4C094600">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3.2.5计量仪器、仪表配套合理，采用中国的法定计量单位，计量准确、灵敏可靠。保证设计指标和仪器说明书的参数的实现。</w:t>
      </w:r>
    </w:p>
    <w:p w14:paraId="684828D6">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3.2.6试运行期间或之后无维修、调整等行为（特殊情况除外）。</w:t>
      </w:r>
    </w:p>
    <w:p w14:paraId="4DAD439B">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3.2.7货物（或生产线）质量、技术性能等，达到签定的技术协议书和合同规定的终验收标准。</w:t>
      </w:r>
    </w:p>
    <w:p w14:paraId="397EDE77">
      <w:pPr>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3.3、终验收基本要求</w:t>
      </w:r>
    </w:p>
    <w:p w14:paraId="2084874E">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3.3.1货物（或生产线）应稳定运行</w:t>
      </w:r>
      <w:r>
        <w:rPr>
          <w:rFonts w:hint="eastAsia" w:ascii="宋体" w:hAnsi="宋体" w:eastAsia="宋体" w:cs="宋体"/>
          <w:sz w:val="24"/>
          <w:szCs w:val="32"/>
          <w:u w:val="single"/>
        </w:rPr>
        <w:t>7</w:t>
      </w:r>
      <w:r>
        <w:rPr>
          <w:rFonts w:hint="eastAsia" w:ascii="宋体" w:hAnsi="宋体" w:eastAsia="宋体" w:cs="宋体"/>
          <w:sz w:val="24"/>
          <w:szCs w:val="32"/>
        </w:rPr>
        <w:t>天，期间不发生影响设备及其系统基本性能的故障。</w:t>
      </w:r>
    </w:p>
    <w:p w14:paraId="20A5A079">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3.3.3出现下列问题之一，视作验收失败：</w:t>
      </w:r>
    </w:p>
    <w:p w14:paraId="2369AA16">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(1)在整个验收过程中发生关键零部件损坏或重大故障；</w:t>
      </w:r>
    </w:p>
    <w:p w14:paraId="2B36BFCF">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(2)一般性故障超过</w:t>
      </w:r>
      <w:r>
        <w:rPr>
          <w:rFonts w:hint="eastAsia" w:ascii="宋体" w:hAnsi="宋体" w:eastAsia="宋体" w:cs="宋体"/>
          <w:sz w:val="24"/>
          <w:szCs w:val="32"/>
          <w:u w:val="single"/>
        </w:rPr>
        <w:t>3</w:t>
      </w:r>
      <w:r>
        <w:rPr>
          <w:rFonts w:hint="eastAsia" w:ascii="宋体" w:hAnsi="宋体" w:eastAsia="宋体" w:cs="宋体"/>
          <w:sz w:val="24"/>
          <w:szCs w:val="32"/>
        </w:rPr>
        <w:t>次；</w:t>
      </w:r>
    </w:p>
    <w:p w14:paraId="77FADFC4">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(3)所有出现的维修调整，每次时间均不超过</w:t>
      </w:r>
      <w:r>
        <w:rPr>
          <w:rFonts w:hint="eastAsia" w:ascii="宋体" w:hAnsi="宋体" w:eastAsia="宋体" w:cs="宋体"/>
          <w:sz w:val="24"/>
          <w:szCs w:val="32"/>
          <w:u w:val="single"/>
        </w:rPr>
        <w:t>30</w:t>
      </w:r>
      <w:r>
        <w:rPr>
          <w:rFonts w:hint="eastAsia" w:ascii="宋体" w:hAnsi="宋体" w:eastAsia="宋体" w:cs="宋体"/>
          <w:sz w:val="24"/>
          <w:szCs w:val="32"/>
        </w:rPr>
        <w:t>分钟；所有维修调整时间的总和不超过总运行时间的</w:t>
      </w:r>
      <w:r>
        <w:rPr>
          <w:rFonts w:hint="eastAsia" w:ascii="宋体" w:hAnsi="宋体" w:eastAsia="宋体" w:cs="宋体"/>
          <w:sz w:val="24"/>
          <w:szCs w:val="32"/>
          <w:u w:val="single"/>
        </w:rPr>
        <w:t>2</w:t>
      </w:r>
      <w:r>
        <w:rPr>
          <w:rFonts w:hint="eastAsia" w:ascii="宋体" w:hAnsi="宋体" w:eastAsia="宋体" w:cs="宋体"/>
          <w:sz w:val="24"/>
          <w:szCs w:val="32"/>
        </w:rPr>
        <w:t>%；</w:t>
      </w:r>
    </w:p>
    <w:p w14:paraId="6DCB5A03">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3.3.4累计负载运行实际性能（或生产率）达到合同规定；</w:t>
      </w:r>
    </w:p>
    <w:p w14:paraId="0F5C0235">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3.3.5终验收原则上要求一次完成。若一次验收不成功，最多允许两次；如果出现第三次验收失败，重新作价或退货；</w:t>
      </w:r>
    </w:p>
    <w:p w14:paraId="0EDB1EE0">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3.3.6终验收通过后买卖双方共同签署终验收报告，并移交、核对全部供货范围内物品。</w:t>
      </w:r>
    </w:p>
    <w:p w14:paraId="34E5C13D">
      <w:pPr>
        <w:adjustRightInd w:val="0"/>
        <w:snapToGrid w:val="0"/>
        <w:spacing w:line="440" w:lineRule="exact"/>
        <w:ind w:firstLine="480" w:firstLineChars="200"/>
        <w:rPr>
          <w:rFonts w:ascii="宋体" w:hAnsi="宋体" w:eastAsia="宋体" w:cs="宋体"/>
          <w:sz w:val="24"/>
          <w:szCs w:val="32"/>
        </w:rPr>
      </w:pPr>
      <w:r>
        <w:rPr>
          <w:rFonts w:hint="eastAsia" w:ascii="宋体" w:hAnsi="宋体" w:eastAsia="宋体" w:cs="宋体"/>
          <w:sz w:val="24"/>
          <w:szCs w:val="32"/>
        </w:rPr>
        <w:t>3.3.7货物到安装现场12个月后，因招标人原因不具备安装或调试条件，视同验收合格。待条件具备后，投标方应按招标方要求，无偿履行安装调试及验收义务。</w:t>
      </w:r>
    </w:p>
    <w:p w14:paraId="33C462B2">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第六章投标技术文件一般要求</w:t>
      </w:r>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6329C6BF">
      <w:pPr>
        <w:spacing w:line="440" w:lineRule="exact"/>
        <w:rPr>
          <w:rFonts w:ascii="宋体" w:hAnsi="宋体" w:eastAsia="宋体" w:cs="宋体"/>
          <w:b/>
          <w:sz w:val="24"/>
          <w:szCs w:val="24"/>
        </w:rPr>
      </w:pPr>
      <w:bookmarkStart w:id="330" w:name="_Toc4563"/>
      <w:bookmarkStart w:id="331" w:name="_Toc2151"/>
      <w:bookmarkStart w:id="332" w:name="_Toc15684"/>
      <w:bookmarkStart w:id="333" w:name="_Toc13666"/>
      <w:bookmarkStart w:id="334" w:name="_Toc24401"/>
      <w:bookmarkStart w:id="335" w:name="_Toc22743"/>
      <w:bookmarkStart w:id="336" w:name="_Toc2177"/>
      <w:bookmarkStart w:id="337" w:name="_Toc1126"/>
      <w:bookmarkStart w:id="338" w:name="_Toc133783976"/>
      <w:bookmarkStart w:id="339" w:name="_Toc13350"/>
      <w:bookmarkStart w:id="340" w:name="_Toc11416"/>
      <w:bookmarkStart w:id="341" w:name="_Toc10081"/>
      <w:bookmarkStart w:id="342" w:name="_Toc25823"/>
      <w:bookmarkStart w:id="343" w:name="_Toc17045"/>
      <w:bookmarkStart w:id="344" w:name="_Toc3744"/>
      <w:bookmarkStart w:id="345" w:name="_Toc29655"/>
      <w:bookmarkStart w:id="346" w:name="_Toc16301"/>
      <w:bookmarkStart w:id="347" w:name="_Toc19444"/>
      <w:bookmarkStart w:id="348" w:name="_Toc23538"/>
      <w:bookmarkStart w:id="349" w:name="_Toc10484"/>
      <w:bookmarkStart w:id="350" w:name="_Toc26481"/>
      <w:bookmarkStart w:id="351" w:name="_Toc17463"/>
      <w:bookmarkStart w:id="352" w:name="_Toc7423"/>
      <w:bookmarkStart w:id="353" w:name="_Toc2783"/>
      <w:bookmarkStart w:id="354" w:name="_Toc671"/>
      <w:bookmarkStart w:id="355" w:name="_Toc5380"/>
      <w:bookmarkStart w:id="356" w:name="_Toc7541"/>
      <w:bookmarkStart w:id="357" w:name="_Toc147"/>
      <w:bookmarkStart w:id="358" w:name="_Toc26559"/>
      <w:bookmarkStart w:id="359" w:name="_Toc9954"/>
      <w:bookmarkStart w:id="360" w:name="_Toc5153"/>
      <w:bookmarkStart w:id="361" w:name="_Toc29369"/>
      <w:bookmarkStart w:id="362" w:name="_Toc19821"/>
      <w:bookmarkStart w:id="363" w:name="_Toc17174"/>
      <w:bookmarkStart w:id="364" w:name="_Toc11155"/>
      <w:bookmarkStart w:id="365" w:name="_Toc623"/>
      <w:bookmarkStart w:id="366" w:name="_Toc3256"/>
      <w:bookmarkStart w:id="367" w:name="_Toc31830"/>
      <w:bookmarkStart w:id="368" w:name="_Toc24434"/>
      <w:bookmarkStart w:id="369" w:name="_Toc32403"/>
      <w:bookmarkStart w:id="370" w:name="_Toc919"/>
      <w:bookmarkStart w:id="371" w:name="_Toc19119"/>
      <w:bookmarkStart w:id="372" w:name="_Toc15645"/>
      <w:bookmarkStart w:id="373" w:name="_Toc2341"/>
      <w:r>
        <w:rPr>
          <w:rFonts w:hint="eastAsia" w:ascii="宋体" w:hAnsi="宋体" w:eastAsia="宋体" w:cs="宋体"/>
          <w:b/>
          <w:sz w:val="24"/>
          <w:szCs w:val="24"/>
        </w:rPr>
        <w:t>一、技术文件一般内容要求</w:t>
      </w:r>
    </w:p>
    <w:p w14:paraId="1B3E9D8D">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1.1、投标方应认真阅读招标文件和本技术标书，并按要求编写投标技术文件，技术标书中不得出现任何与价格相关的内容或信息。</w:t>
      </w:r>
    </w:p>
    <w:p w14:paraId="5713082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1.2、投标技术文件至少应对投标货物（或生产线）的功能用途、技术性能、质量标准、技术参数等作出详细说明。</w:t>
      </w:r>
    </w:p>
    <w:p w14:paraId="3B2C3435">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1.3、投标技术文件至少应根据投标货物（或生产线）的关键设备、总成、零部件或系统作出满足或优于招标文件要求的详细说明。</w:t>
      </w:r>
    </w:p>
    <w:p w14:paraId="22D5FC3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1.4、投标技术文件至少应按照招标文件要求（或投标方建议）列明备品备件、易损件和专用耗材明细。</w:t>
      </w:r>
    </w:p>
    <w:p w14:paraId="1600C40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1.5、投标方应当而且必须分别说明所列备品备件、易损件和专用耗材的使用寿命（以有效工作小时数说明）。</w:t>
      </w:r>
    </w:p>
    <w:p w14:paraId="1899D297">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1.6、投标的货物（或生产线），应当根据其配置和备品备件、易损件、专用耗材情况，尽可能详细且分类填入下表：</w:t>
      </w:r>
    </w:p>
    <w:p w14:paraId="4DBF14C6">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1.6.1投标货物（或生产线）配置一览表：</w:t>
      </w:r>
    </w:p>
    <w:p w14:paraId="656172FC">
      <w:pPr>
        <w:adjustRightInd w:val="0"/>
        <w:snapToGrid w:val="0"/>
        <w:spacing w:line="440" w:lineRule="exact"/>
        <w:ind w:firstLine="2160" w:firstLineChars="900"/>
        <w:rPr>
          <w:rFonts w:ascii="宋体" w:hAnsi="宋体" w:eastAsia="宋体" w:cs="宋体"/>
          <w:sz w:val="24"/>
          <w:szCs w:val="24"/>
        </w:rPr>
      </w:pPr>
    </w:p>
    <w:p w14:paraId="6DD801D8">
      <w:pPr>
        <w:adjustRightInd w:val="0"/>
        <w:snapToGrid w:val="0"/>
        <w:spacing w:line="440" w:lineRule="exact"/>
        <w:ind w:firstLine="2160" w:firstLineChars="900"/>
        <w:rPr>
          <w:rFonts w:ascii="宋体" w:hAnsi="宋体" w:eastAsia="宋体" w:cs="宋体"/>
          <w:sz w:val="24"/>
          <w:szCs w:val="24"/>
        </w:rPr>
      </w:pPr>
      <w:r>
        <w:rPr>
          <w:rFonts w:hint="eastAsia" w:ascii="宋体" w:hAnsi="宋体" w:eastAsia="宋体" w:cs="宋体"/>
          <w:sz w:val="24"/>
          <w:szCs w:val="24"/>
        </w:rPr>
        <w:t xml:space="preserve">投标货物（或生产线）配置一览表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479"/>
        <w:gridCol w:w="1276"/>
        <w:gridCol w:w="1361"/>
        <w:gridCol w:w="2235"/>
      </w:tblGrid>
      <w:tr w14:paraId="77B1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51BB47E6">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cBorders>
            <w:vAlign w:val="center"/>
          </w:tcPr>
          <w:p w14:paraId="24C2EE16">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479" w:type="dxa"/>
            <w:tcBorders>
              <w:top w:val="single" w:color="auto" w:sz="4" w:space="0"/>
              <w:left w:val="single" w:color="auto" w:sz="4" w:space="0"/>
              <w:bottom w:val="single" w:color="auto" w:sz="4" w:space="0"/>
              <w:right w:val="single" w:color="auto" w:sz="4" w:space="0"/>
            </w:tcBorders>
            <w:vAlign w:val="center"/>
          </w:tcPr>
          <w:p w14:paraId="2584D6CA">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276" w:type="dxa"/>
            <w:tcBorders>
              <w:top w:val="single" w:color="auto" w:sz="4" w:space="0"/>
              <w:left w:val="single" w:color="auto" w:sz="4" w:space="0"/>
              <w:bottom w:val="single" w:color="auto" w:sz="4" w:space="0"/>
              <w:right w:val="single" w:color="auto" w:sz="4" w:space="0"/>
            </w:tcBorders>
            <w:vAlign w:val="center"/>
          </w:tcPr>
          <w:p w14:paraId="7720670B">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361" w:type="dxa"/>
            <w:tcBorders>
              <w:top w:val="single" w:color="auto" w:sz="4" w:space="0"/>
              <w:left w:val="single" w:color="auto" w:sz="4" w:space="0"/>
              <w:bottom w:val="single" w:color="auto" w:sz="4" w:space="0"/>
              <w:right w:val="single" w:color="auto" w:sz="4" w:space="0"/>
            </w:tcBorders>
            <w:vAlign w:val="center"/>
          </w:tcPr>
          <w:p w14:paraId="05579AD7">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2235" w:type="dxa"/>
            <w:tcBorders>
              <w:top w:val="single" w:color="auto" w:sz="4" w:space="0"/>
              <w:left w:val="single" w:color="auto" w:sz="4" w:space="0"/>
              <w:bottom w:val="single" w:color="auto" w:sz="4" w:space="0"/>
              <w:right w:val="single" w:color="auto" w:sz="4" w:space="0"/>
            </w:tcBorders>
            <w:vAlign w:val="center"/>
          </w:tcPr>
          <w:p w14:paraId="55DF570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制造商</w:t>
            </w:r>
          </w:p>
        </w:tc>
      </w:tr>
      <w:tr w14:paraId="3B318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09C4C464">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3877E6FC">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772F9E6D">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25B63CB7">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3EC35734">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59A7106F">
            <w:pPr>
              <w:adjustRightInd w:val="0"/>
              <w:snapToGrid w:val="0"/>
              <w:spacing w:line="440" w:lineRule="exact"/>
              <w:jc w:val="center"/>
              <w:rPr>
                <w:rFonts w:ascii="宋体" w:hAnsi="宋体" w:eastAsia="宋体" w:cs="宋体"/>
                <w:sz w:val="24"/>
                <w:szCs w:val="24"/>
              </w:rPr>
            </w:pPr>
          </w:p>
        </w:tc>
      </w:tr>
      <w:tr w14:paraId="55EED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407313F">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4D6E7088">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3B61694C">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32C0B7F">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3D568206">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5E31B4B5">
            <w:pPr>
              <w:adjustRightInd w:val="0"/>
              <w:snapToGrid w:val="0"/>
              <w:spacing w:line="440" w:lineRule="exact"/>
              <w:jc w:val="center"/>
              <w:rPr>
                <w:rFonts w:ascii="宋体" w:hAnsi="宋体" w:eastAsia="宋体" w:cs="宋体"/>
                <w:sz w:val="24"/>
                <w:szCs w:val="24"/>
              </w:rPr>
            </w:pPr>
          </w:p>
        </w:tc>
      </w:tr>
      <w:tr w14:paraId="26F7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0D3BD54">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1C405478">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680BA946">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7EA3C843">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11814238">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6981E1EB">
            <w:pPr>
              <w:adjustRightInd w:val="0"/>
              <w:snapToGrid w:val="0"/>
              <w:spacing w:line="440" w:lineRule="exact"/>
              <w:jc w:val="center"/>
              <w:rPr>
                <w:rFonts w:ascii="宋体" w:hAnsi="宋体" w:eastAsia="宋体" w:cs="宋体"/>
                <w:sz w:val="24"/>
                <w:szCs w:val="24"/>
              </w:rPr>
            </w:pPr>
          </w:p>
        </w:tc>
      </w:tr>
      <w:tr w14:paraId="3C850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4DFE40AE">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7AC6EEC1">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1F80C04B">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512D080E">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5ABE15D9">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2BAE4450">
            <w:pPr>
              <w:adjustRightInd w:val="0"/>
              <w:snapToGrid w:val="0"/>
              <w:spacing w:line="440" w:lineRule="exact"/>
              <w:jc w:val="center"/>
              <w:rPr>
                <w:rFonts w:ascii="宋体" w:hAnsi="宋体" w:eastAsia="宋体" w:cs="宋体"/>
                <w:sz w:val="24"/>
                <w:szCs w:val="24"/>
              </w:rPr>
            </w:pPr>
          </w:p>
        </w:tc>
      </w:tr>
      <w:tr w14:paraId="5253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67DFA142">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26C34B60">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4244DB19">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093A434B">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7831D446">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6500A684">
            <w:pPr>
              <w:adjustRightInd w:val="0"/>
              <w:snapToGrid w:val="0"/>
              <w:spacing w:line="440" w:lineRule="exact"/>
              <w:jc w:val="center"/>
              <w:rPr>
                <w:rFonts w:ascii="宋体" w:hAnsi="宋体" w:eastAsia="宋体" w:cs="宋体"/>
                <w:sz w:val="24"/>
                <w:szCs w:val="24"/>
              </w:rPr>
            </w:pPr>
          </w:p>
        </w:tc>
      </w:tr>
      <w:tr w14:paraId="011C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61E69BA">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5A15F0A1">
            <w:pPr>
              <w:adjustRightInd w:val="0"/>
              <w:snapToGrid w:val="0"/>
              <w:spacing w:line="440" w:lineRule="exact"/>
              <w:jc w:val="center"/>
              <w:rPr>
                <w:rFonts w:ascii="宋体" w:hAnsi="宋体" w:eastAsia="宋体" w:cs="宋体"/>
                <w:sz w:val="24"/>
                <w:szCs w:val="24"/>
              </w:rPr>
            </w:pPr>
          </w:p>
        </w:tc>
        <w:tc>
          <w:tcPr>
            <w:tcW w:w="1479" w:type="dxa"/>
            <w:tcBorders>
              <w:top w:val="single" w:color="auto" w:sz="4" w:space="0"/>
              <w:left w:val="single" w:color="auto" w:sz="4" w:space="0"/>
              <w:bottom w:val="single" w:color="auto" w:sz="4" w:space="0"/>
              <w:right w:val="single" w:color="auto" w:sz="4" w:space="0"/>
            </w:tcBorders>
            <w:vAlign w:val="center"/>
          </w:tcPr>
          <w:p w14:paraId="482279D6">
            <w:pPr>
              <w:adjustRightInd w:val="0"/>
              <w:snapToGrid w:val="0"/>
              <w:spacing w:line="440" w:lineRule="exact"/>
              <w:jc w:val="center"/>
              <w:rPr>
                <w:rFonts w:ascii="宋体" w:hAnsi="宋体" w:eastAsia="宋体" w:cs="宋体"/>
                <w:sz w:val="24"/>
                <w:szCs w:val="24"/>
              </w:rPr>
            </w:pPr>
          </w:p>
        </w:tc>
        <w:tc>
          <w:tcPr>
            <w:tcW w:w="1276" w:type="dxa"/>
            <w:tcBorders>
              <w:top w:val="single" w:color="auto" w:sz="4" w:space="0"/>
              <w:left w:val="single" w:color="auto" w:sz="4" w:space="0"/>
              <w:bottom w:val="single" w:color="auto" w:sz="4" w:space="0"/>
              <w:right w:val="single" w:color="auto" w:sz="4" w:space="0"/>
            </w:tcBorders>
            <w:vAlign w:val="center"/>
          </w:tcPr>
          <w:p w14:paraId="4BF3A28E">
            <w:pPr>
              <w:adjustRightInd w:val="0"/>
              <w:snapToGrid w:val="0"/>
              <w:spacing w:line="440" w:lineRule="exact"/>
              <w:jc w:val="center"/>
              <w:rPr>
                <w:rFonts w:ascii="宋体" w:hAnsi="宋体" w:eastAsia="宋体" w:cs="宋体"/>
                <w:sz w:val="24"/>
                <w:szCs w:val="24"/>
              </w:rPr>
            </w:pPr>
          </w:p>
        </w:tc>
        <w:tc>
          <w:tcPr>
            <w:tcW w:w="1361" w:type="dxa"/>
            <w:tcBorders>
              <w:top w:val="single" w:color="auto" w:sz="4" w:space="0"/>
              <w:left w:val="single" w:color="auto" w:sz="4" w:space="0"/>
              <w:bottom w:val="single" w:color="auto" w:sz="4" w:space="0"/>
              <w:right w:val="single" w:color="auto" w:sz="4" w:space="0"/>
            </w:tcBorders>
            <w:vAlign w:val="center"/>
          </w:tcPr>
          <w:p w14:paraId="743A83F3">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455F6DFC">
            <w:pPr>
              <w:adjustRightInd w:val="0"/>
              <w:snapToGrid w:val="0"/>
              <w:spacing w:line="440" w:lineRule="exact"/>
              <w:jc w:val="center"/>
              <w:rPr>
                <w:rFonts w:ascii="宋体" w:hAnsi="宋体" w:eastAsia="宋体" w:cs="宋体"/>
                <w:sz w:val="24"/>
                <w:szCs w:val="24"/>
              </w:rPr>
            </w:pPr>
          </w:p>
        </w:tc>
      </w:tr>
    </w:tbl>
    <w:p w14:paraId="21DCC49B">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1.6.2备品备件、易损件和专用耗材明细表：</w:t>
      </w:r>
    </w:p>
    <w:p w14:paraId="37B939AB">
      <w:pPr>
        <w:adjustRightInd w:val="0"/>
        <w:snapToGrid w:val="0"/>
        <w:spacing w:line="440" w:lineRule="exact"/>
        <w:ind w:firstLine="2160" w:firstLineChars="900"/>
        <w:rPr>
          <w:rFonts w:ascii="宋体" w:hAnsi="宋体" w:eastAsia="宋体" w:cs="宋体"/>
          <w:sz w:val="24"/>
          <w:szCs w:val="24"/>
        </w:rPr>
      </w:pPr>
      <w:r>
        <w:rPr>
          <w:rFonts w:hint="eastAsia" w:ascii="宋体" w:hAnsi="宋体" w:eastAsia="宋体" w:cs="宋体"/>
          <w:sz w:val="24"/>
          <w:szCs w:val="24"/>
        </w:rPr>
        <w:t xml:space="preserve">备品备件、易损件和专用耗材明细表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1094"/>
        <w:gridCol w:w="1786"/>
        <w:gridCol w:w="2235"/>
      </w:tblGrid>
      <w:tr w14:paraId="7800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4EBC939">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Borders>
              <w:top w:val="single" w:color="auto" w:sz="4" w:space="0"/>
              <w:left w:val="single" w:color="auto" w:sz="4" w:space="0"/>
              <w:bottom w:val="single" w:color="auto" w:sz="4" w:space="0"/>
              <w:right w:val="single" w:color="auto" w:sz="4" w:space="0"/>
            </w:tcBorders>
            <w:vAlign w:val="center"/>
          </w:tcPr>
          <w:p w14:paraId="7700CBB1">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Borders>
              <w:top w:val="single" w:color="auto" w:sz="4" w:space="0"/>
              <w:left w:val="single" w:color="auto" w:sz="4" w:space="0"/>
              <w:bottom w:val="single" w:color="auto" w:sz="4" w:space="0"/>
              <w:right w:val="single" w:color="auto" w:sz="4" w:space="0"/>
            </w:tcBorders>
            <w:vAlign w:val="center"/>
          </w:tcPr>
          <w:p w14:paraId="46BFD6D2">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094" w:type="dxa"/>
            <w:tcBorders>
              <w:top w:val="single" w:color="auto" w:sz="4" w:space="0"/>
              <w:left w:val="single" w:color="auto" w:sz="4" w:space="0"/>
              <w:bottom w:val="single" w:color="auto" w:sz="4" w:space="0"/>
              <w:right w:val="single" w:color="auto" w:sz="4" w:space="0"/>
            </w:tcBorders>
            <w:vAlign w:val="center"/>
          </w:tcPr>
          <w:p w14:paraId="7D1A4BA5">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786" w:type="dxa"/>
            <w:tcBorders>
              <w:top w:val="single" w:color="auto" w:sz="4" w:space="0"/>
              <w:left w:val="single" w:color="auto" w:sz="4" w:space="0"/>
              <w:bottom w:val="single" w:color="auto" w:sz="4" w:space="0"/>
              <w:right w:val="single" w:color="auto" w:sz="4" w:space="0"/>
            </w:tcBorders>
            <w:vAlign w:val="center"/>
          </w:tcPr>
          <w:p w14:paraId="2BF9EB87">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数量</w:t>
            </w:r>
          </w:p>
        </w:tc>
        <w:tc>
          <w:tcPr>
            <w:tcW w:w="2235" w:type="dxa"/>
            <w:tcBorders>
              <w:top w:val="single" w:color="auto" w:sz="4" w:space="0"/>
              <w:left w:val="single" w:color="auto" w:sz="4" w:space="0"/>
              <w:bottom w:val="single" w:color="auto" w:sz="4" w:space="0"/>
              <w:right w:val="single" w:color="auto" w:sz="4" w:space="0"/>
            </w:tcBorders>
            <w:vAlign w:val="center"/>
          </w:tcPr>
          <w:p w14:paraId="07439DE1">
            <w:pPr>
              <w:adjustRightInd w:val="0"/>
              <w:snapToGrid w:val="0"/>
              <w:spacing w:line="440" w:lineRule="exact"/>
              <w:jc w:val="center"/>
              <w:rPr>
                <w:rFonts w:ascii="宋体" w:hAnsi="宋体" w:eastAsia="宋体" w:cs="宋体"/>
                <w:sz w:val="24"/>
                <w:szCs w:val="24"/>
              </w:rPr>
            </w:pPr>
            <w:r>
              <w:rPr>
                <w:rFonts w:hint="eastAsia" w:ascii="宋体" w:hAnsi="宋体" w:eastAsia="宋体" w:cs="宋体"/>
                <w:sz w:val="24"/>
                <w:szCs w:val="24"/>
              </w:rPr>
              <w:t>制造商</w:t>
            </w:r>
          </w:p>
        </w:tc>
      </w:tr>
      <w:tr w14:paraId="4A06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10952DFD">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27CEDA96">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5E3362C1">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4E41496F">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1424E713">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3227B915">
            <w:pPr>
              <w:adjustRightInd w:val="0"/>
              <w:snapToGrid w:val="0"/>
              <w:spacing w:line="440" w:lineRule="exact"/>
              <w:jc w:val="center"/>
              <w:rPr>
                <w:rFonts w:ascii="宋体" w:hAnsi="宋体" w:eastAsia="宋体" w:cs="宋体"/>
                <w:sz w:val="24"/>
                <w:szCs w:val="24"/>
              </w:rPr>
            </w:pPr>
          </w:p>
        </w:tc>
      </w:tr>
      <w:tr w14:paraId="3323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22EB777A">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0CACF4A6">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76D25D14">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72C89CA6">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7E5C5389">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58253891">
            <w:pPr>
              <w:adjustRightInd w:val="0"/>
              <w:snapToGrid w:val="0"/>
              <w:spacing w:line="440" w:lineRule="exact"/>
              <w:jc w:val="center"/>
              <w:rPr>
                <w:rFonts w:ascii="宋体" w:hAnsi="宋体" w:eastAsia="宋体" w:cs="宋体"/>
                <w:sz w:val="24"/>
                <w:szCs w:val="24"/>
              </w:rPr>
            </w:pPr>
          </w:p>
        </w:tc>
      </w:tr>
      <w:tr w14:paraId="2DBE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5D4D6BD3">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54F3C23A">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57484217">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29E502D4">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32937050">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4E38CE70">
            <w:pPr>
              <w:adjustRightInd w:val="0"/>
              <w:snapToGrid w:val="0"/>
              <w:spacing w:line="440" w:lineRule="exact"/>
              <w:jc w:val="center"/>
              <w:rPr>
                <w:rFonts w:ascii="宋体" w:hAnsi="宋体" w:eastAsia="宋体" w:cs="宋体"/>
                <w:sz w:val="24"/>
                <w:szCs w:val="24"/>
              </w:rPr>
            </w:pPr>
          </w:p>
        </w:tc>
      </w:tr>
      <w:tr w14:paraId="44DC1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16" w:type="dxa"/>
            <w:tcBorders>
              <w:top w:val="single" w:color="auto" w:sz="4" w:space="0"/>
              <w:left w:val="single" w:color="auto" w:sz="4" w:space="0"/>
              <w:bottom w:val="single" w:color="auto" w:sz="4" w:space="0"/>
              <w:right w:val="single" w:color="auto" w:sz="4" w:space="0"/>
            </w:tcBorders>
            <w:vAlign w:val="center"/>
          </w:tcPr>
          <w:p w14:paraId="1FFA2019">
            <w:pPr>
              <w:adjustRightInd w:val="0"/>
              <w:snapToGrid w:val="0"/>
              <w:spacing w:line="440" w:lineRule="exact"/>
              <w:jc w:val="center"/>
              <w:rPr>
                <w:rFonts w:ascii="宋体" w:hAnsi="宋体" w:eastAsia="宋体" w:cs="宋体"/>
                <w:sz w:val="24"/>
                <w:szCs w:val="24"/>
              </w:rPr>
            </w:pPr>
          </w:p>
        </w:tc>
        <w:tc>
          <w:tcPr>
            <w:tcW w:w="1924" w:type="dxa"/>
            <w:tcBorders>
              <w:top w:val="single" w:color="auto" w:sz="4" w:space="0"/>
              <w:left w:val="single" w:color="auto" w:sz="4" w:space="0"/>
              <w:bottom w:val="single" w:color="auto" w:sz="4" w:space="0"/>
              <w:right w:val="single" w:color="auto" w:sz="4" w:space="0"/>
            </w:tcBorders>
            <w:vAlign w:val="center"/>
          </w:tcPr>
          <w:p w14:paraId="02EC6CB0">
            <w:pPr>
              <w:adjustRightInd w:val="0"/>
              <w:snapToGrid w:val="0"/>
              <w:spacing w:line="440" w:lineRule="exact"/>
              <w:jc w:val="center"/>
              <w:rPr>
                <w:rFonts w:ascii="宋体" w:hAnsi="宋体" w:eastAsia="宋体" w:cs="宋体"/>
                <w:sz w:val="24"/>
                <w:szCs w:val="24"/>
              </w:rPr>
            </w:pPr>
          </w:p>
        </w:tc>
        <w:tc>
          <w:tcPr>
            <w:tcW w:w="1236" w:type="dxa"/>
            <w:tcBorders>
              <w:top w:val="single" w:color="auto" w:sz="4" w:space="0"/>
              <w:left w:val="single" w:color="auto" w:sz="4" w:space="0"/>
              <w:bottom w:val="single" w:color="auto" w:sz="4" w:space="0"/>
              <w:right w:val="single" w:color="auto" w:sz="4" w:space="0"/>
            </w:tcBorders>
            <w:vAlign w:val="center"/>
          </w:tcPr>
          <w:p w14:paraId="3159C2DB">
            <w:pPr>
              <w:adjustRightInd w:val="0"/>
              <w:snapToGrid w:val="0"/>
              <w:spacing w:line="440" w:lineRule="exact"/>
              <w:jc w:val="center"/>
              <w:rPr>
                <w:rFonts w:ascii="宋体" w:hAnsi="宋体" w:eastAsia="宋体" w:cs="宋体"/>
                <w:sz w:val="24"/>
                <w:szCs w:val="24"/>
              </w:rPr>
            </w:pPr>
          </w:p>
        </w:tc>
        <w:tc>
          <w:tcPr>
            <w:tcW w:w="1094" w:type="dxa"/>
            <w:tcBorders>
              <w:top w:val="single" w:color="auto" w:sz="4" w:space="0"/>
              <w:left w:val="single" w:color="auto" w:sz="4" w:space="0"/>
              <w:bottom w:val="single" w:color="auto" w:sz="4" w:space="0"/>
              <w:right w:val="single" w:color="auto" w:sz="4" w:space="0"/>
            </w:tcBorders>
            <w:vAlign w:val="center"/>
          </w:tcPr>
          <w:p w14:paraId="60F083FB">
            <w:pPr>
              <w:adjustRightInd w:val="0"/>
              <w:snapToGrid w:val="0"/>
              <w:spacing w:line="440" w:lineRule="exact"/>
              <w:jc w:val="center"/>
              <w:rPr>
                <w:rFonts w:ascii="宋体" w:hAnsi="宋体" w:eastAsia="宋体" w:cs="宋体"/>
                <w:sz w:val="24"/>
                <w:szCs w:val="24"/>
              </w:rPr>
            </w:pPr>
          </w:p>
        </w:tc>
        <w:tc>
          <w:tcPr>
            <w:tcW w:w="1786" w:type="dxa"/>
            <w:tcBorders>
              <w:top w:val="single" w:color="auto" w:sz="4" w:space="0"/>
              <w:left w:val="single" w:color="auto" w:sz="4" w:space="0"/>
              <w:bottom w:val="single" w:color="auto" w:sz="4" w:space="0"/>
              <w:right w:val="single" w:color="auto" w:sz="4" w:space="0"/>
            </w:tcBorders>
            <w:vAlign w:val="center"/>
          </w:tcPr>
          <w:p w14:paraId="51F16335">
            <w:pPr>
              <w:adjustRightInd w:val="0"/>
              <w:snapToGrid w:val="0"/>
              <w:spacing w:line="440" w:lineRule="exact"/>
              <w:jc w:val="center"/>
              <w:rPr>
                <w:rFonts w:ascii="宋体" w:hAnsi="宋体" w:eastAsia="宋体" w:cs="宋体"/>
                <w:sz w:val="24"/>
                <w:szCs w:val="24"/>
              </w:rPr>
            </w:pPr>
          </w:p>
        </w:tc>
        <w:tc>
          <w:tcPr>
            <w:tcW w:w="2235" w:type="dxa"/>
            <w:tcBorders>
              <w:top w:val="single" w:color="auto" w:sz="4" w:space="0"/>
              <w:left w:val="single" w:color="auto" w:sz="4" w:space="0"/>
              <w:bottom w:val="single" w:color="auto" w:sz="4" w:space="0"/>
              <w:right w:val="single" w:color="auto" w:sz="4" w:space="0"/>
            </w:tcBorders>
            <w:vAlign w:val="center"/>
          </w:tcPr>
          <w:p w14:paraId="466A87FA">
            <w:pPr>
              <w:adjustRightInd w:val="0"/>
              <w:snapToGrid w:val="0"/>
              <w:spacing w:line="440" w:lineRule="exact"/>
              <w:jc w:val="center"/>
              <w:rPr>
                <w:rFonts w:ascii="宋体" w:hAnsi="宋体" w:eastAsia="宋体" w:cs="宋体"/>
                <w:sz w:val="24"/>
                <w:szCs w:val="24"/>
              </w:rPr>
            </w:pPr>
          </w:p>
        </w:tc>
      </w:tr>
    </w:tbl>
    <w:p w14:paraId="5F055D3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1.6.3“一览表”和“明细表”仅作为投标方编制投标技术文件的一般格式。其中序号编写应当便于招标方了解分类或分项货物之间的所属关系，如1、1.1、1.2。</w:t>
      </w:r>
    </w:p>
    <w:p w14:paraId="588FB8A4">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1.6.4应当尽可能将货物（或生产线）的配置列全、列细，这将有助于投标方胜出。</w:t>
      </w:r>
    </w:p>
    <w:p w14:paraId="638F811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1.6.5本条款表格中的制造商，应当为全称或公认的简称。</w:t>
      </w:r>
    </w:p>
    <w:p w14:paraId="6A63587B">
      <w:pPr>
        <w:spacing w:line="440" w:lineRule="exact"/>
        <w:rPr>
          <w:rFonts w:ascii="宋体" w:hAnsi="宋体" w:eastAsia="宋体" w:cs="宋体"/>
          <w:b/>
          <w:sz w:val="24"/>
          <w:szCs w:val="24"/>
        </w:rPr>
      </w:pPr>
      <w:r>
        <w:rPr>
          <w:rFonts w:hint="eastAsia" w:ascii="宋体" w:hAnsi="宋体" w:eastAsia="宋体" w:cs="宋体"/>
          <w:b/>
          <w:sz w:val="24"/>
          <w:szCs w:val="24"/>
        </w:rPr>
        <w:t>二、验收标准及内容要求</w:t>
      </w:r>
    </w:p>
    <w:p w14:paraId="0D4C12FF">
      <w:pPr>
        <w:adjustRightInd w:val="0"/>
        <w:snapToGrid w:val="0"/>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1E3B2202">
      <w:pPr>
        <w:adjustRightInd w:val="0"/>
        <w:snapToGrid w:val="0"/>
        <w:spacing w:line="440" w:lineRule="exact"/>
        <w:ind w:firstLine="480" w:firstLineChars="200"/>
        <w:rPr>
          <w:rFonts w:ascii="宋体" w:hAnsi="宋体" w:eastAsia="宋体" w:cs="宋体"/>
          <w:sz w:val="24"/>
          <w:szCs w:val="24"/>
        </w:rPr>
      </w:pPr>
    </w:p>
    <w:p w14:paraId="6ED0AE02">
      <w:pPr>
        <w:adjustRightInd w:val="0"/>
        <w:snapToGrid w:val="0"/>
        <w:spacing w:before="120" w:beforeLines="50" w:after="120" w:afterLines="50" w:line="440" w:lineRule="exact"/>
        <w:jc w:val="center"/>
        <w:outlineLvl w:val="0"/>
        <w:rPr>
          <w:rFonts w:ascii="宋体" w:hAnsi="宋体" w:eastAsia="宋体" w:cs="宋体"/>
          <w:b/>
          <w:bCs/>
          <w:sz w:val="24"/>
          <w:szCs w:val="24"/>
        </w:rPr>
      </w:pPr>
      <w:r>
        <w:rPr>
          <w:rFonts w:hint="eastAsia" w:ascii="宋体" w:hAnsi="宋体" w:eastAsia="宋体" w:cs="宋体"/>
          <w:b/>
          <w:bCs/>
          <w:sz w:val="24"/>
          <w:szCs w:val="24"/>
        </w:rPr>
        <w:t>第七章其它要求</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7526AB4B">
      <w:pPr>
        <w:spacing w:line="440" w:lineRule="exact"/>
        <w:rPr>
          <w:rFonts w:ascii="宋体" w:hAnsi="宋体" w:eastAsia="宋体" w:cs="宋体"/>
          <w:b/>
          <w:sz w:val="24"/>
          <w:szCs w:val="24"/>
        </w:rPr>
      </w:pPr>
      <w:r>
        <w:rPr>
          <w:rFonts w:hint="eastAsia" w:ascii="宋体" w:hAnsi="宋体" w:eastAsia="宋体" w:cs="宋体"/>
          <w:b/>
          <w:sz w:val="24"/>
          <w:szCs w:val="24"/>
        </w:rPr>
        <w:t>一、要求</w:t>
      </w:r>
    </w:p>
    <w:p w14:paraId="04D87E3F">
      <w:pPr>
        <w:pStyle w:val="19"/>
        <w:spacing w:after="0" w:line="440" w:lineRule="exact"/>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为保证本技术标书所列采购货物（或生产线）的质量以及先进性、可靠性、经济性和实用性，要求投标方在投标文件中，至少应具备以下资格证明文件或资料：</w:t>
      </w:r>
    </w:p>
    <w:p w14:paraId="42279F5F">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1.1、投标方应是独立法人或得到法人授权的机构。应当在投标文件中提供法人营业执照（复印件）、税务登记证以及组织机构代码证（国外供应商参考该要求提供有效证明文件），并保证其真实性和有效性。</w:t>
      </w:r>
    </w:p>
    <w:p w14:paraId="435BCB3E">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1.2、投标方应当是通过有关资格认证的法人。应当在投标文件中提供有效期内的资格认证证书，如：ISO9001、VDA6.1、QS9000等。</w:t>
      </w:r>
    </w:p>
    <w:p w14:paraId="3204A36E">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1.3、国产设备应附有采购货物（或设备）涉及的由“中国质量认证中心”颁发的《中国国家强制性产品认证证书》（CCC证书）。</w:t>
      </w:r>
    </w:p>
    <w:p w14:paraId="63392A18">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1.4、应附有其它与投标单位、采购货物（或生产线）有关的荣誉证书或资料。</w:t>
      </w:r>
    </w:p>
    <w:p w14:paraId="34F30A8E">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1.5、必须附有投标货物（或生产线）涉及产品要求的、国家或行业管理规定要求的、或者投标方认为能够体现其投标货物合法性及先进性的最高级别的证明材料（投标货物不涉及的除外）：</w:t>
      </w:r>
    </w:p>
    <w:p w14:paraId="7F9CC019">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1.5.1国家相关机构颁发的有效期之内所必需的《生产许可证》。</w:t>
      </w:r>
    </w:p>
    <w:p w14:paraId="0A41295F">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1.5.2产品（或技术）鉴定报告/证书、专利证书或专利许可证书、新技术成果证书等。</w:t>
      </w:r>
    </w:p>
    <w:p w14:paraId="74813FD5">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1.5.3产品相关检验、试验报告，如：型式试验检验报告、安全试验检验报告、电弧效应试验报告、噪声检测报告等</w:t>
      </w:r>
    </w:p>
    <w:p w14:paraId="7C8C38DE">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1.5.4其它能够证明所供货物（或生产线）的质量水平、技术水平、安全性水平、节能性水平、环保性水平等相关的其它证明文件或资料、报告等。</w:t>
      </w:r>
    </w:p>
    <w:p w14:paraId="1F196028">
      <w:pPr>
        <w:spacing w:line="440" w:lineRule="exact"/>
        <w:ind w:firstLine="477" w:firstLineChars="199"/>
        <w:rPr>
          <w:rFonts w:ascii="宋体" w:hAnsi="宋体" w:eastAsia="宋体" w:cs="宋体"/>
          <w:sz w:val="24"/>
          <w:szCs w:val="24"/>
        </w:rPr>
      </w:pPr>
      <w:r>
        <w:rPr>
          <w:rFonts w:hint="eastAsia" w:ascii="宋体" w:hAnsi="宋体" w:eastAsia="宋体" w:cs="宋体"/>
          <w:sz w:val="24"/>
          <w:szCs w:val="24"/>
        </w:rPr>
        <w:t>1.5.5该类报告或证明材料对于投标方胜出乃至中标极为重要！</w:t>
      </w:r>
    </w:p>
    <w:p w14:paraId="7AACBD5C">
      <w:pPr>
        <w:spacing w:line="440" w:lineRule="exact"/>
        <w:ind w:firstLine="479" w:firstLineChars="199"/>
        <w:rPr>
          <w:rFonts w:ascii="宋体" w:hAnsi="宋体" w:eastAsia="宋体" w:cs="宋体"/>
          <w:sz w:val="24"/>
          <w:szCs w:val="24"/>
        </w:rPr>
      </w:pPr>
      <w:r>
        <w:rPr>
          <w:rFonts w:hint="eastAsia" w:ascii="宋体" w:hAnsi="宋体" w:eastAsia="宋体" w:cs="宋体"/>
          <w:b/>
          <w:sz w:val="24"/>
          <w:szCs w:val="24"/>
        </w:rPr>
        <w:t>1.6、必须附有：</w:t>
      </w:r>
      <w:r>
        <w:rPr>
          <w:rFonts w:hint="eastAsia" w:ascii="宋体" w:hAnsi="宋体" w:eastAsia="宋体" w:cs="宋体"/>
          <w:sz w:val="24"/>
          <w:szCs w:val="24"/>
        </w:rPr>
        <w:t>与本采购货物（或生产线）相同或相似技术规格、型号的而且已经正常使用或通过验收的近三年以上的货物（或生产线）的市场销售业绩清单，清单中应具备：招标方单位名称、销售货物（或生产线）的规格型号、数量、（交货）时间、联系人和联系电话（非移动通信号码）等条目内容；投标方应当保证其业绩的真实性，否则将影响投标或中标资格。</w:t>
      </w:r>
    </w:p>
    <w:p w14:paraId="628C1378">
      <w:pPr>
        <w:spacing w:line="440" w:lineRule="exact"/>
        <w:rPr>
          <w:rFonts w:ascii="宋体" w:hAnsi="宋体" w:eastAsia="宋体" w:cs="宋体"/>
          <w:b/>
          <w:sz w:val="24"/>
          <w:szCs w:val="24"/>
        </w:rPr>
      </w:pPr>
      <w:r>
        <w:rPr>
          <w:rFonts w:hint="eastAsia" w:ascii="宋体" w:hAnsi="宋体" w:eastAsia="宋体" w:cs="宋体"/>
          <w:b/>
          <w:sz w:val="24"/>
          <w:szCs w:val="24"/>
        </w:rPr>
        <w:t>二、说明</w:t>
      </w:r>
    </w:p>
    <w:p w14:paraId="48355F2C">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20F28E1E">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2.2、即使有建议意见或建议方案，仍应依据招标文件和本技术标书要求，编写符合要求的投标文件。建议方案或建议意见，应以单独篇章或文件，予以说明和报价。</w:t>
      </w:r>
    </w:p>
    <w:p w14:paraId="12873AD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4CEA8E7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2.4、招标文件、投标文件、答疑文件、技术交流文件、技术协议书等，在采购过程全部为有效文件，如有差异，以对招标方最有利的条款为准。</w:t>
      </w:r>
    </w:p>
    <w:p w14:paraId="214CBE4F">
      <w:pPr>
        <w:spacing w:line="440" w:lineRule="exact"/>
        <w:rPr>
          <w:rFonts w:ascii="宋体" w:hAnsi="Calibri" w:eastAsia="宋体" w:cs="Times New Roman"/>
          <w:b/>
          <w:sz w:val="36"/>
          <w:szCs w:val="36"/>
        </w:rPr>
      </w:pPr>
      <w:r>
        <w:rPr>
          <w:rFonts w:hint="eastAsia" w:ascii="宋体" w:hAnsi="宋体" w:eastAsia="宋体" w:cs="宋体"/>
          <w:sz w:val="24"/>
          <w:szCs w:val="24"/>
        </w:rPr>
        <w:br w:type="page"/>
      </w:r>
      <w:bookmarkStart w:id="374" w:name="_Toc28859"/>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74"/>
    </w:p>
    <w:p w14:paraId="479C4A5D">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0686BFC">
      <w:pPr>
        <w:spacing w:line="360" w:lineRule="auto"/>
        <w:jc w:val="center"/>
        <w:rPr>
          <w:rFonts w:ascii="仿宋_GB2312" w:hAnsi="仿宋_GB2312" w:eastAsia="仿宋_GB2312" w:cs="仿宋_GB2312"/>
          <w:w w:val="90"/>
          <w:sz w:val="24"/>
          <w:szCs w:val="24"/>
        </w:rPr>
      </w:pPr>
      <w:bookmarkStart w:id="375" w:name="_Toc283814116"/>
    </w:p>
    <w:p w14:paraId="004D9835">
      <w:pPr>
        <w:spacing w:line="360" w:lineRule="auto"/>
        <w:jc w:val="center"/>
        <w:rPr>
          <w:rFonts w:ascii="方正小标宋简体" w:hAnsi="方正小标宋简体" w:eastAsia="方正小标宋简体" w:cs="方正小标宋简体"/>
          <w:w w:val="90"/>
          <w:sz w:val="44"/>
          <w:szCs w:val="44"/>
        </w:rPr>
      </w:pPr>
    </w:p>
    <w:p w14:paraId="391D7C48">
      <w:pPr>
        <w:spacing w:line="360" w:lineRule="auto"/>
        <w:jc w:val="center"/>
        <w:rPr>
          <w:rFonts w:ascii="方正小标宋简体" w:hAnsi="方正小标宋简体" w:eastAsia="方正小标宋简体" w:cs="方正小标宋简体"/>
          <w:w w:val="90"/>
          <w:sz w:val="48"/>
          <w:szCs w:val="48"/>
        </w:rPr>
      </w:pPr>
    </w:p>
    <w:p w14:paraId="66472E58">
      <w:pPr>
        <w:spacing w:line="360" w:lineRule="auto"/>
        <w:jc w:val="center"/>
        <w:rPr>
          <w:rFonts w:ascii="方正小标宋简体" w:hAnsi="方正小标宋简体" w:eastAsia="方正小标宋简体" w:cs="方正小标宋简体"/>
          <w:w w:val="90"/>
          <w:sz w:val="48"/>
          <w:szCs w:val="48"/>
        </w:rPr>
      </w:pPr>
    </w:p>
    <w:p w14:paraId="6492D350">
      <w:pPr>
        <w:spacing w:line="360" w:lineRule="auto"/>
        <w:jc w:val="center"/>
        <w:rPr>
          <w:rFonts w:ascii="方正小标宋简体" w:hAnsi="方正小标宋简体" w:eastAsia="方正小标宋简体" w:cs="方正小标宋简体"/>
          <w:w w:val="90"/>
          <w:sz w:val="48"/>
          <w:szCs w:val="48"/>
        </w:rPr>
      </w:pPr>
    </w:p>
    <w:p w14:paraId="68E67713">
      <w:pPr>
        <w:spacing w:line="360" w:lineRule="auto"/>
        <w:jc w:val="center"/>
        <w:rPr>
          <w:rFonts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6D4EBE7A">
      <w:pPr>
        <w:spacing w:line="360" w:lineRule="auto"/>
        <w:jc w:val="center"/>
        <w:rPr>
          <w:rFonts w:ascii="方正小标宋简体" w:hAnsi="方正小标宋简体" w:eastAsia="方正小标宋简体" w:cs="方正小标宋简体"/>
          <w:w w:val="90"/>
          <w:sz w:val="56"/>
          <w:szCs w:val="56"/>
        </w:rPr>
      </w:pPr>
    </w:p>
    <w:p w14:paraId="60BE99F0">
      <w:pPr>
        <w:spacing w:line="360" w:lineRule="auto"/>
        <w:jc w:val="center"/>
        <w:rPr>
          <w:rFonts w:ascii="仿宋_GB2312" w:hAnsi="仿宋_GB2312" w:eastAsia="仿宋_GB2312" w:cs="仿宋_GB2312"/>
          <w:bCs/>
          <w:sz w:val="24"/>
          <w:szCs w:val="24"/>
        </w:rPr>
      </w:pPr>
    </w:p>
    <w:p w14:paraId="0E63EB38">
      <w:pPr>
        <w:spacing w:line="360" w:lineRule="auto"/>
        <w:jc w:val="center"/>
        <w:rPr>
          <w:rFonts w:ascii="仿宋_GB2312" w:hAnsi="仿宋_GB2312" w:eastAsia="仿宋_GB2312" w:cs="仿宋_GB2312"/>
          <w:bCs/>
          <w:sz w:val="24"/>
          <w:szCs w:val="24"/>
        </w:rPr>
      </w:pPr>
    </w:p>
    <w:p w14:paraId="32F96CC2">
      <w:pPr>
        <w:spacing w:line="360" w:lineRule="auto"/>
        <w:ind w:firstLine="2160" w:firstLineChars="900"/>
        <w:jc w:val="left"/>
        <w:rPr>
          <w:rFonts w:ascii="仿宋_GB2312" w:hAnsi="仿宋_GB2312" w:eastAsia="仿宋_GB2312" w:cs="仿宋_GB2312"/>
          <w:bCs/>
          <w:sz w:val="24"/>
          <w:szCs w:val="24"/>
        </w:rPr>
      </w:pPr>
      <w:r>
        <w:rPr>
          <w:rFonts w:hint="eastAsia" w:ascii="仿宋_GB2312" w:hAnsi="仿宋_GB2312" w:eastAsia="仿宋_GB2312" w:cs="仿宋_GB2312"/>
          <w:bCs/>
          <w:sz w:val="24"/>
          <w:szCs w:val="24"/>
        </w:rPr>
        <w:t xml:space="preserve">合同项目名称： </w:t>
      </w:r>
      <w:r>
        <w:rPr>
          <w:rFonts w:hint="eastAsia" w:ascii="仿宋_GB2312" w:hAnsi="仿宋_GB2312" w:eastAsia="仿宋_GB2312" w:cs="仿宋_GB2312"/>
          <w:b/>
          <w:sz w:val="24"/>
          <w:szCs w:val="24"/>
          <w:u w:val="single"/>
        </w:rPr>
        <w:t xml:space="preserve"> </w:t>
      </w:r>
      <w:r>
        <w:rPr>
          <w:rFonts w:ascii="仿宋_GB2312" w:hAnsi="仿宋_GB2312" w:eastAsia="仿宋_GB2312" w:cs="仿宋_GB2312"/>
          <w:b/>
          <w:sz w:val="24"/>
          <w:szCs w:val="24"/>
          <w:u w:val="single"/>
        </w:rPr>
        <w:t xml:space="preserve">                 </w:t>
      </w:r>
    </w:p>
    <w:p w14:paraId="6BEA6C39">
      <w:pPr>
        <w:spacing w:line="360" w:lineRule="auto"/>
        <w:ind w:firstLine="2160" w:firstLineChars="900"/>
        <w:jc w:val="left"/>
        <w:rPr>
          <w:rFonts w:ascii="仿宋_GB2312" w:hAnsi="仿宋_GB2312" w:eastAsia="仿宋_GB2312" w:cs="仿宋_GB2312"/>
          <w:bCs/>
          <w:sz w:val="24"/>
          <w:szCs w:val="24"/>
        </w:rPr>
      </w:pPr>
    </w:p>
    <w:p w14:paraId="2DFCBFC8">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rPr>
        <w:t xml:space="preserve"> </w:t>
      </w:r>
      <w:r>
        <w:rPr>
          <w:rFonts w:ascii="仿宋_GB2312" w:hAnsi="仿宋_GB2312" w:eastAsia="仿宋_GB2312" w:cs="仿宋_GB2312"/>
          <w:b/>
          <w:sz w:val="24"/>
          <w:szCs w:val="24"/>
          <w:u w:val="single"/>
        </w:rPr>
        <w:t xml:space="preserve">                      </w:t>
      </w:r>
    </w:p>
    <w:p w14:paraId="1E3FD3AD">
      <w:pPr>
        <w:spacing w:line="360" w:lineRule="auto"/>
        <w:ind w:firstLine="2168" w:firstLineChars="900"/>
        <w:jc w:val="left"/>
        <w:rPr>
          <w:rFonts w:ascii="仿宋_GB2312" w:hAnsi="仿宋_GB2312" w:eastAsia="仿宋_GB2312" w:cs="仿宋_GB2312"/>
          <w:b/>
          <w:sz w:val="24"/>
          <w:szCs w:val="24"/>
          <w:u w:val="single"/>
        </w:rPr>
      </w:pPr>
    </w:p>
    <w:p w14:paraId="0F675709">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rPr>
        <w:t xml:space="preserve"> </w:t>
      </w:r>
      <w:r>
        <w:rPr>
          <w:rFonts w:ascii="仿宋_GB2312" w:hAnsi="仿宋_GB2312" w:eastAsia="仿宋_GB2312" w:cs="仿宋_GB2312"/>
          <w:b/>
          <w:sz w:val="24"/>
          <w:szCs w:val="24"/>
          <w:u w:val="single"/>
        </w:rPr>
        <w:t xml:space="preserve">                    </w:t>
      </w:r>
    </w:p>
    <w:p w14:paraId="675F6C20">
      <w:pPr>
        <w:spacing w:line="360" w:lineRule="auto"/>
        <w:ind w:firstLine="2168" w:firstLineChars="900"/>
        <w:jc w:val="center"/>
        <w:rPr>
          <w:rFonts w:ascii="仿宋_GB2312" w:hAnsi="仿宋_GB2312" w:eastAsia="仿宋_GB2312" w:cs="仿宋_GB2312"/>
          <w:b/>
          <w:sz w:val="24"/>
          <w:szCs w:val="24"/>
          <w:u w:val="single"/>
        </w:rPr>
      </w:pPr>
    </w:p>
    <w:p w14:paraId="4C64589C">
      <w:pPr>
        <w:spacing w:line="360" w:lineRule="auto"/>
        <w:ind w:firstLine="2168" w:firstLineChars="900"/>
        <w:jc w:val="center"/>
        <w:rPr>
          <w:rFonts w:ascii="仿宋_GB2312" w:hAnsi="仿宋_GB2312" w:eastAsia="仿宋_GB2312" w:cs="仿宋_GB2312"/>
          <w:b/>
          <w:sz w:val="24"/>
          <w:szCs w:val="24"/>
          <w:u w:val="single"/>
        </w:rPr>
      </w:pPr>
    </w:p>
    <w:p w14:paraId="16CDBCB3">
      <w:pPr>
        <w:spacing w:line="360" w:lineRule="auto"/>
        <w:ind w:firstLine="2160" w:firstLineChars="900"/>
        <w:jc w:val="left"/>
        <w:rPr>
          <w:rFonts w:ascii="仿宋_GB2312" w:hAnsi="仿宋_GB2312" w:eastAsia="仿宋_GB2312" w:cs="仿宋_GB2312"/>
          <w:b/>
          <w:sz w:val="24"/>
          <w:szCs w:val="24"/>
          <w:u w:val="single"/>
        </w:rPr>
      </w:pPr>
      <w:r>
        <w:rPr>
          <w:rFonts w:hint="eastAsia" w:ascii="仿宋_GB2312" w:hAnsi="仿宋_GB2312" w:eastAsia="仿宋_GB2312" w:cs="仿宋_GB2312"/>
          <w:bCs/>
          <w:sz w:val="24"/>
          <w:szCs w:val="24"/>
        </w:rPr>
        <w:t>合同签订地点：</w:t>
      </w:r>
      <w:r>
        <w:rPr>
          <w:rFonts w:hint="eastAsia" w:ascii="仿宋_GB2312" w:hAnsi="仿宋_GB2312" w:eastAsia="仿宋_GB2312" w:cs="仿宋_GB2312"/>
          <w:b/>
          <w:sz w:val="24"/>
          <w:szCs w:val="24"/>
          <w:u w:val="single"/>
        </w:rPr>
        <w:t xml:space="preserve"> </w:t>
      </w:r>
      <w:r>
        <w:rPr>
          <w:rFonts w:ascii="仿宋_GB2312" w:hAnsi="仿宋_GB2312" w:eastAsia="仿宋_GB2312" w:cs="仿宋_GB2312"/>
          <w:b/>
          <w:sz w:val="24"/>
          <w:szCs w:val="24"/>
          <w:u w:val="single"/>
        </w:rPr>
        <w:t xml:space="preserve">                </w:t>
      </w:r>
    </w:p>
    <w:p w14:paraId="6C8F0DC5">
      <w:pPr>
        <w:spacing w:line="360" w:lineRule="auto"/>
        <w:ind w:firstLine="2160" w:firstLineChars="900"/>
        <w:jc w:val="left"/>
        <w:rPr>
          <w:rFonts w:ascii="仿宋_GB2312" w:hAnsi="仿宋_GB2312" w:eastAsia="仿宋_GB2312" w:cs="仿宋_GB2312"/>
          <w:bCs/>
          <w:sz w:val="24"/>
          <w:szCs w:val="24"/>
        </w:rPr>
      </w:pPr>
    </w:p>
    <w:p w14:paraId="75DDB5BC">
      <w:pPr>
        <w:spacing w:line="360" w:lineRule="auto"/>
        <w:ind w:firstLine="2160" w:firstLineChars="900"/>
        <w:jc w:val="left"/>
        <w:rPr>
          <w:rFonts w:ascii="仿宋_GB2312" w:hAnsi="仿宋_GB2312" w:eastAsia="仿宋_GB2312" w:cs="仿宋_GB2312"/>
          <w:b/>
          <w:sz w:val="24"/>
          <w:szCs w:val="24"/>
          <w:u w:val="single"/>
        </w:rPr>
        <w:sectPr>
          <w:headerReference r:id="rId12" w:type="default"/>
          <w:footerReference r:id="rId13" w:type="default"/>
          <w:pgSz w:w="11907" w:h="16840"/>
          <w:pgMar w:top="1304" w:right="1418" w:bottom="1304" w:left="1418" w:header="724" w:footer="851" w:gutter="0"/>
          <w:pgNumType w:start="1"/>
          <w:cols w:space="720" w:num="1"/>
          <w:docGrid w:linePitch="290" w:charSpace="-3931"/>
        </w:sectPr>
      </w:pPr>
      <w:r>
        <w:rPr>
          <w:rFonts w:hint="eastAsia" w:ascii="仿宋_GB2312" w:hAnsi="仿宋_GB2312" w:eastAsia="仿宋_GB2312" w:cs="仿宋_GB2312"/>
          <w:bCs/>
          <w:sz w:val="24"/>
          <w:szCs w:val="24"/>
        </w:rPr>
        <w:t>合同签订时间：</w:t>
      </w:r>
      <w:r>
        <w:rPr>
          <w:rFonts w:ascii="仿宋_GB2312" w:hAnsi="仿宋_GB2312" w:eastAsia="仿宋_GB2312" w:cs="仿宋_GB2312"/>
          <w:b/>
          <w:sz w:val="24"/>
          <w:szCs w:val="24"/>
          <w:u w:val="single"/>
        </w:rPr>
        <w:t xml:space="preserve">                    </w:t>
      </w:r>
    </w:p>
    <w:p w14:paraId="19B267F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0A209E48">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4965F5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 xml:space="preserve"> </w:t>
      </w:r>
      <w:r>
        <w:rPr>
          <w:rFonts w:ascii="仿宋_GB2312" w:hAnsi="仿宋_GB2312" w:eastAsia="仿宋_GB2312" w:cs="仿宋_GB2312"/>
          <w:b/>
          <w:bCs/>
          <w:sz w:val="24"/>
          <w:szCs w:val="24"/>
          <w:u w:val="single"/>
        </w:rPr>
        <w:t xml:space="preserve">       </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01CE3E58">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2EAACB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1.1合同总价：为共同完成</w:t>
      </w:r>
      <w:r>
        <w:rPr>
          <w:rFonts w:hint="eastAsia" w:ascii="仿宋_GB2312" w:hAnsi="仿宋_GB2312" w:eastAsia="仿宋_GB2312" w:cs="仿宋_GB2312"/>
          <w:b/>
          <w:sz w:val="24"/>
          <w:szCs w:val="24"/>
          <w:u w:val="single"/>
        </w:rPr>
        <w:t xml:space="preserve"> </w:t>
      </w:r>
      <w:r>
        <w:rPr>
          <w:rFonts w:ascii="仿宋_GB2312" w:hAnsi="仿宋_GB2312" w:eastAsia="仿宋_GB2312" w:cs="仿宋_GB2312"/>
          <w:b/>
          <w:sz w:val="24"/>
          <w:szCs w:val="24"/>
          <w:u w:val="single"/>
        </w:rPr>
        <w:t xml:space="preserve">                 </w:t>
      </w:r>
      <w:r>
        <w:rPr>
          <w:rFonts w:hint="eastAsia" w:ascii="仿宋_GB2312" w:hAnsi="仿宋_GB2312" w:eastAsia="仿宋_GB2312" w:cs="仿宋_GB2312"/>
          <w:sz w:val="24"/>
          <w:szCs w:val="24"/>
        </w:rPr>
        <w:t>，买方向卖方购买设备一宗，详见附件《设备清单明细表》，本合同不含税总价为</w:t>
      </w:r>
      <w:r>
        <w:rPr>
          <w:rFonts w:ascii="仿宋_GB2312" w:hAnsi="仿宋_GB2312" w:eastAsia="仿宋_GB2312" w:cs="仿宋_GB2312"/>
          <w:b/>
          <w:bCs/>
          <w:sz w:val="24"/>
          <w:szCs w:val="24"/>
          <w:u w:val="single"/>
        </w:rPr>
        <w:t xml:space="preserve">            </w:t>
      </w:r>
      <w:r>
        <w:rPr>
          <w:rFonts w:hint="eastAsia" w:ascii="仿宋_GB2312" w:hAnsi="仿宋_GB2312" w:eastAsia="仿宋_GB2312" w:cs="仿宋_GB2312"/>
          <w:sz w:val="24"/>
          <w:szCs w:val="24"/>
        </w:rPr>
        <w:t>元，税额</w:t>
      </w:r>
      <w:r>
        <w:rPr>
          <w:rFonts w:ascii="仿宋_GB2312" w:hAnsi="仿宋_GB2312" w:eastAsia="仿宋_GB2312" w:cs="仿宋_GB2312"/>
          <w:b/>
          <w:bCs/>
          <w:sz w:val="24"/>
          <w:szCs w:val="24"/>
          <w:u w:val="single"/>
        </w:rPr>
        <w:t xml:space="preserve">             </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小写，</w:t>
      </w:r>
      <w:r>
        <w:rPr>
          <w:rFonts w:ascii="仿宋_GB2312" w:hAnsi="仿宋_GB2312" w:eastAsia="仿宋_GB2312" w:cs="仿宋_GB2312"/>
          <w:b/>
          <w:bCs/>
          <w:sz w:val="24"/>
          <w:szCs w:val="24"/>
          <w:u w:val="single"/>
        </w:rPr>
        <w:t xml:space="preserve">          </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 xml:space="preserve"> </w:t>
      </w:r>
      <w:r>
        <w:rPr>
          <w:rFonts w:ascii="仿宋_GB2312" w:hAnsi="仿宋_GB2312" w:eastAsia="仿宋_GB2312" w:cs="仿宋_GB2312"/>
          <w:b/>
          <w:bCs/>
          <w:sz w:val="24"/>
          <w:szCs w:val="24"/>
          <w:u w:val="single"/>
        </w:rPr>
        <w:t xml:space="preserve">        </w:t>
      </w:r>
      <w:r>
        <w:rPr>
          <w:rFonts w:hint="eastAsia" w:ascii="仿宋_GB2312" w:hAnsi="仿宋_GB2312" w:eastAsia="仿宋_GB2312" w:cs="仿宋_GB2312"/>
          <w:b/>
          <w:bCs/>
          <w:sz w:val="24"/>
          <w:szCs w:val="24"/>
          <w:u w:val="single"/>
        </w:rPr>
        <w:t>整</w:t>
      </w:r>
      <w:r>
        <w:rPr>
          <w:rFonts w:hint="eastAsia" w:ascii="仿宋_GB2312" w:hAnsi="仿宋_GB2312" w:eastAsia="仿宋_GB2312" w:cs="仿宋_GB2312"/>
          <w:sz w:val="24"/>
          <w:szCs w:val="24"/>
        </w:rPr>
        <w:t>）。</w:t>
      </w:r>
    </w:p>
    <w:p w14:paraId="5C8645E2">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1.2交货方式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 xml:space="preserve"> </w:t>
      </w:r>
      <w:r>
        <w:rPr>
          <w:rFonts w:ascii="仿宋_GB2312" w:hAnsi="宋体" w:eastAsia="仿宋_GB2312"/>
          <w:b/>
          <w:bCs/>
          <w:sz w:val="24"/>
          <w:szCs w:val="24"/>
          <w:u w:val="single"/>
        </w:rPr>
        <w:t xml:space="preserve">     </w:t>
      </w:r>
      <w:r>
        <w:rPr>
          <w:rFonts w:hint="eastAsia" w:ascii="仿宋_GB2312" w:hAnsi="宋体" w:eastAsia="仿宋_GB2312"/>
          <w:b/>
          <w:bCs/>
          <w:sz w:val="24"/>
          <w:szCs w:val="24"/>
          <w:u w:val="single"/>
        </w:rPr>
        <w:t>。</w:t>
      </w:r>
    </w:p>
    <w:p w14:paraId="649C14AA">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1.3交货地点：</w:t>
      </w:r>
      <w:r>
        <w:rPr>
          <w:rFonts w:hint="eastAsia" w:ascii="仿宋_GB2312" w:eastAsia="仿宋_GB2312" w:hAnsiTheme="minorEastAsia" w:cstheme="minorEastAsia"/>
          <w:b/>
          <w:bCs/>
          <w:sz w:val="24"/>
          <w:szCs w:val="24"/>
          <w:u w:val="single"/>
        </w:rPr>
        <w:t xml:space="preserve"> </w:t>
      </w:r>
      <w:r>
        <w:rPr>
          <w:rFonts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sz w:val="24"/>
          <w:szCs w:val="24"/>
        </w:rPr>
        <w:t xml:space="preserve">    </w:t>
      </w:r>
    </w:p>
    <w:p w14:paraId="1CA472E8">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rPr>
        <w:t>1.4到货时间：</w:t>
      </w:r>
      <w:r>
        <w:rPr>
          <w:rFonts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b/>
          <w:bCs/>
          <w:sz w:val="24"/>
          <w:szCs w:val="24"/>
          <w:u w:val="single"/>
        </w:rPr>
        <w:t>。</w:t>
      </w:r>
    </w:p>
    <w:p w14:paraId="0A54F416">
      <w:pPr>
        <w:pStyle w:val="10"/>
        <w:spacing w:after="120"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w:t>
      </w:r>
      <w:r>
        <w:rPr>
          <w:rFonts w:ascii="仿宋_GB2312" w:eastAsia="仿宋_GB2312" w:hAnsiTheme="minorEastAsia" w:cstheme="minorEastAsia"/>
          <w:sz w:val="24"/>
          <w:szCs w:val="24"/>
        </w:rPr>
        <w:t xml:space="preserve"> </w:t>
      </w:r>
      <w:r>
        <w:rPr>
          <w:rFonts w:hint="eastAsia" w:ascii="仿宋_GB2312" w:eastAsia="仿宋_GB2312" w:hAnsiTheme="minorEastAsia" w:cstheme="minorEastAsia"/>
          <w:sz w:val="24"/>
          <w:szCs w:val="24"/>
        </w:rPr>
        <w:t>安装调试时长：</w:t>
      </w:r>
      <w:r>
        <w:rPr>
          <w:rFonts w:ascii="仿宋_GB2312" w:eastAsia="仿宋_GB2312" w:hAnsiTheme="minorEastAsia" w:cstheme="minorEastAsia"/>
          <w:sz w:val="24"/>
          <w:szCs w:val="24"/>
        </w:rPr>
        <w:t>卖方须在</w:t>
      </w:r>
      <w:r>
        <w:rPr>
          <w:rFonts w:hint="eastAsia" w:ascii="仿宋_GB2312" w:eastAsia="仿宋_GB2312" w:hAnsiTheme="minorEastAsia" w:cstheme="minorEastAsia"/>
          <w:sz w:val="24"/>
          <w:szCs w:val="24"/>
        </w:rPr>
        <w:t>货物到项目所在地</w:t>
      </w:r>
      <w:r>
        <w:rPr>
          <w:rFonts w:ascii="仿宋_GB2312" w:eastAsia="仿宋_GB2312" w:hAnsiTheme="minorEastAsia" w:cstheme="minorEastAsia"/>
          <w:sz w:val="24"/>
          <w:szCs w:val="24"/>
        </w:rPr>
        <w:t>后</w:t>
      </w:r>
      <w:r>
        <w:rPr>
          <w:rFonts w:ascii="仿宋_GB2312" w:eastAsia="仿宋_GB2312" w:hAnsiTheme="minorEastAsia" w:cstheme="minorEastAsia"/>
          <w:b/>
          <w:bCs/>
          <w:sz w:val="24"/>
          <w:szCs w:val="24"/>
          <w:u w:val="single"/>
        </w:rPr>
        <w:t xml:space="preserve">    </w:t>
      </w:r>
      <w:r>
        <w:rPr>
          <w:rFonts w:hint="eastAsia" w:ascii="仿宋_GB2312" w:eastAsia="仿宋_GB2312" w:hAnsiTheme="minorEastAsia" w:cstheme="minorEastAsia"/>
          <w:sz w:val="24"/>
          <w:szCs w:val="24"/>
        </w:rPr>
        <w:t>个日历日内安装调试完成。</w:t>
      </w:r>
    </w:p>
    <w:p w14:paraId="1F6B56B6">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ascii="仿宋_GB2312" w:eastAsia="仿宋_GB2312" w:hAnsiTheme="minorEastAsia" w:cstheme="minorEastAsia"/>
          <w:b/>
          <w:bCs/>
          <w:sz w:val="24"/>
          <w:szCs w:val="24"/>
          <w:u w:val="single"/>
        </w:rPr>
        <w:t xml:space="preserve">   </w:t>
      </w:r>
      <w:r>
        <w:rPr>
          <w:rFonts w:ascii="仿宋_GB2312" w:eastAsia="仿宋_GB2312" w:hAnsiTheme="minorEastAsia" w:cstheme="minorEastAsia"/>
          <w:sz w:val="24"/>
          <w:szCs w:val="24"/>
        </w:rPr>
        <w:t>件，超出此数量部分由卖方提供，由此产生的相关费用由卖方承担。</w:t>
      </w:r>
    </w:p>
    <w:p w14:paraId="148125E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1.7设备质量保证期：自最终验收报告签署之日（存在分批次到货安装调试情形的，以验收报告签署日期最晚者为准）起</w:t>
      </w:r>
      <w:r>
        <w:rPr>
          <w:rFonts w:hint="eastAsia" w:ascii="仿宋_GB2312" w:eastAsia="仿宋_GB2312" w:hAnsiTheme="minorEastAsia" w:cstheme="minorEastAsia"/>
          <w:b/>
          <w:bCs/>
          <w:sz w:val="24"/>
          <w:szCs w:val="24"/>
          <w:u w:val="single"/>
        </w:rPr>
        <w:t xml:space="preserve"> </w:t>
      </w:r>
      <w:r>
        <w:rPr>
          <w:rFonts w:ascii="仿宋_GB2312" w:eastAsia="仿宋_GB2312" w:hAnsiTheme="minorEastAsia" w:cstheme="minorEastAsia"/>
          <w:b/>
          <w:bCs/>
          <w:sz w:val="24"/>
          <w:szCs w:val="24"/>
          <w:u w:val="single"/>
        </w:rPr>
        <w:t xml:space="preserve">                    </w:t>
      </w:r>
      <w:r>
        <w:rPr>
          <w:rFonts w:hint="eastAsia" w:ascii="仿宋_GB2312" w:hAnsi="黑体" w:eastAsia="仿宋_GB2312" w:cstheme="minorEastAsia"/>
          <w:sz w:val="24"/>
          <w:szCs w:val="24"/>
        </w:rPr>
        <w:t>。</w:t>
      </w:r>
    </w:p>
    <w:p w14:paraId="2E4D02AE">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2.结算付款约定</w:t>
      </w:r>
    </w:p>
    <w:p w14:paraId="51498E47">
      <w:pPr>
        <w:spacing w:line="360" w:lineRule="auto"/>
        <w:ind w:firstLine="480" w:firstLineChars="200"/>
        <w:rPr>
          <w:rFonts w:ascii="仿宋_GB2312" w:hAnsi="黑体" w:eastAsia="仿宋_GB2312" w:cstheme="minorEastAsia"/>
          <w:b/>
          <w:bCs/>
          <w:sz w:val="24"/>
          <w:szCs w:val="24"/>
          <w:u w:val="single"/>
        </w:rPr>
      </w:pPr>
      <w:r>
        <w:rPr>
          <w:rFonts w:hint="eastAsia" w:ascii="仿宋_GB2312" w:hAnsi="黑体" w:eastAsia="仿宋_GB2312" w:cstheme="minorEastAsia"/>
          <w:sz w:val="24"/>
          <w:szCs w:val="24"/>
        </w:rPr>
        <w:t>2.1结算方式：</w:t>
      </w:r>
      <w:r>
        <w:rPr>
          <w:rFonts w:hint="eastAsia" w:ascii="仿宋_GB2312" w:hAnsi="宋体" w:eastAsia="仿宋_GB2312"/>
          <w:b/>
          <w:bCs/>
          <w:sz w:val="24"/>
          <w:szCs w:val="24"/>
          <w:u w:val="single"/>
        </w:rPr>
        <w:t xml:space="preserve"> </w:t>
      </w:r>
      <w:r>
        <w:rPr>
          <w:rFonts w:ascii="仿宋_GB2312" w:hAnsi="宋体" w:eastAsia="仿宋_GB2312"/>
          <w:b/>
          <w:bCs/>
          <w:sz w:val="24"/>
          <w:szCs w:val="24"/>
          <w:u w:val="single"/>
        </w:rPr>
        <w:t xml:space="preserve">                  </w:t>
      </w:r>
      <w:r>
        <w:rPr>
          <w:rFonts w:hint="eastAsia" w:ascii="仿宋_GB2312" w:hAnsi="黑体" w:eastAsia="仿宋_GB2312" w:cstheme="minorEastAsia"/>
          <w:b/>
          <w:bCs/>
          <w:sz w:val="24"/>
          <w:szCs w:val="24"/>
          <w:u w:val="single"/>
        </w:rPr>
        <w:t>。</w:t>
      </w:r>
    </w:p>
    <w:p w14:paraId="6D38CF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2.2结算币种：本合同使用</w:t>
      </w:r>
      <w:r>
        <w:rPr>
          <w:rFonts w:hint="eastAsia" w:ascii="仿宋_GB2312" w:hAnsi="宋体" w:eastAsia="仿宋_GB2312"/>
          <w:b/>
          <w:bCs/>
          <w:sz w:val="24"/>
          <w:szCs w:val="24"/>
          <w:u w:val="single"/>
        </w:rPr>
        <w:t>人民币</w:t>
      </w:r>
      <w:r>
        <w:rPr>
          <w:rFonts w:hint="eastAsia" w:ascii="仿宋_GB2312" w:hAnsi="仿宋_GB2312" w:eastAsia="仿宋_GB2312" w:cs="仿宋_GB2312"/>
          <w:sz w:val="24"/>
          <w:szCs w:val="24"/>
        </w:rPr>
        <w:t>进行结算。</w:t>
      </w:r>
    </w:p>
    <w:p w14:paraId="5C09F0B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2.3合同价款支付：</w:t>
      </w:r>
    </w:p>
    <w:p w14:paraId="5F6EFB4D">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2.4.1</w:t>
      </w:r>
      <w:r>
        <w:rPr>
          <w:rFonts w:hint="eastAsia" w:ascii="仿宋_GB2312" w:hAnsi="黑体" w:eastAsia="仿宋_GB2312" w:cstheme="minorEastAsia"/>
          <w:b/>
          <w:bCs/>
          <w:sz w:val="24"/>
          <w:szCs w:val="24"/>
          <w:u w:val="single"/>
        </w:rPr>
        <w:t>合同生效后30日内，买方支付给卖方合同价格20%，合计</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b/>
          <w:bCs/>
          <w:sz w:val="24"/>
          <w:szCs w:val="24"/>
          <w:u w:val="single"/>
        </w:rPr>
        <w:t>万元人民币作为合同的预付款</w:t>
      </w:r>
      <w:r>
        <w:rPr>
          <w:rFonts w:hint="eastAsia" w:ascii="仿宋_GB2312" w:hAnsi="黑体" w:eastAsia="仿宋_GB2312" w:cstheme="minorEastAsia"/>
          <w:sz w:val="24"/>
          <w:szCs w:val="24"/>
        </w:rPr>
        <w:t>, 卖方提交金额为合同含税总价款</w:t>
      </w:r>
      <w:r>
        <w:rPr>
          <w:rFonts w:hint="eastAsia" w:ascii="仿宋_GB2312" w:hAnsi="黑体" w:eastAsia="仿宋_GB2312" w:cstheme="minorEastAsia"/>
          <w:b/>
          <w:bCs/>
          <w:sz w:val="24"/>
          <w:szCs w:val="24"/>
          <w:u w:val="single"/>
        </w:rPr>
        <w:t>2</w:t>
      </w:r>
      <w:r>
        <w:rPr>
          <w:rFonts w:ascii="仿宋_GB2312" w:hAnsi="黑体" w:eastAsia="仿宋_GB2312" w:cstheme="minorEastAsia"/>
          <w:b/>
          <w:bCs/>
          <w:sz w:val="24"/>
          <w:szCs w:val="24"/>
          <w:u w:val="single"/>
        </w:rPr>
        <w:t>0</w:t>
      </w:r>
      <w:r>
        <w:rPr>
          <w:rFonts w:hint="eastAsia" w:ascii="仿宋_GB2312" w:hAnsi="黑体" w:eastAsia="仿宋_GB2312" w:cstheme="minorEastAsia"/>
          <w:sz w:val="24"/>
          <w:szCs w:val="24"/>
        </w:rPr>
        <w:t>%即</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sz w:val="24"/>
          <w:szCs w:val="24"/>
        </w:rPr>
        <w:t>元的收据及对应金额的增值税专用发票，经买方财务审核无误后按照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54A947F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2.3.2</w:t>
      </w:r>
      <w:r>
        <w:rPr>
          <w:rFonts w:hint="eastAsia" w:ascii="仿宋_GB2312" w:hAnsi="黑体" w:eastAsia="仿宋_GB2312" w:cstheme="minorEastAsia"/>
          <w:b/>
          <w:bCs/>
          <w:sz w:val="24"/>
          <w:szCs w:val="24"/>
          <w:u w:val="single"/>
        </w:rPr>
        <w:t>设备制造完成、设计图纸等资料完成，经买方出厂预验收合格，并在买方指定出口港完成报关手续后30日内,买方支付给卖方合同价格40% ，合计</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b/>
          <w:bCs/>
          <w:sz w:val="24"/>
          <w:szCs w:val="24"/>
          <w:u w:val="single"/>
        </w:rPr>
        <w:t>万元 人民币,</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4</w:t>
      </w:r>
      <w:r>
        <w:rPr>
          <w:rFonts w:ascii="仿宋_GB2312" w:hAnsi="黑体" w:eastAsia="仿宋_GB2312" w:cstheme="minorEastAsia"/>
          <w:b/>
          <w:bCs/>
          <w:sz w:val="24"/>
          <w:szCs w:val="24"/>
          <w:u w:val="single"/>
        </w:rPr>
        <w:t>0</w:t>
      </w:r>
      <w:r>
        <w:rPr>
          <w:rFonts w:hint="eastAsia" w:ascii="仿宋_GB2312" w:hAnsi="黑体" w:eastAsia="仿宋_GB2312" w:cstheme="minorEastAsia"/>
          <w:sz w:val="24"/>
          <w:szCs w:val="24"/>
        </w:rPr>
        <w:t>%即</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sz w:val="24"/>
          <w:szCs w:val="24"/>
        </w:rPr>
        <w:t>元的收据及</w:t>
      </w:r>
      <w:r>
        <w:rPr>
          <w:rFonts w:ascii="仿宋_GB2312" w:hAnsi="黑体" w:eastAsia="仿宋_GB2312" w:cstheme="minorEastAsia"/>
          <w:b/>
          <w:bCs/>
          <w:sz w:val="24"/>
          <w:szCs w:val="24"/>
          <w:u w:val="single"/>
        </w:rPr>
        <w:t>该套合同设备价格100%</w:t>
      </w:r>
      <w:r>
        <w:rPr>
          <w:rFonts w:hint="eastAsia" w:ascii="仿宋_GB2312" w:hAnsi="黑体" w:eastAsia="仿宋_GB2312" w:cstheme="minorEastAsia"/>
          <w:sz w:val="24"/>
          <w:szCs w:val="24"/>
        </w:rPr>
        <w:t>的增值税专用发票，经买方财务审核无误后按照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4374300F">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2.3.3</w:t>
      </w:r>
      <w:r>
        <w:rPr>
          <w:rFonts w:hint="eastAsia" w:ascii="仿宋_GB2312" w:hAnsi="黑体" w:eastAsia="仿宋_GB2312" w:cstheme="minorEastAsia"/>
          <w:b/>
          <w:bCs/>
          <w:sz w:val="24"/>
          <w:szCs w:val="24"/>
          <w:u w:val="single"/>
        </w:rPr>
        <w:t>设备安装调试完成终验收合格后30日内,买方支付给卖方合同价格30% ，合计</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b/>
          <w:bCs/>
          <w:sz w:val="24"/>
          <w:szCs w:val="24"/>
          <w:u w:val="single"/>
        </w:rPr>
        <w:t>万元人民币</w:t>
      </w:r>
      <w:r>
        <w:rPr>
          <w:rFonts w:hint="eastAsia" w:ascii="仿宋_GB2312" w:hAnsi="黑体" w:eastAsia="仿宋_GB2312" w:cstheme="minorEastAsia"/>
          <w:sz w:val="24"/>
          <w:szCs w:val="24"/>
        </w:rPr>
        <w:t>，卖方提交金额为合同含税总价款</w:t>
      </w:r>
      <w:r>
        <w:rPr>
          <w:rFonts w:hint="eastAsia" w:ascii="仿宋_GB2312" w:hAnsi="黑体" w:eastAsia="仿宋_GB2312" w:cstheme="minorEastAsia"/>
          <w:b/>
          <w:bCs/>
          <w:sz w:val="24"/>
          <w:szCs w:val="24"/>
          <w:u w:val="single"/>
        </w:rPr>
        <w:t>3</w:t>
      </w:r>
      <w:r>
        <w:rPr>
          <w:rFonts w:ascii="仿宋_GB2312" w:hAnsi="黑体" w:eastAsia="仿宋_GB2312" w:cstheme="minorEastAsia"/>
          <w:b/>
          <w:bCs/>
          <w:sz w:val="24"/>
          <w:szCs w:val="24"/>
          <w:u w:val="single"/>
        </w:rPr>
        <w:t>0</w:t>
      </w:r>
      <w:r>
        <w:rPr>
          <w:rFonts w:hint="eastAsia" w:ascii="仿宋_GB2312" w:hAnsi="黑体" w:eastAsia="仿宋_GB2312" w:cstheme="minorEastAsia"/>
          <w:sz w:val="24"/>
          <w:szCs w:val="24"/>
        </w:rPr>
        <w:t>%即</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sz w:val="24"/>
          <w:szCs w:val="24"/>
        </w:rPr>
        <w:t>元的收据及附带合同设备最终验收报告，经买方财务审核无误后按照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04B2A0E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rPr>
        <w:t>2.3.4合同含税总价款的</w:t>
      </w:r>
      <w:r>
        <w:rPr>
          <w:rFonts w:hint="eastAsia" w:ascii="仿宋_GB2312" w:hAnsi="黑体" w:eastAsia="仿宋_GB2312" w:cstheme="minorEastAsia"/>
          <w:b/>
          <w:bCs/>
          <w:sz w:val="24"/>
          <w:szCs w:val="24"/>
          <w:u w:val="single"/>
        </w:rPr>
        <w:t>1</w:t>
      </w:r>
      <w:r>
        <w:rPr>
          <w:rFonts w:ascii="仿宋_GB2312" w:hAnsi="黑体" w:eastAsia="仿宋_GB2312" w:cstheme="minorEastAsia"/>
          <w:b/>
          <w:bCs/>
          <w:sz w:val="24"/>
          <w:szCs w:val="24"/>
          <w:u w:val="single"/>
        </w:rPr>
        <w:t>0</w:t>
      </w:r>
      <w:r>
        <w:rPr>
          <w:rFonts w:hint="eastAsia" w:ascii="仿宋_GB2312" w:hAnsi="黑体" w:eastAsia="仿宋_GB2312" w:cstheme="minorEastAsia"/>
          <w:sz w:val="24"/>
          <w:szCs w:val="24"/>
        </w:rPr>
        <w:t>%即</w:t>
      </w:r>
      <w:r>
        <w:rPr>
          <w:rFonts w:ascii="仿宋_GB2312" w:hAnsi="黑体" w:eastAsia="仿宋_GB2312" w:cstheme="minorEastAsia"/>
          <w:b/>
          <w:bCs/>
          <w:sz w:val="24"/>
          <w:szCs w:val="24"/>
          <w:u w:val="single"/>
        </w:rPr>
        <w:t xml:space="preserve">    </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元作为本合同约定设备的质量保证金，质量保证金在质量保证期内不计利息。待合同设备质量保证期满后，卖方向买方提交质量保证金收据及设备使用单位的使用情况说明，经买方财务审核无误后按照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11DAF9F1">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2.4甲乙双方基本信息</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1"/>
        <w:gridCol w:w="3905"/>
        <w:gridCol w:w="3691"/>
      </w:tblGrid>
      <w:tr w14:paraId="3F791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717D2DE3">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信息名目</w:t>
            </w:r>
          </w:p>
        </w:tc>
        <w:tc>
          <w:tcPr>
            <w:tcW w:w="3905" w:type="dxa"/>
            <w:vAlign w:val="bottom"/>
          </w:tcPr>
          <w:p w14:paraId="2F0D9FC0">
            <w:pPr>
              <w:spacing w:line="360" w:lineRule="auto"/>
              <w:jc w:val="center"/>
              <w:rPr>
                <w:rFonts w:ascii="仿宋_GB2312" w:hAnsi="仿宋_GB2312" w:eastAsia="仿宋_GB2312" w:cs="仿宋_GB2312"/>
                <w:w w:val="90"/>
                <w:sz w:val="24"/>
                <w:szCs w:val="24"/>
              </w:rPr>
            </w:pPr>
          </w:p>
        </w:tc>
        <w:tc>
          <w:tcPr>
            <w:tcW w:w="3691" w:type="dxa"/>
            <w:vAlign w:val="bottom"/>
          </w:tcPr>
          <w:p w14:paraId="2D58868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乙方基本信息</w:t>
            </w:r>
          </w:p>
        </w:tc>
      </w:tr>
      <w:tr w14:paraId="3A53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626C01E5">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企业名称</w:t>
            </w:r>
          </w:p>
        </w:tc>
        <w:tc>
          <w:tcPr>
            <w:tcW w:w="3905" w:type="dxa"/>
            <w:vAlign w:val="bottom"/>
          </w:tcPr>
          <w:p w14:paraId="326C98F0">
            <w:pPr>
              <w:spacing w:line="360" w:lineRule="auto"/>
              <w:jc w:val="center"/>
              <w:rPr>
                <w:rFonts w:ascii="仿宋_GB2312" w:hAnsi="仿宋_GB2312" w:eastAsia="仿宋_GB2312" w:cs="仿宋_GB2312"/>
                <w:w w:val="90"/>
                <w:sz w:val="24"/>
                <w:szCs w:val="24"/>
              </w:rPr>
            </w:pPr>
          </w:p>
        </w:tc>
        <w:tc>
          <w:tcPr>
            <w:tcW w:w="3691" w:type="dxa"/>
            <w:vAlign w:val="bottom"/>
          </w:tcPr>
          <w:p w14:paraId="01D58883">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乙方单位名称</w:t>
            </w:r>
          </w:p>
        </w:tc>
      </w:tr>
      <w:tr w14:paraId="63B1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07008F2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注册地址</w:t>
            </w:r>
          </w:p>
        </w:tc>
        <w:tc>
          <w:tcPr>
            <w:tcW w:w="3905" w:type="dxa"/>
            <w:vAlign w:val="bottom"/>
          </w:tcPr>
          <w:p w14:paraId="1DB0924C">
            <w:pPr>
              <w:spacing w:line="360" w:lineRule="auto"/>
              <w:jc w:val="center"/>
              <w:rPr>
                <w:rFonts w:ascii="仿宋_GB2312" w:hAnsi="仿宋_GB2312" w:eastAsia="仿宋_GB2312" w:cs="仿宋_GB2312"/>
                <w:w w:val="90"/>
                <w:sz w:val="24"/>
                <w:szCs w:val="24"/>
              </w:rPr>
            </w:pPr>
          </w:p>
        </w:tc>
        <w:tc>
          <w:tcPr>
            <w:tcW w:w="3691" w:type="dxa"/>
            <w:vAlign w:val="bottom"/>
          </w:tcPr>
          <w:p w14:paraId="0200E409">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乙方注册地址，营业执照住所地</w:t>
            </w:r>
          </w:p>
        </w:tc>
      </w:tr>
      <w:tr w14:paraId="20DF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13C37E93">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通讯地址</w:t>
            </w:r>
          </w:p>
        </w:tc>
        <w:tc>
          <w:tcPr>
            <w:tcW w:w="3905" w:type="dxa"/>
            <w:vAlign w:val="bottom"/>
          </w:tcPr>
          <w:p w14:paraId="627BE551">
            <w:pPr>
              <w:jc w:val="center"/>
              <w:rPr>
                <w:rFonts w:ascii="仿宋_GB2312" w:hAnsi="仿宋_GB2312" w:eastAsia="仿宋_GB2312" w:cs="仿宋_GB2312"/>
                <w:w w:val="90"/>
                <w:sz w:val="24"/>
                <w:szCs w:val="24"/>
              </w:rPr>
            </w:pPr>
          </w:p>
        </w:tc>
        <w:tc>
          <w:tcPr>
            <w:tcW w:w="3691" w:type="dxa"/>
            <w:vAlign w:val="bottom"/>
          </w:tcPr>
          <w:p w14:paraId="7E8C39B1">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乙方通讯地址，实际联系地址</w:t>
            </w:r>
          </w:p>
        </w:tc>
      </w:tr>
      <w:tr w14:paraId="747A4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42922D64">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法定代表人</w:t>
            </w:r>
          </w:p>
        </w:tc>
        <w:tc>
          <w:tcPr>
            <w:tcW w:w="3905" w:type="dxa"/>
            <w:vAlign w:val="bottom"/>
          </w:tcPr>
          <w:p w14:paraId="056D7226">
            <w:pPr>
              <w:spacing w:line="360" w:lineRule="auto"/>
              <w:jc w:val="center"/>
              <w:rPr>
                <w:rFonts w:ascii="仿宋_GB2312" w:hAnsi="仿宋_GB2312" w:eastAsia="仿宋_GB2312" w:cs="仿宋_GB2312"/>
                <w:w w:val="90"/>
                <w:sz w:val="24"/>
                <w:szCs w:val="24"/>
              </w:rPr>
            </w:pPr>
          </w:p>
        </w:tc>
        <w:tc>
          <w:tcPr>
            <w:tcW w:w="3691" w:type="dxa"/>
            <w:vAlign w:val="bottom"/>
          </w:tcPr>
          <w:p w14:paraId="2F0D61B5">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乙方法定代表人姓名</w:t>
            </w:r>
          </w:p>
        </w:tc>
      </w:tr>
      <w:tr w14:paraId="21C81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5269028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授权代表</w:t>
            </w:r>
          </w:p>
        </w:tc>
        <w:tc>
          <w:tcPr>
            <w:tcW w:w="3905" w:type="dxa"/>
            <w:vAlign w:val="bottom"/>
          </w:tcPr>
          <w:p w14:paraId="1765CD55">
            <w:pPr>
              <w:spacing w:line="360" w:lineRule="auto"/>
              <w:jc w:val="center"/>
              <w:rPr>
                <w:rFonts w:ascii="仿宋_GB2312" w:hAnsi="仿宋_GB2312" w:eastAsia="仿宋_GB2312" w:cs="仿宋_GB2312"/>
                <w:w w:val="90"/>
                <w:sz w:val="24"/>
                <w:szCs w:val="24"/>
              </w:rPr>
            </w:pPr>
          </w:p>
        </w:tc>
        <w:tc>
          <w:tcPr>
            <w:tcW w:w="3691" w:type="dxa"/>
            <w:vAlign w:val="bottom"/>
          </w:tcPr>
          <w:p w14:paraId="4339105F">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乙方授权代表姓名</w:t>
            </w:r>
          </w:p>
        </w:tc>
      </w:tr>
      <w:tr w14:paraId="3EBE6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40FE4B2C">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联系电话</w:t>
            </w:r>
          </w:p>
        </w:tc>
        <w:tc>
          <w:tcPr>
            <w:tcW w:w="3905" w:type="dxa"/>
            <w:vAlign w:val="bottom"/>
          </w:tcPr>
          <w:p w14:paraId="5E48FB5D">
            <w:pPr>
              <w:spacing w:line="360" w:lineRule="auto"/>
              <w:jc w:val="center"/>
              <w:rPr>
                <w:rFonts w:ascii="仿宋_GB2312" w:hAnsi="仿宋_GB2312" w:eastAsia="仿宋_GB2312" w:cs="仿宋_GB2312"/>
                <w:w w:val="90"/>
                <w:sz w:val="24"/>
                <w:szCs w:val="24"/>
              </w:rPr>
            </w:pPr>
          </w:p>
        </w:tc>
        <w:tc>
          <w:tcPr>
            <w:tcW w:w="3691" w:type="dxa"/>
            <w:vAlign w:val="bottom"/>
          </w:tcPr>
          <w:p w14:paraId="4B53B393">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乙方授权代表手机号码</w:t>
            </w:r>
          </w:p>
        </w:tc>
      </w:tr>
      <w:tr w14:paraId="5B4B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45942E35">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联系邮箱</w:t>
            </w:r>
          </w:p>
        </w:tc>
        <w:tc>
          <w:tcPr>
            <w:tcW w:w="3905" w:type="dxa"/>
            <w:vAlign w:val="bottom"/>
          </w:tcPr>
          <w:p w14:paraId="6B926E62">
            <w:pPr>
              <w:spacing w:line="360" w:lineRule="auto"/>
              <w:jc w:val="center"/>
              <w:rPr>
                <w:rFonts w:ascii="仿宋_GB2312" w:hAnsi="仿宋_GB2312" w:eastAsia="仿宋_GB2312" w:cs="仿宋_GB2312"/>
                <w:w w:val="90"/>
                <w:sz w:val="24"/>
                <w:szCs w:val="24"/>
              </w:rPr>
            </w:pPr>
          </w:p>
        </w:tc>
        <w:tc>
          <w:tcPr>
            <w:tcW w:w="3691" w:type="dxa"/>
            <w:vAlign w:val="bottom"/>
          </w:tcPr>
          <w:p w14:paraId="6FAEDB10">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乙方授权代表联系邮箱（非必填）</w:t>
            </w:r>
          </w:p>
        </w:tc>
      </w:tr>
      <w:tr w14:paraId="6790A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BAB3739">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开户银行</w:t>
            </w:r>
          </w:p>
        </w:tc>
        <w:tc>
          <w:tcPr>
            <w:tcW w:w="3905" w:type="dxa"/>
            <w:vAlign w:val="bottom"/>
          </w:tcPr>
          <w:p w14:paraId="60E7CE1C">
            <w:pPr>
              <w:spacing w:line="360" w:lineRule="auto"/>
              <w:jc w:val="center"/>
              <w:rPr>
                <w:rFonts w:ascii="仿宋_GB2312" w:hAnsi="仿宋_GB2312" w:eastAsia="仿宋_GB2312" w:cs="仿宋_GB2312"/>
                <w:w w:val="90"/>
                <w:sz w:val="24"/>
                <w:szCs w:val="24"/>
              </w:rPr>
            </w:pPr>
          </w:p>
        </w:tc>
        <w:tc>
          <w:tcPr>
            <w:tcW w:w="3691" w:type="dxa"/>
            <w:vAlign w:val="bottom"/>
          </w:tcPr>
          <w:p w14:paraId="43E73C25">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乙方开户银行规范全称</w:t>
            </w:r>
          </w:p>
        </w:tc>
      </w:tr>
      <w:tr w14:paraId="6B95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31F88C4D">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开户行联行号</w:t>
            </w:r>
          </w:p>
        </w:tc>
        <w:tc>
          <w:tcPr>
            <w:tcW w:w="3905" w:type="dxa"/>
            <w:vAlign w:val="bottom"/>
          </w:tcPr>
          <w:p w14:paraId="61E2FB45">
            <w:pPr>
              <w:spacing w:line="360" w:lineRule="auto"/>
              <w:jc w:val="center"/>
              <w:rPr>
                <w:rFonts w:ascii="仿宋_GB2312" w:hAnsi="仿宋_GB2312" w:eastAsia="仿宋_GB2312" w:cs="仿宋_GB2312"/>
                <w:w w:val="90"/>
                <w:sz w:val="24"/>
                <w:szCs w:val="24"/>
              </w:rPr>
            </w:pPr>
          </w:p>
        </w:tc>
        <w:tc>
          <w:tcPr>
            <w:tcW w:w="3691" w:type="dxa"/>
            <w:vAlign w:val="bottom"/>
          </w:tcPr>
          <w:p w14:paraId="64FC5063">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乙方开户银行联行号</w:t>
            </w:r>
          </w:p>
        </w:tc>
      </w:tr>
      <w:tr w14:paraId="3C8B5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44A97C97">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开户账号</w:t>
            </w:r>
          </w:p>
        </w:tc>
        <w:tc>
          <w:tcPr>
            <w:tcW w:w="3905" w:type="dxa"/>
            <w:vAlign w:val="bottom"/>
          </w:tcPr>
          <w:p w14:paraId="58D6D02B">
            <w:pPr>
              <w:spacing w:line="360" w:lineRule="auto"/>
              <w:jc w:val="center"/>
              <w:rPr>
                <w:rFonts w:ascii="仿宋_GB2312" w:hAnsi="仿宋_GB2312" w:eastAsia="仿宋_GB2312" w:cs="仿宋_GB2312"/>
                <w:w w:val="90"/>
                <w:sz w:val="24"/>
                <w:szCs w:val="24"/>
              </w:rPr>
            </w:pPr>
          </w:p>
        </w:tc>
        <w:tc>
          <w:tcPr>
            <w:tcW w:w="3691" w:type="dxa"/>
            <w:vAlign w:val="bottom"/>
          </w:tcPr>
          <w:p w14:paraId="440A656A">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乙方银行账号</w:t>
            </w:r>
          </w:p>
        </w:tc>
      </w:tr>
      <w:tr w14:paraId="3A7F4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690" w:type="dxa"/>
            <w:vAlign w:val="bottom"/>
          </w:tcPr>
          <w:p w14:paraId="22D22B62">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其他信息</w:t>
            </w:r>
          </w:p>
        </w:tc>
        <w:tc>
          <w:tcPr>
            <w:tcW w:w="3905" w:type="dxa"/>
            <w:vAlign w:val="bottom"/>
          </w:tcPr>
          <w:p w14:paraId="287489F5">
            <w:pPr>
              <w:spacing w:line="360" w:lineRule="auto"/>
              <w:jc w:val="center"/>
              <w:rPr>
                <w:rFonts w:ascii="仿宋_GB2312" w:hAnsi="仿宋_GB2312" w:eastAsia="仿宋_GB2312" w:cs="仿宋_GB2312"/>
                <w:w w:val="90"/>
                <w:sz w:val="24"/>
                <w:szCs w:val="24"/>
              </w:rPr>
            </w:pPr>
          </w:p>
        </w:tc>
        <w:tc>
          <w:tcPr>
            <w:tcW w:w="3691" w:type="dxa"/>
            <w:vAlign w:val="bottom"/>
          </w:tcPr>
          <w:p w14:paraId="0E4857E9">
            <w:pPr>
              <w:spacing w:line="360" w:lineRule="auto"/>
              <w:jc w:val="center"/>
              <w:rPr>
                <w:rFonts w:ascii="仿宋_GB2312" w:hAnsi="仿宋_GB2312" w:eastAsia="仿宋_GB2312" w:cs="仿宋_GB2312"/>
                <w:w w:val="90"/>
                <w:sz w:val="24"/>
                <w:szCs w:val="24"/>
              </w:rPr>
            </w:pPr>
            <w:r>
              <w:rPr>
                <w:rFonts w:hint="eastAsia" w:ascii="仿宋_GB2312" w:hAnsi="仿宋_GB2312" w:eastAsia="仿宋_GB2312" w:cs="仿宋_GB2312"/>
                <w:b/>
                <w:bCs/>
                <w:w w:val="90"/>
                <w:sz w:val="24"/>
                <w:szCs w:val="24"/>
                <w:u w:val="single"/>
              </w:rPr>
              <w:t>乙方其他需列明企业信息（非必填）</w:t>
            </w:r>
          </w:p>
        </w:tc>
      </w:tr>
    </w:tbl>
    <w:p w14:paraId="5C8E0D8D">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合同履行过程中，如甲乙双方基本信息发生变更，应及时以书面形式告知对方并就付款账户信息变更签署相关补充协议。</w:t>
      </w:r>
    </w:p>
    <w:p w14:paraId="2D53FA09">
      <w:pPr>
        <w:tabs>
          <w:tab w:val="left" w:pos="0"/>
          <w:tab w:val="left" w:pos="9060"/>
        </w:tabs>
        <w:spacing w:line="360" w:lineRule="auto"/>
        <w:ind w:firstLine="480"/>
        <w:rPr>
          <w:rFonts w:eastAsia="Calibri"/>
          <w:sz w:val="36"/>
        </w:rPr>
      </w:pPr>
      <w:r>
        <w:rPr>
          <w:rFonts w:ascii="黑体" w:hAnsi="黑体" w:eastAsia="黑体"/>
          <w:sz w:val="24"/>
        </w:rPr>
        <w:t>3.生效条款</w:t>
      </w:r>
    </w:p>
    <w:p w14:paraId="334E4431">
      <w:pPr>
        <w:spacing w:line="360" w:lineRule="auto"/>
        <w:ind w:firstLine="480"/>
      </w:pPr>
      <w:r>
        <w:rPr>
          <w:rFonts w:hint="eastAsia" w:ascii="仿宋_GB2312" w:hAnsi="仿宋_GB2312" w:eastAsia="仿宋_GB2312"/>
          <w:sz w:val="24"/>
        </w:rPr>
        <w:t>4.1</w:t>
      </w:r>
      <w:r>
        <w:rPr>
          <w:rFonts w:ascii="仿宋_GB2312" w:hAnsi="仿宋_GB2312" w:eastAsia="仿宋_GB2312"/>
          <w:sz w:val="24"/>
        </w:rPr>
        <w:t>本合同经双方签署后生效。</w:t>
      </w:r>
    </w:p>
    <w:p w14:paraId="106EB350">
      <w:pPr>
        <w:spacing w:line="360" w:lineRule="auto"/>
        <w:ind w:firstLine="480"/>
      </w:pPr>
      <w:r>
        <w:rPr>
          <w:rFonts w:ascii="仿宋_GB2312" w:hAnsi="仿宋_GB2312" w:eastAsia="仿宋_GB2312"/>
          <w:sz w:val="24"/>
        </w:rPr>
        <w:t>3.2本合同一式四份，甲乙双方各执两份，具有同等法律效力。</w:t>
      </w:r>
    </w:p>
    <w:p w14:paraId="5C6434A1">
      <w:pPr>
        <w:tabs>
          <w:tab w:val="left" w:pos="0"/>
          <w:tab w:val="left" w:pos="9060"/>
        </w:tabs>
        <w:spacing w:line="360" w:lineRule="auto"/>
        <w:ind w:firstLine="480"/>
        <w:rPr>
          <w:rFonts w:eastAsia="Calibri"/>
          <w:sz w:val="36"/>
        </w:rPr>
      </w:pPr>
      <w:r>
        <w:rPr>
          <w:rFonts w:ascii="黑体" w:hAnsi="黑体" w:eastAsia="黑体"/>
          <w:sz w:val="24"/>
        </w:rPr>
        <w:t>4.特殊约定</w:t>
      </w:r>
    </w:p>
    <w:p w14:paraId="380D6B69">
      <w:pPr>
        <w:tabs>
          <w:tab w:val="left" w:pos="0"/>
          <w:tab w:val="left" w:pos="9060"/>
        </w:tabs>
        <w:spacing w:line="360" w:lineRule="auto"/>
        <w:ind w:firstLine="480"/>
        <w:rPr>
          <w:rFonts w:eastAsia="Calibri"/>
          <w:sz w:val="36"/>
        </w:rPr>
      </w:pPr>
      <w:r>
        <w:rPr>
          <w:rFonts w:ascii="黑体" w:hAnsi="黑体" w:eastAsia="黑体"/>
          <w:sz w:val="24"/>
        </w:rPr>
        <w:t>4.特殊约定</w:t>
      </w:r>
    </w:p>
    <w:p w14:paraId="59628601">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4.1</w:t>
      </w:r>
      <w:r>
        <w:rPr>
          <w:rFonts w:hint="eastAsia" w:ascii="仿宋_GB2312" w:hAnsi="黑体" w:eastAsia="仿宋_GB2312" w:cstheme="minorEastAsia"/>
          <w:b/>
          <w:bCs/>
          <w:sz w:val="24"/>
          <w:szCs w:val="24"/>
          <w:u w:val="single"/>
        </w:rPr>
        <w:t>买方执行2</w:t>
      </w:r>
      <w:r>
        <w:rPr>
          <w:rFonts w:ascii="仿宋_GB2312" w:hAnsi="黑体" w:eastAsia="仿宋_GB2312" w:cstheme="minorEastAsia"/>
          <w:b/>
          <w:bCs/>
          <w:sz w:val="24"/>
          <w:szCs w:val="24"/>
          <w:u w:val="single"/>
        </w:rPr>
        <w:t>.3.2</w:t>
      </w:r>
      <w:r>
        <w:rPr>
          <w:rFonts w:hint="eastAsia" w:ascii="仿宋_GB2312" w:hAnsi="黑体" w:eastAsia="仿宋_GB2312" w:cstheme="minorEastAsia"/>
          <w:b/>
          <w:bCs/>
          <w:sz w:val="24"/>
          <w:szCs w:val="24"/>
          <w:u w:val="single"/>
        </w:rPr>
        <w:t>付款条件</w:t>
      </w:r>
      <w:r>
        <w:rPr>
          <w:rFonts w:ascii="仿宋_GB2312" w:hAnsi="黑体" w:eastAsia="仿宋_GB2312" w:cstheme="minorEastAsia"/>
          <w:b/>
          <w:bCs/>
          <w:sz w:val="24"/>
          <w:szCs w:val="24"/>
          <w:u w:val="single"/>
        </w:rPr>
        <w:t>，卖方同时提供以下A、B、C三项文件：</w:t>
      </w:r>
    </w:p>
    <w:p w14:paraId="0696C738">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A 金额为该套合同设备价格100%的增值税发票；</w:t>
      </w:r>
    </w:p>
    <w:p w14:paraId="576CBE47">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B 该套合同设备预验收证明的复印件；</w:t>
      </w:r>
    </w:p>
    <w:p w14:paraId="2176104A">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C相应金额的收据凭证。</w:t>
      </w:r>
    </w:p>
    <w:p w14:paraId="68E9D89C">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4.2</w:t>
      </w:r>
      <w:r>
        <w:rPr>
          <w:rFonts w:hint="eastAsia" w:ascii="仿宋_GB2312" w:hAnsi="黑体" w:eastAsia="仿宋_GB2312" w:cstheme="minorEastAsia"/>
          <w:b/>
          <w:bCs/>
          <w:sz w:val="24"/>
          <w:szCs w:val="24"/>
          <w:u w:val="single"/>
        </w:rPr>
        <w:t>买方执行2</w:t>
      </w:r>
      <w:r>
        <w:rPr>
          <w:rFonts w:ascii="仿宋_GB2312" w:hAnsi="黑体" w:eastAsia="仿宋_GB2312" w:cstheme="minorEastAsia"/>
          <w:b/>
          <w:bCs/>
          <w:sz w:val="24"/>
          <w:szCs w:val="24"/>
          <w:u w:val="single"/>
        </w:rPr>
        <w:t>.3.3</w:t>
      </w:r>
      <w:r>
        <w:rPr>
          <w:rFonts w:hint="eastAsia" w:ascii="仿宋_GB2312" w:hAnsi="黑体" w:eastAsia="仿宋_GB2312" w:cstheme="minorEastAsia"/>
          <w:b/>
          <w:bCs/>
          <w:sz w:val="24"/>
          <w:szCs w:val="24"/>
          <w:u w:val="single"/>
        </w:rPr>
        <w:t>付款条件</w:t>
      </w:r>
      <w:r>
        <w:rPr>
          <w:rFonts w:ascii="仿宋_GB2312" w:hAnsi="黑体" w:eastAsia="仿宋_GB2312" w:cstheme="minorEastAsia"/>
          <w:b/>
          <w:bCs/>
          <w:sz w:val="24"/>
          <w:szCs w:val="24"/>
          <w:u w:val="single"/>
        </w:rPr>
        <w:t>，</w:t>
      </w:r>
      <w:r>
        <w:rPr>
          <w:rFonts w:hint="eastAsia" w:ascii="仿宋_GB2312" w:hAnsi="黑体" w:eastAsia="仿宋_GB2312" w:cstheme="minorEastAsia"/>
          <w:b/>
          <w:bCs/>
          <w:sz w:val="24"/>
          <w:szCs w:val="24"/>
          <w:u w:val="single"/>
        </w:rPr>
        <w:t>卖方同时</w:t>
      </w:r>
      <w:r>
        <w:rPr>
          <w:rFonts w:ascii="仿宋_GB2312" w:hAnsi="黑体" w:eastAsia="仿宋_GB2312" w:cstheme="minorEastAsia"/>
          <w:b/>
          <w:bCs/>
          <w:sz w:val="24"/>
          <w:szCs w:val="24"/>
          <w:u w:val="single"/>
        </w:rPr>
        <w:t>提供以下A、B二项文件：</w:t>
      </w:r>
    </w:p>
    <w:p w14:paraId="1F4D0163">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A 该套合同设备终验收证明的复印件；</w:t>
      </w:r>
    </w:p>
    <w:p w14:paraId="05F7CFBD">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B相应金额的收据凭证。</w:t>
      </w:r>
    </w:p>
    <w:p w14:paraId="2F567658">
      <w:pPr>
        <w:spacing w:line="360" w:lineRule="auto"/>
        <w:ind w:firstLine="482" w:firstLineChars="200"/>
        <w:rPr>
          <w:rFonts w:ascii="仿宋_GB2312" w:hAnsi="黑体" w:eastAsia="仿宋_GB2312" w:cstheme="minorEastAsia"/>
          <w:b/>
          <w:bCs/>
          <w:sz w:val="24"/>
          <w:szCs w:val="24"/>
          <w:u w:val="single"/>
        </w:rPr>
      </w:pPr>
      <w:r>
        <w:rPr>
          <w:rFonts w:ascii="仿宋_GB2312" w:hAnsi="黑体" w:eastAsia="仿宋_GB2312" w:cstheme="minorEastAsia"/>
          <w:b/>
          <w:bCs/>
          <w:sz w:val="24"/>
          <w:szCs w:val="24"/>
          <w:u w:val="single"/>
        </w:rPr>
        <w:t>4.3货物到安装现场12个月后，因招标人原因不具备安装或调试条件，视同验收合格,提供第2.3.3条款B项文件。待条件具备后，投标方应按招标方要求，无偿履行安装调试及验收义务。完成后提供第4.2条款A项文件。</w:t>
      </w:r>
    </w:p>
    <w:p w14:paraId="2FB0E480">
      <w:pPr>
        <w:spacing w:line="360" w:lineRule="auto"/>
        <w:ind w:firstLine="482" w:firstLineChars="200"/>
        <w:rPr>
          <w:rFonts w:ascii="仿宋_GB2312" w:hAnsi="黑体" w:eastAsia="仿宋_GB2312" w:cstheme="minorEastAsia"/>
          <w:b/>
          <w:bCs/>
          <w:sz w:val="24"/>
          <w:szCs w:val="24"/>
          <w:u w:val="single"/>
        </w:rPr>
      </w:pPr>
      <w:r>
        <w:rPr>
          <w:rFonts w:hint="eastAsia" w:ascii="仿宋_GB2312" w:hAnsi="黑体" w:eastAsia="仿宋_GB2312" w:cstheme="minorEastAsia"/>
          <w:b/>
          <w:bCs/>
          <w:sz w:val="24"/>
          <w:szCs w:val="24"/>
          <w:u w:val="single"/>
        </w:rPr>
        <w:t>4</w:t>
      </w:r>
      <w:r>
        <w:rPr>
          <w:rFonts w:ascii="仿宋_GB2312" w:hAnsi="黑体" w:eastAsia="仿宋_GB2312" w:cstheme="minorEastAsia"/>
          <w:b/>
          <w:bCs/>
          <w:sz w:val="24"/>
          <w:szCs w:val="24"/>
          <w:u w:val="single"/>
        </w:rPr>
        <w:t>.4</w:t>
      </w:r>
      <w:r>
        <w:rPr>
          <w:rFonts w:hint="eastAsia" w:ascii="仿宋_GB2312" w:hAnsi="黑体" w:eastAsia="仿宋_GB2312" w:cstheme="minorEastAsia"/>
          <w:b/>
          <w:bCs/>
          <w:sz w:val="24"/>
          <w:szCs w:val="24"/>
          <w:u w:val="single"/>
        </w:rPr>
        <w:t>买方承担设备安装调试人员的出、回国机票，在哈萨克斯坦的食宿、交通费用，其他费用由卖方承担。</w:t>
      </w:r>
    </w:p>
    <w:p w14:paraId="112F04F3">
      <w:pPr>
        <w:spacing w:line="360" w:lineRule="auto"/>
        <w:ind w:firstLine="482" w:firstLineChars="200"/>
        <w:rPr>
          <w:rFonts w:ascii="仿宋_GB2312" w:hAnsi="黑体" w:eastAsia="仿宋_GB2312" w:cstheme="minorEastAsia"/>
          <w:b/>
          <w:bCs/>
          <w:sz w:val="24"/>
          <w:szCs w:val="24"/>
          <w:u w:val="single"/>
        </w:rPr>
      </w:pPr>
    </w:p>
    <w:p w14:paraId="33966135">
      <w:pPr>
        <w:spacing w:line="360" w:lineRule="auto"/>
        <w:ind w:firstLine="420" w:firstLineChars="200"/>
        <w:rPr>
          <w:rFonts w:ascii="Times New Roman" w:hAnsi="Times New Roman"/>
          <w:bCs/>
        </w:rPr>
      </w:pPr>
    </w:p>
    <w:p w14:paraId="411C46E2">
      <w:pPr>
        <w:spacing w:line="360" w:lineRule="auto"/>
        <w:ind w:firstLine="437"/>
      </w:pPr>
    </w:p>
    <w:p w14:paraId="69FEB0A7">
      <w:pPr>
        <w:spacing w:line="360" w:lineRule="auto"/>
        <w:ind w:firstLine="480" w:firstLineChars="200"/>
        <w:rPr>
          <w:rFonts w:ascii="仿宋_GB2312" w:hAnsi="黑体" w:eastAsia="仿宋_GB2312" w:cstheme="minorEastAsia"/>
          <w:sz w:val="24"/>
          <w:szCs w:val="24"/>
        </w:rPr>
      </w:pPr>
    </w:p>
    <w:p w14:paraId="73094D5A">
      <w:pPr>
        <w:spacing w:line="360" w:lineRule="auto"/>
        <w:rPr>
          <w:rFonts w:ascii="宋体" w:hAnsi="宋体"/>
          <w:snapToGrid w:val="0"/>
          <w:kern w:val="0"/>
          <w:sz w:val="20"/>
          <w:szCs w:val="20"/>
          <w:lang w:eastAsia="zh-Hans"/>
        </w:rPr>
      </w:pPr>
    </w:p>
    <w:p w14:paraId="10B12E0D">
      <w:pPr>
        <w:spacing w:line="360" w:lineRule="auto"/>
        <w:rPr>
          <w:rFonts w:ascii="宋体" w:hAnsi="宋体"/>
          <w:snapToGrid w:val="0"/>
          <w:kern w:val="0"/>
          <w:sz w:val="20"/>
          <w:szCs w:val="20"/>
          <w:lang w:eastAsia="zh-Hans"/>
        </w:rPr>
      </w:pPr>
    </w:p>
    <w:p w14:paraId="615AB370">
      <w:pPr>
        <w:spacing w:line="360" w:lineRule="auto"/>
        <w:rPr>
          <w:rFonts w:ascii="宋体" w:hAnsi="宋体"/>
          <w:snapToGrid w:val="0"/>
          <w:kern w:val="0"/>
          <w:sz w:val="20"/>
          <w:szCs w:val="20"/>
          <w:lang w:eastAsia="zh-Hans"/>
        </w:rPr>
      </w:pPr>
    </w:p>
    <w:p w14:paraId="3B11AC98">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中国重汽集团国际有限公司</w:t>
      </w:r>
    </w:p>
    <w:p w14:paraId="30AEB696">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729D8A71">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22356AE">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 xml:space="preserve"> </w:t>
      </w:r>
      <w:r>
        <w:rPr>
          <w:rFonts w:ascii="仿宋_GB2312" w:hAnsi="仿宋_GB2312" w:eastAsia="仿宋_GB2312" w:cs="仿宋_GB2312"/>
          <w:b/>
          <w:bCs/>
          <w:sz w:val="24"/>
          <w:szCs w:val="24"/>
          <w:u w:val="single"/>
        </w:rPr>
        <w:t xml:space="preserve">                         </w:t>
      </w:r>
    </w:p>
    <w:p w14:paraId="57042F8E">
      <w:pPr>
        <w:ind w:firstLine="480" w:firstLineChars="200"/>
        <w:rPr>
          <w:rFonts w:ascii="仿宋_GB2312" w:hAnsi="宋体" w:eastAsia="仿宋_GB2312"/>
          <w:snapToGrid w:val="0"/>
          <w:color w:val="000000"/>
          <w:kern w:val="0"/>
          <w:sz w:val="24"/>
          <w:szCs w:val="24"/>
          <w:lang w:eastAsia="zh-Hans"/>
        </w:rPr>
        <w:sectPr>
          <w:footerReference r:id="rId14" w:type="default"/>
          <w:pgSz w:w="11907" w:h="16840"/>
          <w:pgMar w:top="1304" w:right="1418" w:bottom="1304" w:left="1418" w:header="724" w:footer="851" w:gutter="0"/>
          <w:cols w:space="720" w:num="1"/>
          <w:docGrid w:linePitch="290" w:charSpace="-3931"/>
        </w:sect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61E741F8">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4D905AB6">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20262F9">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 合同设备</w:t>
      </w:r>
    </w:p>
    <w:p w14:paraId="2CB5250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1.1本合同约定设备的技术规格详见附件二《技术协议书》。</w:t>
      </w:r>
    </w:p>
    <w:p w14:paraId="39F0083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219CE00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309CE7C9">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2 包装</w:t>
      </w:r>
    </w:p>
    <w:p w14:paraId="01E2243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合同约定设备的包装由卖方负责并承担费用，需采用国家出口标准，没有国家标准的采用行业标准，没有行业标准的应当按照通用的方式包装，没有通用方式的，应当采取足以保护标的物的包装方式。这种包装应适于长途运输和集装箱海运，并有良好的防潮、防锈和防野蛮装卸等保护措施，以确保设备在运输过程中不受损伤安全抵运现场。卖方应承担由于其包装、防护不妥而引起的设备锈蚀、损坏、丢失等任何损失的责任和费用。</w:t>
      </w:r>
    </w:p>
    <w:p w14:paraId="47ABD2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7FDEE727">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3 运输标记</w:t>
      </w:r>
    </w:p>
    <w:p w14:paraId="41B342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4.1卖方应在每一包装箱邻近的四个侧面用不易褪色的油漆以醒目的中、俄文印刷字体标明以下各项：</w:t>
      </w:r>
    </w:p>
    <w:p w14:paraId="6D8311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（1）收货人（按买方提供信息）</w:t>
      </w:r>
    </w:p>
    <w:p w14:paraId="26977BE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（2）合同号（按买方提供信息）</w:t>
      </w:r>
    </w:p>
    <w:p w14:paraId="4B8F5FB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（3）发货标记（唛头）（按买方提供信息）</w:t>
      </w:r>
    </w:p>
    <w:p w14:paraId="2459F8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（4）设备的名称、品目号、箱号</w:t>
      </w:r>
    </w:p>
    <w:p w14:paraId="0139CC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（5）毛重/净重（公斤）</w:t>
      </w:r>
    </w:p>
    <w:p w14:paraId="7AADB0E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（6）尺寸（长×宽×高，以厘米计）</w:t>
      </w:r>
    </w:p>
    <w:p w14:paraId="6099BEB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际贸易相宜的运输标志标明“重心”和“吊装点”，并根据设备的特点和运输的不同要求，以清晰的中、英文字样在包装箱上注明“小心轻放”、“勿倒置”、“防潮”等适当的标志，以方便装卸和搬运。</w:t>
      </w:r>
    </w:p>
    <w:p w14:paraId="375705C9">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4 检验</w:t>
      </w:r>
    </w:p>
    <w:p w14:paraId="1CED0A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02BB83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2B4AC656">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5 权利担保</w:t>
      </w:r>
    </w:p>
    <w:p w14:paraId="585DA9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145633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61A6FD0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C2814E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20DF90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08838A7">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6 交货</w:t>
      </w:r>
    </w:p>
    <w:p w14:paraId="65197DB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FBC99B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6.2.1、卖方应在合同规定的交货期前一个月以传真通知买方合同号、设备名称、数量、包装件数、总毛重、总体积（立方米）、集装箱装箱方案和各设备的海关编码（HS编码）以及备妥待运日期。同时，卖方应以挂号信或邮件方式发给买方详细中英文交货清单一式五份，包括合同号、设备名称、规格、数量、总毛重、总体积（立方米）和每一包装箱的尺寸（长×宽×高）、单价和总价、备妥待运日期，以及设备在运输和仓储中的特殊要求和注意事项。</w:t>
      </w:r>
    </w:p>
    <w:p w14:paraId="4D5EFA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6.2.2、买方负责安排集装箱到卖方加工厂提货并将货物运输至北非项目所在地；卖方负责将货物的包装、集装箱装箱。</w:t>
      </w:r>
    </w:p>
    <w:p w14:paraId="23B654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6.2.3、卖方装运的设备必须符合合同规定的设备名称、型号规格、数量或重量，否则，因此而造成的一切损失均由卖方承担。</w:t>
      </w:r>
    </w:p>
    <w:p w14:paraId="371643F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卖方应向买方提供与合同约定设备相符的中、法、英文对照技术资料，纸质版、电子版共5套，其中电子版2套。资料内容包括但不限于设备图纸、操作手册、使用说明、维修指南、服务手册等，资料移交时间按买卖双方签订的《技术协议书》执行。如本条款所述资料交付不完整或丢失，卖方应在收到买方通知后立即免费另行交付并承担因此而给买方所造成的损失。</w:t>
      </w:r>
    </w:p>
    <w:p w14:paraId="2613D3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32A4525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2683F6B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FFB8F9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3680C5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61AAF2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7EDA445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588A04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在完成设备国内交货之前，设备毁损、灭失的风险由卖方承担。国内交货之后，货物的运输安全及到达设备安装地后的设备保管，由买方负责（不包括因卖方包装不合理、不规范或不符合相应标准而造成的损失）。安装调试过程中因操作不当所产生的设备毁损、灭失等风险由卖方承担。</w:t>
      </w:r>
    </w:p>
    <w:p w14:paraId="44F6890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11DC061F">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7 安装、调试</w:t>
      </w:r>
    </w:p>
    <w:p w14:paraId="0398F1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设备抵达国外现场并具备安装调试条件后，卖方应派遣约</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名安装调试技术人员到场进行安装、调试及陪产工作，买方负责协调阿方按卖方提报的资源需求免费提供设备安装、调试所需要的辅助人员及大型机械设备，协助设备安装调试人员将设备转运至设备安装位置，设备安装调试所需的专用工具、仪器仪表及易损件等由卖方自行准备。</w:t>
      </w:r>
    </w:p>
    <w:p w14:paraId="154571F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654CE52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295803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7.4设备安装人员进驻现场</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日历日之内安装、调试完毕，陪产</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 xml:space="preserve"> 日历日，共</w:t>
      </w:r>
      <w:r>
        <w:rPr>
          <w:rFonts w:hint="eastAsia" w:ascii="仿宋_GB2312" w:hAnsi="仿宋_GB2312" w:eastAsia="仿宋_GB2312" w:cs="仿宋_GB2312"/>
          <w:sz w:val="24"/>
          <w:szCs w:val="24"/>
          <w:u w:val="single"/>
        </w:rPr>
        <w:t xml:space="preserve">  </w:t>
      </w:r>
      <w:r>
        <w:rPr>
          <w:rFonts w:hint="eastAsia" w:ascii="仿宋_GB2312" w:hAnsi="仿宋_GB2312" w:eastAsia="仿宋_GB2312" w:cs="仿宋_GB2312"/>
          <w:sz w:val="24"/>
          <w:szCs w:val="24"/>
        </w:rPr>
        <w:t>日历日，从设备安调人员到场之日开始计算。如若因卖方原因导致逾期未能完成，从约定期限起卖方每天按合同总额的2‰支付给买方作为违约金，违约金最高不超过合同价格的5%。若因不可抗力延误工程进度，卖方须以书面形式向买方提出延期申请，并经买方同意后方可延时。若因非买卖双方原因或不可抗力产生的额外费用由买卖双方各自承担。</w:t>
      </w:r>
    </w:p>
    <w:p w14:paraId="69DD26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7.5卖方应为其派出的设备安装人员购买意外、医疗等保险。法律规定范围以内，保险赔付以外的费用，由买卖双方共同承担。</w:t>
      </w:r>
    </w:p>
    <w:p w14:paraId="1BDA9CC4">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8 价款与支付</w:t>
      </w:r>
    </w:p>
    <w:p w14:paraId="01A75F8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8.1合同价格以不含税价格为准。若因国家税收法律法规或政策调整对本合同业务的税目、税率等产生影响，双方确定本合同约定的各项业务的不含税价格不做调整，各项业务的含税价格依法依规进行调整。</w:t>
      </w:r>
    </w:p>
    <w:p w14:paraId="222EB5E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019F5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03895F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14:paraId="373CC18E">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9 质量保证及售后服务</w:t>
      </w:r>
    </w:p>
    <w:p w14:paraId="4149D04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3FA96D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2F98DED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545580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9.4合同约定设备的质量保证期：设备终验收合格，买卖双方共同签订设备终验收合格报告之日起 12 个月或货物到安装现场后 24 个月，二者以先到者为准；在满足上述期限条件，买方向卖方支付质量保证金后，卖方仍须履行合同约定的安装、调试、终验收及培训、服务等相关义务。</w:t>
      </w:r>
    </w:p>
    <w:p w14:paraId="579885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设备在质保期满前，如有质量问题，乙方应免费修复、更换，甲方可直接从质保金中扣除因质量问题所发生的一切直接经济损失，对质量保证金不足以支付所产生的损失，甲方有权向乙方追偿；质保期内如因乙方设备质量问题需要到国外现场进行处理，所有费用由乙方自行承担。如因甲方原因造成的问题，乙方也应及时修复和更换，所有费用由甲方承担。合同设备在质保期满后，如出现质量问题，乙方也应及时修复和更换，只收取成本费，费用由甲方承担，乙方对设备质量问题所负的责任直到设备使用寿命周期结束。</w:t>
      </w:r>
    </w:p>
    <w:p w14:paraId="43B79C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9.6卖方负责在买方指定的地点免费为买方培训操作及维修人员，培训内容包括：基本原理、操作使用、安全操作注意事项以及维修保养等内容。</w:t>
      </w:r>
    </w:p>
    <w:p w14:paraId="394006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9.7质量保证期满后，卖方保证向买方提供及时的、质优的、价格优惠的技术服务和备品备件供应。</w:t>
      </w:r>
    </w:p>
    <w:p w14:paraId="31F285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9.8质量保证期满后，如出现质量问题，卖方也应及时修复和更换，且只收取成本费，费用由买方承担，卖方对设备质量问题所负的责任直到设备使用寿命周期结束。</w:t>
      </w:r>
    </w:p>
    <w:p w14:paraId="6555EA8A">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10法定责任及合规责任</w:t>
      </w:r>
    </w:p>
    <w:p w14:paraId="14A4A42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7DE1D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130717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20AA2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3FFABC0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10.5卖方保证截至本合同签署之日，卖方及其子公司和关联公司未被列入任何国家或者地区的政府机构或者相关国际组织等发布的限制、制裁或反制清单，未隐瞒任何阻碍及可能阻碍此次交易的相关信息。如在本合同签署后发生上述情形，卖方应当在获知被列入清单后24小时之内以书面形式通知买方。</w:t>
      </w:r>
    </w:p>
    <w:p w14:paraId="6EA6237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10.6卖方已经充分了解并确保会严格遵守开展业务所需适用国家或者地区的出口管制、经济制裁和反制裁相关法律法规（简称“出口管制与制裁法律法规”）。卖方确认不存在任何因违反所需适用国家或者地区出口管制与制裁法律或其他因卖方原因导致本合同无法履行或者延迟履行的情形。如果卖方在本合同履行过程中发生或者预见到可能发生该等情形，应当及时以书面形式告知买方。如由于卖方未履行前述义务或其他可归责于卖方的原因导致延迟履行供货或无法按照本合同约定履行供货义务，卖方应承担违约责任，并承担买方因此受到的全部损失。</w:t>
      </w:r>
    </w:p>
    <w:p w14:paraId="79FC64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10.7如本合同项下卖方所销售或者提供的任何产品、零部件、软件、技术和服务（以下统称“物项”）有可能受任何国家或者地区出口管制与制裁法律法规管辖，卖方承诺遵守全部所需适用的有关规定，并确保向买方提供该等物项的合法性与合规性。对于受到出口管制管辖的物项，卖方应当书面告知买方受控物项的全部管制信息，包括但不限于原产国、发运国、ECCN、USML编码等方面的特殊限制、物项管控要求等。</w:t>
      </w:r>
    </w:p>
    <w:p w14:paraId="08907EA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10.8如因卖方不遵守销售物项所需适用国家或地区的出口管制与制裁法律法规及监管政策而使买方遭受任何损失、费用、索赔、处罚、诉讼因由、损害、责任和费用（包括但不限于律师费，所有诉讼和/或和解费用以及法院费用），卖方应当就此承担全部赔偿责任。买方有权视情况暂停或终止其对相关合同的履行。在该等情况下，买方不构成对相关合同的违约、且不免除卖方履行合同的义务。</w:t>
      </w:r>
    </w:p>
    <w:p w14:paraId="1C0C4ED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4E34F9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1）卖方仅能将买方提供的保密信息用于本协议所约定的项目并承担保密义务。</w:t>
      </w:r>
    </w:p>
    <w:p w14:paraId="3A5A194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卖方将采取有效措施使用买方提供的保密信息，只将该等保密信息提供给本方负责决策或实施合作事项的具体参与人员，卖方及其相关人员不得以任何方式或形式散布、披露或传播给该范围以外的人（包括卖方关联机构），也不得允许任何保密信息被泄漏、被披露、被交流。</w:t>
      </w:r>
    </w:p>
    <w:p w14:paraId="15C1C4A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果卖方为项目需要，而不得不向该第三方披露保密信息，则卖方应事先从买方得到书面同意。卖方应在披露保密信息之前，按照与本协议相同的保护程度与该第三方签署一份保密协议。若上述第三方（包括其股东、高管、雇员）发生泄密，卖方应与该第三方承担连带责任。</w:t>
      </w:r>
    </w:p>
    <w:p w14:paraId="738BAE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4）如卖方得悉买方的任何保密信息遭侵犯或疑似侵权，卖方应立即通知买方。如果买方决定就侵权行为进行起诉，或以其他方式停止或阻止该实际或可能发生的侵权行为，卖方尽最大限度予以协助。 </w:t>
      </w:r>
    </w:p>
    <w:p w14:paraId="2EE25C9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5）卖方不得在世界任何地方就保密信息进行升级、变更和/或改进，亦不得直接或间接提交或促使提交专利或著作权或其它权利的申请，也不得以其名义取得或促使以其他人名义取得任何专利或其它权利注册。</w:t>
      </w:r>
    </w:p>
    <w:p w14:paraId="0134C0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 xml:space="preserve">6）卖方应遵从买方不时发出的有关使用、处理和保管保密信息的任何指令或政策，并按照买方的要求将本协议项下保密信息的使用情况向买方汇报。 </w:t>
      </w:r>
    </w:p>
    <w:p w14:paraId="6D9D6A0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7）卖方不得为第三方利益使用保密信息，不得非为实现双方合作目的使用保密信息，不得对保密信息采取任何反向工程、反向编译或反向分解等行为。</w:t>
      </w:r>
    </w:p>
    <w:p w14:paraId="729C5E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8）双方合作期间形成的与本协议有关的任何信息和数据受本协议约束。</w:t>
      </w:r>
    </w:p>
    <w:p w14:paraId="141094A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023785B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数据收集必须基于合法授权，卖方需向数据主体明确告知数据用途，并获得明确同意；卖方处理数据应当符合法律、法规和强制性标准的规定，不得从事危害国家安全、公共利益的数据处理活动，不得非法收集、使用、加工、传输、买卖、提供、公开他人个人信息，不得通过误导、欺诈、胁迫等方式处理个人信息。</w:t>
      </w:r>
      <w:r>
        <w:rPr>
          <w:rFonts w:hint="eastAsia" w:ascii="MS Gothic" w:hAnsi="MS Gothic" w:eastAsia="MS Gothic" w:cs="MS Gothic"/>
          <w:sz w:val="24"/>
          <w:szCs w:val="24"/>
        </w:rPr>
        <w:t>‌</w:t>
      </w:r>
    </w:p>
    <w:p w14:paraId="65C3DDE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卖方在存储数据时需采取严格的安全措施，通过加密、访问控制等措施确保数据的完整性和机密性；在使用和传输数据时，卖方需确保数据使用符合收集时的声明，不得超出必要范围；跨境数据传输时，需符合法律规定的合规要求。卖方需确保数据的收集、存储、使用、传输和销毁等过程符合法律要求，防止数据泄露、滥用和侵犯个人隐私，遵守相关的法律法规、行业准则和道德规范，以保护数据主体的合法权益。</w:t>
      </w:r>
      <w:r>
        <w:rPr>
          <w:rFonts w:hint="eastAsia" w:ascii="MS Gothic" w:hAnsi="MS Gothic" w:eastAsia="MS Gothic" w:cs="MS Gothic"/>
          <w:sz w:val="24"/>
          <w:szCs w:val="24"/>
        </w:rPr>
        <w:t>‌</w:t>
      </w:r>
    </w:p>
    <w:p w14:paraId="2BAFA49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3）如需要数据共享时需取得买方的书面同意并确保各方在使用数据时符合合规要求；当数据不再需要时，卖方需采取适当的措施彻底销毁数据，防止其被恢复和滥用。</w:t>
      </w:r>
    </w:p>
    <w:p w14:paraId="2EE9C73A">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11 违约责任</w:t>
      </w:r>
    </w:p>
    <w:p w14:paraId="16EB06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517333D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ABBC94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70FA54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3D720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A7B0A8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2.3、2.4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149B2AC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202B18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6DF205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67A410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6A5661B3">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12 合同的终止与解除</w:t>
      </w:r>
    </w:p>
    <w:p w14:paraId="1D2B7B5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32155A7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776E47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538C7E4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12.4.1卖方明确表示或者以自己的行为表明不履行主要义务的；</w:t>
      </w:r>
    </w:p>
    <w:p w14:paraId="4315763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539E25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232360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1B0EA8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33C918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4CB5456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1F85BE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2C0C0121">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13 不可抗力</w:t>
      </w:r>
    </w:p>
    <w:p w14:paraId="038BA8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8F88C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7BCD1732">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14 通讯</w:t>
      </w:r>
    </w:p>
    <w:p w14:paraId="796B1AF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210984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2EAA7C4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1CFABF9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1311B6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1BAF26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1E2CDC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34D2E80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511B9F4A">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15 适用法律及争议解决</w:t>
      </w:r>
    </w:p>
    <w:p w14:paraId="2601D66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1A662FF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8EC7C6A">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16 附件</w:t>
      </w:r>
    </w:p>
    <w:p w14:paraId="4E532CE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28CCA38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75D5875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2CBD2CC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3BE320E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7E70492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7723618F">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17 其他规定</w:t>
      </w:r>
    </w:p>
    <w:p w14:paraId="2EEF047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0AF373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41A4EEA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40FA8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0A4AD98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5ABF106E">
      <w:pPr>
        <w:pStyle w:val="2"/>
        <w:ind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p>
    <w:p w14:paraId="2AC828B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或协议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w:t>
      </w:r>
      <w:r>
        <w:rPr>
          <w:rFonts w:ascii="仿宋_GB2312" w:hAnsi="仿宋_GB2312" w:eastAsia="仿宋_GB2312"/>
          <w:sz w:val="24"/>
        </w:rPr>
        <w:t>如各方签章时间不一致的，以最后签章的时间为准。本合同所有的手写涂改、一方擅自增加、删改、篡改部分无效（个人手写签名除外）。</w:t>
      </w:r>
      <w:r>
        <w:br w:type="textWrapping"/>
      </w:r>
      <w:r>
        <w:rPr>
          <w:rFonts w:hint="eastAsia" w:ascii="仿宋_GB2312" w:hAnsi="仿宋_GB2312" w:eastAsia="仿宋_GB2312" w:cs="仿宋_GB2312"/>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5039F3AC">
      <w:pPr>
        <w:widowControl/>
        <w:adjustRightInd w:val="0"/>
        <w:snapToGrid w:val="0"/>
        <w:spacing w:line="360" w:lineRule="auto"/>
        <w:ind w:firstLine="480" w:firstLineChars="200"/>
        <w:jc w:val="left"/>
        <w:rPr>
          <w:rFonts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中国重汽集团国际有限公司</w:t>
      </w:r>
    </w:p>
    <w:p w14:paraId="6068F2D6">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甲方代表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p>
    <w:p w14:paraId="7FA551E4">
      <w:pPr>
        <w:widowControl/>
        <w:adjustRightInd w:val="0"/>
        <w:snapToGrid w:val="0"/>
        <w:spacing w:line="360" w:lineRule="auto"/>
        <w:ind w:firstLine="480" w:firstLineChars="200"/>
        <w:jc w:val="left"/>
        <w:rPr>
          <w:rFonts w:ascii="仿宋_GB2312" w:hAnsi="仿宋_GB2312" w:eastAsia="仿宋_GB2312" w:cs="仿宋_GB2312"/>
          <w:b/>
          <w:bCs/>
          <w:sz w:val="24"/>
          <w:szCs w:val="24"/>
          <w:u w:val="single"/>
        </w:rPr>
      </w:pPr>
      <w:r>
        <w:rPr>
          <w:rFonts w:hint="eastAsia" w:ascii="仿宋_GB2312" w:hAnsi="宋体" w:eastAsia="仿宋_GB2312"/>
          <w:snapToGrid w:val="0"/>
          <w:kern w:val="0"/>
          <w:sz w:val="24"/>
          <w:szCs w:val="24"/>
        </w:rPr>
        <w:t>乙</w:t>
      </w:r>
      <w:r>
        <w:rPr>
          <w:rFonts w:hint="eastAsia" w:ascii="仿宋_GB2312" w:hAnsi="宋体" w:eastAsia="仿宋_GB2312"/>
          <w:snapToGrid w:val="0"/>
          <w:kern w:val="0"/>
          <w:sz w:val="24"/>
          <w:szCs w:val="24"/>
          <w:lang w:eastAsia="zh-Hans"/>
        </w:rPr>
        <w:t>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rPr>
        <w:t xml:space="preserve"> </w:t>
      </w:r>
      <w:r>
        <w:rPr>
          <w:rFonts w:ascii="仿宋_GB2312" w:hAnsi="仿宋_GB2312" w:eastAsia="仿宋_GB2312" w:cs="仿宋_GB2312"/>
          <w:b/>
          <w:bCs/>
          <w:sz w:val="24"/>
          <w:szCs w:val="24"/>
          <w:u w:val="single"/>
        </w:rPr>
        <w:t xml:space="preserve">                             </w:t>
      </w:r>
    </w:p>
    <w:p w14:paraId="538A5162">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rPr>
        <w:t>乙方代表</w:t>
      </w:r>
      <w:r>
        <w:rPr>
          <w:rFonts w:hint="eastAsia" w:ascii="仿宋_GB2312" w:hAnsi="宋体" w:eastAsia="仿宋_GB2312"/>
          <w:snapToGrid w:val="0"/>
          <w:color w:val="000000"/>
          <w:kern w:val="0"/>
          <w:sz w:val="24"/>
          <w:szCs w:val="24"/>
          <w:lang w:eastAsia="zh-Hans"/>
        </w:rPr>
        <w:t xml:space="preserve">（签字）：   </w:t>
      </w:r>
    </w:p>
    <w:p w14:paraId="7B9E4C52">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543170DF">
      <w:pPr>
        <w:rPr>
          <w:highlight w:val="yellow"/>
        </w:rPr>
      </w:pPr>
      <w:r>
        <w:rPr>
          <w:rFonts w:hint="eastAsia" w:ascii="黑体" w:hAnsi="黑体" w:eastAsia="黑体" w:cstheme="minorEastAsia"/>
          <w:sz w:val="28"/>
          <w:szCs w:val="28"/>
        </w:rPr>
        <w:t>附件一：设备清单明细表【作为附件另附】</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756"/>
        <w:gridCol w:w="790"/>
        <w:gridCol w:w="701"/>
        <w:gridCol w:w="1066"/>
        <w:gridCol w:w="1046"/>
        <w:gridCol w:w="977"/>
        <w:gridCol w:w="881"/>
        <w:gridCol w:w="997"/>
        <w:gridCol w:w="677"/>
        <w:gridCol w:w="677"/>
      </w:tblGrid>
      <w:tr w14:paraId="27EE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24E2DFA8">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3D71A8D9">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669ABC6C">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1717BBCF">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5693E1DF">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424173E">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0CD9FA15">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6C2C212F">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445563FD">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714ACF60">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3D20863E">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4AFA223A">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313E8566">
            <w:pPr>
              <w:pStyle w:val="25"/>
              <w:spacing w:line="360" w:lineRule="auto"/>
              <w:ind w:left="1260" w:firstLine="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385B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0035A71A">
            <w:pPr>
              <w:pStyle w:val="25"/>
              <w:spacing w:line="360" w:lineRule="auto"/>
              <w:ind w:left="168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49548E1E">
            <w:pPr>
              <w:pStyle w:val="25"/>
              <w:spacing w:line="360" w:lineRule="auto"/>
              <w:ind w:left="1260" w:firstLine="0"/>
              <w:jc w:val="center"/>
              <w:rPr>
                <w:rFonts w:ascii="仿宋_GB2312" w:eastAsia="仿宋_GB2312" w:hAnsiTheme="minorEastAsia" w:cstheme="minorEastAsia"/>
              </w:rPr>
            </w:pPr>
          </w:p>
        </w:tc>
        <w:tc>
          <w:tcPr>
            <w:tcW w:w="790" w:type="dxa"/>
            <w:vAlign w:val="center"/>
          </w:tcPr>
          <w:p w14:paraId="01F857E4">
            <w:pPr>
              <w:pStyle w:val="25"/>
              <w:spacing w:line="360" w:lineRule="auto"/>
              <w:ind w:left="1260" w:firstLine="0"/>
              <w:jc w:val="center"/>
              <w:rPr>
                <w:rFonts w:ascii="仿宋_GB2312" w:eastAsia="仿宋_GB2312" w:hAnsiTheme="minorEastAsia" w:cstheme="minorEastAsia"/>
              </w:rPr>
            </w:pPr>
          </w:p>
        </w:tc>
        <w:tc>
          <w:tcPr>
            <w:tcW w:w="701" w:type="dxa"/>
            <w:vAlign w:val="center"/>
          </w:tcPr>
          <w:p w14:paraId="278AD23D">
            <w:pPr>
              <w:pStyle w:val="25"/>
              <w:spacing w:line="360" w:lineRule="auto"/>
              <w:ind w:left="1260" w:firstLine="0"/>
              <w:jc w:val="center"/>
              <w:rPr>
                <w:rFonts w:ascii="仿宋_GB2312" w:eastAsia="仿宋_GB2312" w:hAnsiTheme="minorEastAsia" w:cstheme="minorEastAsia"/>
              </w:rPr>
            </w:pPr>
          </w:p>
        </w:tc>
        <w:tc>
          <w:tcPr>
            <w:tcW w:w="1066" w:type="dxa"/>
            <w:vAlign w:val="center"/>
          </w:tcPr>
          <w:p w14:paraId="1EE5ED6E">
            <w:pPr>
              <w:pStyle w:val="25"/>
              <w:spacing w:line="360" w:lineRule="auto"/>
              <w:ind w:left="1260" w:firstLine="0"/>
              <w:jc w:val="center"/>
              <w:rPr>
                <w:rFonts w:ascii="仿宋_GB2312" w:eastAsia="仿宋_GB2312" w:hAnsiTheme="minorEastAsia" w:cstheme="minorEastAsia"/>
              </w:rPr>
            </w:pPr>
          </w:p>
        </w:tc>
        <w:tc>
          <w:tcPr>
            <w:tcW w:w="1046" w:type="dxa"/>
            <w:vAlign w:val="center"/>
          </w:tcPr>
          <w:p w14:paraId="33DF9136">
            <w:pPr>
              <w:pStyle w:val="25"/>
              <w:spacing w:line="360" w:lineRule="auto"/>
              <w:ind w:left="1260" w:firstLine="0"/>
              <w:jc w:val="center"/>
              <w:rPr>
                <w:rFonts w:ascii="仿宋_GB2312" w:eastAsia="仿宋_GB2312" w:hAnsiTheme="minorEastAsia" w:cstheme="minorEastAsia"/>
              </w:rPr>
            </w:pPr>
          </w:p>
        </w:tc>
        <w:tc>
          <w:tcPr>
            <w:tcW w:w="977" w:type="dxa"/>
            <w:vAlign w:val="center"/>
          </w:tcPr>
          <w:p w14:paraId="03DB8FE4">
            <w:pPr>
              <w:pStyle w:val="25"/>
              <w:spacing w:line="360" w:lineRule="auto"/>
              <w:ind w:left="1260" w:firstLine="0"/>
              <w:jc w:val="center"/>
              <w:rPr>
                <w:rFonts w:ascii="仿宋_GB2312" w:eastAsia="仿宋_GB2312" w:hAnsiTheme="minorEastAsia" w:cstheme="minorEastAsia"/>
              </w:rPr>
            </w:pPr>
          </w:p>
        </w:tc>
        <w:tc>
          <w:tcPr>
            <w:tcW w:w="881" w:type="dxa"/>
            <w:vAlign w:val="center"/>
          </w:tcPr>
          <w:p w14:paraId="5D80DD88">
            <w:pPr>
              <w:pStyle w:val="25"/>
              <w:spacing w:line="360" w:lineRule="auto"/>
              <w:ind w:left="1260" w:firstLine="0"/>
              <w:jc w:val="center"/>
              <w:rPr>
                <w:rFonts w:ascii="仿宋_GB2312" w:eastAsia="仿宋_GB2312" w:hAnsiTheme="minorEastAsia" w:cstheme="minorEastAsia"/>
              </w:rPr>
            </w:pPr>
          </w:p>
        </w:tc>
        <w:tc>
          <w:tcPr>
            <w:tcW w:w="997" w:type="dxa"/>
            <w:vAlign w:val="center"/>
          </w:tcPr>
          <w:p w14:paraId="0750AE80">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3229DEF1">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1C6F2AB7">
            <w:pPr>
              <w:pStyle w:val="25"/>
              <w:spacing w:line="360" w:lineRule="auto"/>
              <w:ind w:left="1260" w:firstLine="0"/>
              <w:jc w:val="center"/>
              <w:rPr>
                <w:rFonts w:ascii="仿宋_GB2312" w:eastAsia="仿宋_GB2312" w:hAnsiTheme="minorEastAsia" w:cstheme="minorEastAsia"/>
              </w:rPr>
            </w:pPr>
          </w:p>
        </w:tc>
      </w:tr>
      <w:tr w14:paraId="33C64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B6EAD39">
            <w:pPr>
              <w:pStyle w:val="25"/>
              <w:spacing w:line="360" w:lineRule="auto"/>
              <w:ind w:left="168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4B73BE60">
            <w:pPr>
              <w:pStyle w:val="25"/>
              <w:spacing w:line="360" w:lineRule="auto"/>
              <w:ind w:left="1260" w:firstLine="0"/>
              <w:jc w:val="center"/>
              <w:rPr>
                <w:rFonts w:ascii="仿宋_GB2312" w:eastAsia="仿宋_GB2312" w:hAnsiTheme="minorEastAsia" w:cstheme="minorEastAsia"/>
              </w:rPr>
            </w:pPr>
          </w:p>
        </w:tc>
        <w:tc>
          <w:tcPr>
            <w:tcW w:w="790" w:type="dxa"/>
            <w:vAlign w:val="center"/>
          </w:tcPr>
          <w:p w14:paraId="53081401">
            <w:pPr>
              <w:pStyle w:val="25"/>
              <w:spacing w:line="360" w:lineRule="auto"/>
              <w:ind w:left="1260" w:firstLine="0"/>
              <w:jc w:val="center"/>
              <w:rPr>
                <w:rFonts w:ascii="仿宋_GB2312" w:eastAsia="仿宋_GB2312" w:hAnsiTheme="minorEastAsia" w:cstheme="minorEastAsia"/>
              </w:rPr>
            </w:pPr>
          </w:p>
        </w:tc>
        <w:tc>
          <w:tcPr>
            <w:tcW w:w="701" w:type="dxa"/>
            <w:vAlign w:val="center"/>
          </w:tcPr>
          <w:p w14:paraId="3466C8AF">
            <w:pPr>
              <w:pStyle w:val="25"/>
              <w:spacing w:line="360" w:lineRule="auto"/>
              <w:ind w:left="1260" w:firstLine="0"/>
              <w:jc w:val="center"/>
              <w:rPr>
                <w:rFonts w:ascii="仿宋_GB2312" w:eastAsia="仿宋_GB2312" w:hAnsiTheme="minorEastAsia" w:cstheme="minorEastAsia"/>
              </w:rPr>
            </w:pPr>
          </w:p>
        </w:tc>
        <w:tc>
          <w:tcPr>
            <w:tcW w:w="1066" w:type="dxa"/>
            <w:vAlign w:val="center"/>
          </w:tcPr>
          <w:p w14:paraId="7C46EF76">
            <w:pPr>
              <w:pStyle w:val="25"/>
              <w:spacing w:line="360" w:lineRule="auto"/>
              <w:ind w:left="1260" w:firstLine="0"/>
              <w:jc w:val="center"/>
              <w:rPr>
                <w:rFonts w:ascii="仿宋_GB2312" w:eastAsia="仿宋_GB2312" w:hAnsiTheme="minorEastAsia" w:cstheme="minorEastAsia"/>
              </w:rPr>
            </w:pPr>
          </w:p>
        </w:tc>
        <w:tc>
          <w:tcPr>
            <w:tcW w:w="1046" w:type="dxa"/>
            <w:vAlign w:val="center"/>
          </w:tcPr>
          <w:p w14:paraId="1DC15176">
            <w:pPr>
              <w:pStyle w:val="25"/>
              <w:spacing w:line="360" w:lineRule="auto"/>
              <w:ind w:left="1260" w:firstLine="0"/>
              <w:jc w:val="center"/>
              <w:rPr>
                <w:rFonts w:ascii="仿宋_GB2312" w:eastAsia="仿宋_GB2312" w:hAnsiTheme="minorEastAsia" w:cstheme="minorEastAsia"/>
              </w:rPr>
            </w:pPr>
          </w:p>
        </w:tc>
        <w:tc>
          <w:tcPr>
            <w:tcW w:w="977" w:type="dxa"/>
            <w:vAlign w:val="center"/>
          </w:tcPr>
          <w:p w14:paraId="061EF08E">
            <w:pPr>
              <w:pStyle w:val="25"/>
              <w:spacing w:line="360" w:lineRule="auto"/>
              <w:ind w:left="1260" w:firstLine="0"/>
              <w:jc w:val="center"/>
              <w:rPr>
                <w:rFonts w:ascii="仿宋_GB2312" w:eastAsia="仿宋_GB2312" w:hAnsiTheme="minorEastAsia" w:cstheme="minorEastAsia"/>
              </w:rPr>
            </w:pPr>
          </w:p>
        </w:tc>
        <w:tc>
          <w:tcPr>
            <w:tcW w:w="881" w:type="dxa"/>
            <w:vAlign w:val="center"/>
          </w:tcPr>
          <w:p w14:paraId="6B1CC018">
            <w:pPr>
              <w:pStyle w:val="25"/>
              <w:spacing w:line="360" w:lineRule="auto"/>
              <w:ind w:left="1260" w:firstLine="0"/>
              <w:jc w:val="center"/>
              <w:rPr>
                <w:rFonts w:ascii="仿宋_GB2312" w:eastAsia="仿宋_GB2312" w:hAnsiTheme="minorEastAsia" w:cstheme="minorEastAsia"/>
              </w:rPr>
            </w:pPr>
          </w:p>
        </w:tc>
        <w:tc>
          <w:tcPr>
            <w:tcW w:w="997" w:type="dxa"/>
            <w:vAlign w:val="center"/>
          </w:tcPr>
          <w:p w14:paraId="17E1B37E">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109CD0AC">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1970C2B5">
            <w:pPr>
              <w:pStyle w:val="25"/>
              <w:spacing w:line="360" w:lineRule="auto"/>
              <w:ind w:left="1260" w:firstLine="0"/>
              <w:jc w:val="center"/>
              <w:rPr>
                <w:rFonts w:ascii="仿宋_GB2312" w:eastAsia="仿宋_GB2312" w:hAnsiTheme="minorEastAsia" w:cstheme="minorEastAsia"/>
              </w:rPr>
            </w:pPr>
          </w:p>
        </w:tc>
      </w:tr>
      <w:tr w14:paraId="64FD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41958558">
            <w:pPr>
              <w:pStyle w:val="25"/>
              <w:spacing w:line="360" w:lineRule="auto"/>
              <w:ind w:left="168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0E882CFF">
            <w:pPr>
              <w:pStyle w:val="25"/>
              <w:spacing w:line="360" w:lineRule="auto"/>
              <w:ind w:left="1260" w:firstLine="0"/>
              <w:jc w:val="center"/>
              <w:rPr>
                <w:rFonts w:ascii="仿宋_GB2312" w:eastAsia="仿宋_GB2312" w:hAnsiTheme="minorEastAsia" w:cstheme="minorEastAsia"/>
              </w:rPr>
            </w:pPr>
          </w:p>
        </w:tc>
        <w:tc>
          <w:tcPr>
            <w:tcW w:w="790" w:type="dxa"/>
            <w:vAlign w:val="center"/>
          </w:tcPr>
          <w:p w14:paraId="746C6D90">
            <w:pPr>
              <w:pStyle w:val="25"/>
              <w:spacing w:line="360" w:lineRule="auto"/>
              <w:ind w:left="1260" w:firstLine="0"/>
              <w:jc w:val="center"/>
              <w:rPr>
                <w:rFonts w:ascii="仿宋_GB2312" w:eastAsia="仿宋_GB2312" w:hAnsiTheme="minorEastAsia" w:cstheme="minorEastAsia"/>
              </w:rPr>
            </w:pPr>
          </w:p>
        </w:tc>
        <w:tc>
          <w:tcPr>
            <w:tcW w:w="701" w:type="dxa"/>
            <w:vAlign w:val="center"/>
          </w:tcPr>
          <w:p w14:paraId="39635C1E">
            <w:pPr>
              <w:pStyle w:val="25"/>
              <w:spacing w:line="360" w:lineRule="auto"/>
              <w:ind w:left="1260" w:firstLine="0"/>
              <w:jc w:val="center"/>
              <w:rPr>
                <w:rFonts w:ascii="仿宋_GB2312" w:eastAsia="仿宋_GB2312" w:hAnsiTheme="minorEastAsia" w:cstheme="minorEastAsia"/>
              </w:rPr>
            </w:pPr>
          </w:p>
        </w:tc>
        <w:tc>
          <w:tcPr>
            <w:tcW w:w="1066" w:type="dxa"/>
            <w:vAlign w:val="center"/>
          </w:tcPr>
          <w:p w14:paraId="40423234">
            <w:pPr>
              <w:pStyle w:val="25"/>
              <w:spacing w:line="360" w:lineRule="auto"/>
              <w:ind w:left="1260" w:firstLine="0"/>
              <w:jc w:val="center"/>
              <w:rPr>
                <w:rFonts w:ascii="仿宋_GB2312" w:eastAsia="仿宋_GB2312" w:hAnsiTheme="minorEastAsia" w:cstheme="minorEastAsia"/>
              </w:rPr>
            </w:pPr>
          </w:p>
        </w:tc>
        <w:tc>
          <w:tcPr>
            <w:tcW w:w="1046" w:type="dxa"/>
            <w:vAlign w:val="center"/>
          </w:tcPr>
          <w:p w14:paraId="2516DE7F">
            <w:pPr>
              <w:pStyle w:val="25"/>
              <w:spacing w:line="360" w:lineRule="auto"/>
              <w:ind w:left="1260" w:firstLine="0"/>
              <w:jc w:val="center"/>
              <w:rPr>
                <w:rFonts w:ascii="仿宋_GB2312" w:eastAsia="仿宋_GB2312" w:hAnsiTheme="minorEastAsia" w:cstheme="minorEastAsia"/>
              </w:rPr>
            </w:pPr>
          </w:p>
        </w:tc>
        <w:tc>
          <w:tcPr>
            <w:tcW w:w="977" w:type="dxa"/>
            <w:vAlign w:val="center"/>
          </w:tcPr>
          <w:p w14:paraId="6D11D004">
            <w:pPr>
              <w:pStyle w:val="25"/>
              <w:spacing w:line="360" w:lineRule="auto"/>
              <w:ind w:left="1260" w:firstLine="0"/>
              <w:jc w:val="center"/>
              <w:rPr>
                <w:rFonts w:ascii="仿宋_GB2312" w:eastAsia="仿宋_GB2312" w:hAnsiTheme="minorEastAsia" w:cstheme="minorEastAsia"/>
              </w:rPr>
            </w:pPr>
          </w:p>
        </w:tc>
        <w:tc>
          <w:tcPr>
            <w:tcW w:w="881" w:type="dxa"/>
            <w:vAlign w:val="center"/>
          </w:tcPr>
          <w:p w14:paraId="30EB0F6F">
            <w:pPr>
              <w:pStyle w:val="25"/>
              <w:spacing w:line="360" w:lineRule="auto"/>
              <w:ind w:left="1260" w:firstLine="0"/>
              <w:jc w:val="center"/>
              <w:rPr>
                <w:rFonts w:ascii="仿宋_GB2312" w:eastAsia="仿宋_GB2312" w:hAnsiTheme="minorEastAsia" w:cstheme="minorEastAsia"/>
              </w:rPr>
            </w:pPr>
          </w:p>
        </w:tc>
        <w:tc>
          <w:tcPr>
            <w:tcW w:w="997" w:type="dxa"/>
            <w:vAlign w:val="center"/>
          </w:tcPr>
          <w:p w14:paraId="673D9AE3">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75CF73E7">
            <w:pPr>
              <w:pStyle w:val="25"/>
              <w:spacing w:line="360" w:lineRule="auto"/>
              <w:ind w:left="1260" w:firstLine="0"/>
              <w:jc w:val="center"/>
              <w:rPr>
                <w:rFonts w:ascii="仿宋_GB2312" w:eastAsia="仿宋_GB2312" w:hAnsiTheme="minorEastAsia" w:cstheme="minorEastAsia"/>
              </w:rPr>
            </w:pPr>
          </w:p>
        </w:tc>
        <w:tc>
          <w:tcPr>
            <w:tcW w:w="677" w:type="dxa"/>
            <w:vAlign w:val="center"/>
          </w:tcPr>
          <w:p w14:paraId="32CACE34">
            <w:pPr>
              <w:pStyle w:val="25"/>
              <w:spacing w:line="360" w:lineRule="auto"/>
              <w:ind w:left="1260" w:firstLine="0"/>
              <w:jc w:val="center"/>
              <w:rPr>
                <w:rFonts w:ascii="仿宋_GB2312" w:eastAsia="仿宋_GB2312" w:hAnsiTheme="minorEastAsia" w:cstheme="minorEastAsia"/>
              </w:rPr>
            </w:pPr>
          </w:p>
        </w:tc>
      </w:tr>
      <w:tr w14:paraId="53DC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52EDC18E">
            <w:pPr>
              <w:pStyle w:val="25"/>
              <w:spacing w:line="360" w:lineRule="auto"/>
              <w:ind w:left="168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379119D4">
            <w:pPr>
              <w:pStyle w:val="25"/>
              <w:spacing w:line="360" w:lineRule="auto"/>
              <w:ind w:left="1260" w:firstLine="0"/>
              <w:jc w:val="center"/>
              <w:rPr>
                <w:rFonts w:ascii="仿宋_GB2312" w:eastAsia="仿宋_GB2312" w:hAnsiTheme="minorEastAsia" w:cstheme="minorEastAsia"/>
              </w:rPr>
            </w:pPr>
          </w:p>
        </w:tc>
        <w:tc>
          <w:tcPr>
            <w:tcW w:w="790" w:type="dxa"/>
            <w:vAlign w:val="center"/>
          </w:tcPr>
          <w:p w14:paraId="7AD6D251">
            <w:pPr>
              <w:pStyle w:val="25"/>
              <w:spacing w:line="360" w:lineRule="auto"/>
              <w:ind w:left="1260" w:firstLine="0"/>
              <w:jc w:val="center"/>
              <w:rPr>
                <w:rFonts w:ascii="仿宋_GB2312" w:eastAsia="仿宋_GB2312" w:hAnsiTheme="minorEastAsia" w:cstheme="minorEastAsia"/>
              </w:rPr>
            </w:pPr>
          </w:p>
        </w:tc>
        <w:tc>
          <w:tcPr>
            <w:tcW w:w="701" w:type="dxa"/>
            <w:vAlign w:val="center"/>
          </w:tcPr>
          <w:p w14:paraId="5A3BF5A5">
            <w:pPr>
              <w:pStyle w:val="25"/>
              <w:spacing w:line="360" w:lineRule="auto"/>
              <w:ind w:left="1260" w:firstLine="0"/>
              <w:jc w:val="center"/>
              <w:rPr>
                <w:rFonts w:ascii="仿宋_GB2312" w:eastAsia="仿宋_GB2312" w:hAnsiTheme="minorEastAsia" w:cstheme="minorEastAsia"/>
              </w:rPr>
            </w:pPr>
          </w:p>
        </w:tc>
        <w:tc>
          <w:tcPr>
            <w:tcW w:w="1066" w:type="dxa"/>
            <w:vAlign w:val="center"/>
          </w:tcPr>
          <w:p w14:paraId="682DB983">
            <w:pPr>
              <w:pStyle w:val="25"/>
              <w:spacing w:line="360" w:lineRule="auto"/>
              <w:ind w:left="1260" w:firstLine="0"/>
              <w:jc w:val="center"/>
              <w:rPr>
                <w:rFonts w:ascii="仿宋_GB2312" w:eastAsia="仿宋_GB2312" w:hAnsiTheme="minorEastAsia" w:cstheme="minorEastAsia"/>
              </w:rPr>
            </w:pPr>
          </w:p>
        </w:tc>
        <w:tc>
          <w:tcPr>
            <w:tcW w:w="1046" w:type="dxa"/>
            <w:vAlign w:val="center"/>
          </w:tcPr>
          <w:p w14:paraId="21C8778C">
            <w:pPr>
              <w:spacing w:line="360" w:lineRule="auto"/>
              <w:jc w:val="center"/>
              <w:rPr>
                <w:rFonts w:ascii="仿宋_GB2312" w:eastAsia="仿宋_GB2312" w:hAnsiTheme="minorEastAsia" w:cstheme="minorEastAsia"/>
              </w:rPr>
            </w:pPr>
          </w:p>
        </w:tc>
        <w:tc>
          <w:tcPr>
            <w:tcW w:w="977" w:type="dxa"/>
            <w:vAlign w:val="center"/>
          </w:tcPr>
          <w:p w14:paraId="40759A71">
            <w:pPr>
              <w:spacing w:line="360" w:lineRule="auto"/>
              <w:jc w:val="center"/>
              <w:rPr>
                <w:rFonts w:ascii="仿宋_GB2312" w:eastAsia="仿宋_GB2312" w:hAnsiTheme="minorEastAsia" w:cstheme="minorEastAsia"/>
              </w:rPr>
            </w:pPr>
          </w:p>
        </w:tc>
        <w:tc>
          <w:tcPr>
            <w:tcW w:w="881" w:type="dxa"/>
            <w:vAlign w:val="center"/>
          </w:tcPr>
          <w:p w14:paraId="4FD3056C">
            <w:pPr>
              <w:spacing w:line="360" w:lineRule="auto"/>
              <w:jc w:val="center"/>
              <w:rPr>
                <w:rFonts w:ascii="仿宋_GB2312" w:eastAsia="仿宋_GB2312" w:hAnsiTheme="minorEastAsia" w:cstheme="minorEastAsia"/>
              </w:rPr>
            </w:pPr>
          </w:p>
        </w:tc>
        <w:tc>
          <w:tcPr>
            <w:tcW w:w="997" w:type="dxa"/>
            <w:vAlign w:val="center"/>
          </w:tcPr>
          <w:p w14:paraId="7C37AF2B">
            <w:pPr>
              <w:spacing w:line="360" w:lineRule="auto"/>
              <w:jc w:val="center"/>
              <w:rPr>
                <w:rFonts w:ascii="仿宋_GB2312" w:eastAsia="仿宋_GB2312" w:hAnsiTheme="minorEastAsia" w:cstheme="minorEastAsia"/>
              </w:rPr>
            </w:pPr>
          </w:p>
        </w:tc>
        <w:tc>
          <w:tcPr>
            <w:tcW w:w="677" w:type="dxa"/>
            <w:vAlign w:val="center"/>
          </w:tcPr>
          <w:p w14:paraId="1CFB0AA6">
            <w:pPr>
              <w:spacing w:line="360" w:lineRule="auto"/>
              <w:jc w:val="center"/>
              <w:rPr>
                <w:rFonts w:ascii="仿宋_GB2312" w:eastAsia="仿宋_GB2312" w:hAnsiTheme="minorEastAsia" w:cstheme="minorEastAsia"/>
              </w:rPr>
            </w:pPr>
          </w:p>
        </w:tc>
        <w:tc>
          <w:tcPr>
            <w:tcW w:w="677" w:type="dxa"/>
            <w:vAlign w:val="center"/>
          </w:tcPr>
          <w:p w14:paraId="05A2BE81">
            <w:pPr>
              <w:spacing w:line="360" w:lineRule="auto"/>
              <w:jc w:val="center"/>
              <w:rPr>
                <w:rFonts w:ascii="仿宋_GB2312" w:eastAsia="仿宋_GB2312" w:hAnsiTheme="minorEastAsia" w:cstheme="minorEastAsia"/>
              </w:rPr>
            </w:pPr>
          </w:p>
        </w:tc>
      </w:tr>
      <w:bookmarkEnd w:id="375"/>
    </w:tbl>
    <w:p w14:paraId="1C0CBDEE">
      <w:pPr>
        <w:widowControl/>
        <w:adjustRightInd w:val="0"/>
        <w:snapToGrid w:val="0"/>
        <w:spacing w:line="360" w:lineRule="auto"/>
        <w:ind w:firstLine="480" w:firstLineChars="200"/>
        <w:jc w:val="left"/>
        <w:rPr>
          <w:rFonts w:ascii="仿宋_GB2312" w:hAnsi="仿宋_GB2312" w:eastAsia="仿宋_GB2312" w:cs="仿宋_GB2312"/>
          <w:snapToGrid w:val="0"/>
          <w:kern w:val="0"/>
          <w:sz w:val="24"/>
          <w:szCs w:val="24"/>
          <w:lang w:eastAsia="zh-Hans"/>
        </w:rPr>
      </w:pPr>
    </w:p>
    <w:p w14:paraId="1F2407F9">
      <w:pPr>
        <w:widowControl/>
        <w:adjustRightInd w:val="0"/>
        <w:snapToGrid w:val="0"/>
        <w:spacing w:line="360" w:lineRule="auto"/>
        <w:ind w:firstLine="480" w:firstLineChars="200"/>
        <w:jc w:val="left"/>
        <w:rPr>
          <w:rFonts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z w:val="24"/>
          <w:szCs w:val="24"/>
          <w:u w:val="single"/>
        </w:rPr>
        <w:t>中国重汽集团国际有限公司</w:t>
      </w:r>
    </w:p>
    <w:p w14:paraId="0AAAB751">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6AB58439">
      <w:pPr>
        <w:widowControl/>
        <w:adjustRightInd w:val="0"/>
        <w:snapToGrid w:val="0"/>
        <w:spacing w:line="360" w:lineRule="auto"/>
        <w:ind w:firstLine="480" w:firstLineChars="200"/>
        <w:jc w:val="left"/>
        <w:rPr>
          <w:rFonts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z w:val="24"/>
          <w:szCs w:val="24"/>
          <w:u w:val="single"/>
        </w:rPr>
        <w:t xml:space="preserve"> </w:t>
      </w:r>
      <w:r>
        <w:rPr>
          <w:rFonts w:ascii="仿宋_GB2312" w:hAnsi="仿宋_GB2312" w:eastAsia="仿宋_GB2312" w:cs="仿宋_GB2312"/>
          <w:b/>
          <w:bCs/>
          <w:sz w:val="24"/>
          <w:szCs w:val="24"/>
          <w:u w:val="single"/>
        </w:rPr>
        <w:t xml:space="preserve">                            </w:t>
      </w:r>
    </w:p>
    <w:p w14:paraId="6947DC94">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16CE971A">
      <w:pPr>
        <w:widowControl/>
        <w:adjustRightInd w:val="0"/>
        <w:snapToGrid w:val="0"/>
        <w:spacing w:line="360" w:lineRule="auto"/>
        <w:ind w:firstLine="480" w:firstLineChars="200"/>
        <w:jc w:val="left"/>
        <w:rPr>
          <w:rFonts w:ascii="仿宋_GB2312" w:hAnsi="仿宋_GB2312" w:eastAsia="仿宋_GB2312" w:cs="仿宋_GB2312"/>
          <w:snapToGrid w:val="0"/>
          <w:color w:val="000000"/>
          <w:kern w:val="0"/>
          <w:sz w:val="24"/>
          <w:szCs w:val="24"/>
          <w:lang w:eastAsia="zh-Hans"/>
        </w:rPr>
      </w:pPr>
    </w:p>
    <w:p w14:paraId="47B84FBD">
      <w:pPr>
        <w:rPr>
          <w:rFonts w:ascii="黑体" w:hAnsi="黑体" w:eastAsia="黑体" w:cstheme="minorEastAsia"/>
          <w:sz w:val="28"/>
          <w:szCs w:val="28"/>
        </w:rPr>
      </w:pPr>
      <w:r>
        <w:rPr>
          <w:rFonts w:hint="eastAsia" w:ascii="黑体" w:hAnsi="黑体" w:eastAsia="黑体" w:cstheme="minorEastAsia"/>
          <w:sz w:val="28"/>
          <w:szCs w:val="28"/>
        </w:rPr>
        <w:t>附件二 技术协议书</w:t>
      </w:r>
    </w:p>
    <w:p w14:paraId="1C0BE7CE">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62033145">
      <w:pPr>
        <w:jc w:val="right"/>
        <w:rPr>
          <w:rFonts w:asciiTheme="minorEastAsia" w:hAnsiTheme="minorEastAsia" w:cstheme="minorEastAsia"/>
          <w:sz w:val="20"/>
          <w:szCs w:val="20"/>
        </w:rPr>
      </w:pPr>
      <w:bookmarkStart w:id="376" w:name="_Toc29691"/>
      <w:r>
        <w:rPr>
          <w:rFonts w:hint="eastAsia" w:asciiTheme="minorEastAsia" w:hAnsiTheme="minorEastAsia" w:cstheme="minorEastAsia"/>
          <w:sz w:val="20"/>
          <w:szCs w:val="20"/>
        </w:rPr>
        <w:t xml:space="preserve">                     </w:t>
      </w:r>
    </w:p>
    <w:p w14:paraId="3464B733">
      <w:pPr>
        <w:spacing w:before="118"/>
        <w:ind w:right="3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20AFFF1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4DC7720E">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01365F75">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836515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11318D56">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7EEA2B48">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rPr>
        <w:t>违规</w:t>
      </w:r>
      <w:r>
        <w:rPr>
          <w:rFonts w:ascii="楷体" w:hAnsi="楷体" w:eastAsia="楷体" w:cs="楷体"/>
          <w:spacing w:val="-2"/>
          <w:sz w:val="28"/>
          <w:szCs w:val="28"/>
        </w:rPr>
        <w:t>发放薪酬。</w:t>
      </w:r>
      <w:r>
        <w:rPr>
          <w:rFonts w:hint="eastAsia" w:ascii="楷体" w:hAnsi="楷体" w:eastAsia="楷体" w:cs="楷体"/>
          <w:spacing w:val="-2"/>
          <w:sz w:val="28"/>
          <w:szCs w:val="28"/>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rPr>
        <w:t>若乙方为甲方</w:t>
      </w:r>
      <w:r>
        <w:rPr>
          <w:rFonts w:ascii="楷体" w:hAnsi="楷体" w:eastAsia="楷体" w:cs="楷体"/>
          <w:spacing w:val="-2"/>
          <w:sz w:val="28"/>
          <w:szCs w:val="28"/>
        </w:rPr>
        <w:t>新</w:t>
      </w:r>
      <w:r>
        <w:rPr>
          <w:rFonts w:hint="eastAsia" w:ascii="楷体" w:hAnsi="楷体" w:eastAsia="楷体" w:cs="楷体"/>
          <w:spacing w:val="-2"/>
          <w:sz w:val="28"/>
          <w:szCs w:val="28"/>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w:t>
      </w:r>
      <w:r>
        <w:rPr>
          <w:rFonts w:hint="eastAsia" w:ascii="楷体" w:hAnsi="楷体" w:eastAsia="楷体" w:cs="楷体"/>
          <w:spacing w:val="-2"/>
          <w:sz w:val="28"/>
          <w:szCs w:val="28"/>
        </w:rPr>
        <w:t>门</w:t>
      </w:r>
      <w:r>
        <w:rPr>
          <w:rFonts w:ascii="楷体" w:hAnsi="楷体" w:eastAsia="楷体" w:cs="楷体"/>
          <w:spacing w:val="-2"/>
          <w:sz w:val="28"/>
          <w:szCs w:val="28"/>
        </w:rPr>
        <w:t>备案）。</w:t>
      </w:r>
    </w:p>
    <w:p w14:paraId="24C894BC">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rPr>
        <w:t>已</w:t>
      </w:r>
      <w:r>
        <w:rPr>
          <w:rFonts w:ascii="楷体" w:hAnsi="楷体" w:eastAsia="楷体" w:cs="楷体"/>
          <w:spacing w:val="-2"/>
          <w:sz w:val="28"/>
          <w:szCs w:val="28"/>
        </w:rPr>
        <w:t>签订的</w:t>
      </w:r>
      <w:r>
        <w:rPr>
          <w:rFonts w:hint="eastAsia" w:ascii="楷体" w:hAnsi="楷体" w:eastAsia="楷体" w:cs="楷体"/>
          <w:spacing w:val="-2"/>
          <w:sz w:val="28"/>
          <w:szCs w:val="28"/>
        </w:rPr>
        <w:t>所有合同</w:t>
      </w:r>
      <w:r>
        <w:rPr>
          <w:rFonts w:ascii="楷体" w:hAnsi="楷体" w:eastAsia="楷体" w:cs="楷体"/>
          <w:spacing w:val="-2"/>
          <w:sz w:val="28"/>
          <w:szCs w:val="28"/>
        </w:rPr>
        <w:t>协议，并要求乙方赔偿。</w:t>
      </w:r>
    </w:p>
    <w:p w14:paraId="55F970D6">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配偶、子女及其配偶等亲属和其他特定关系人提供如下：</w:t>
      </w:r>
    </w:p>
    <w:p w14:paraId="6FEFBDF3">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a)</w:t>
      </w:r>
      <w:r>
        <w:rPr>
          <w:rFonts w:ascii="楷体" w:hAnsi="楷体" w:eastAsia="楷体" w:cs="楷体"/>
          <w:spacing w:val="-2"/>
          <w:sz w:val="28"/>
          <w:szCs w:val="28"/>
        </w:rPr>
        <w:t>赠送</w:t>
      </w:r>
      <w:r>
        <w:rPr>
          <w:rFonts w:hint="eastAsia" w:ascii="楷体" w:hAnsi="楷体" w:eastAsia="楷体" w:cs="楷体"/>
          <w:spacing w:val="-2"/>
          <w:sz w:val="28"/>
          <w:szCs w:val="28"/>
        </w:rPr>
        <w:t>礼品、</w:t>
      </w:r>
      <w:r>
        <w:rPr>
          <w:rFonts w:ascii="楷体" w:hAnsi="楷体" w:eastAsia="楷体" w:cs="楷体"/>
          <w:spacing w:val="-2"/>
          <w:sz w:val="28"/>
          <w:szCs w:val="28"/>
        </w:rPr>
        <w:t>礼金、</w:t>
      </w:r>
      <w:r>
        <w:rPr>
          <w:rFonts w:hint="eastAsia" w:ascii="楷体" w:hAnsi="楷体" w:eastAsia="楷体" w:cs="楷体"/>
          <w:spacing w:val="-2"/>
          <w:sz w:val="28"/>
          <w:szCs w:val="28"/>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rPr>
        <w:t>和</w:t>
      </w:r>
      <w:r>
        <w:rPr>
          <w:rFonts w:ascii="楷体" w:hAnsi="楷体" w:eastAsia="楷体" w:cs="楷体"/>
          <w:spacing w:val="-2"/>
          <w:sz w:val="28"/>
          <w:szCs w:val="28"/>
        </w:rPr>
        <w:t>有价证券</w:t>
      </w:r>
      <w:r>
        <w:rPr>
          <w:rFonts w:hint="eastAsia" w:ascii="楷体" w:hAnsi="楷体" w:eastAsia="楷体" w:cs="楷体"/>
          <w:spacing w:val="-2"/>
          <w:sz w:val="28"/>
          <w:szCs w:val="28"/>
        </w:rPr>
        <w:t>、股权、其他金融产品等财物</w:t>
      </w:r>
      <w:r>
        <w:rPr>
          <w:rFonts w:ascii="楷体" w:hAnsi="楷体" w:eastAsia="楷体" w:cs="楷体"/>
          <w:spacing w:val="-2"/>
          <w:sz w:val="28"/>
          <w:szCs w:val="28"/>
        </w:rPr>
        <w:t>和其他贵重物品；</w:t>
      </w:r>
    </w:p>
    <w:p w14:paraId="14522ABB">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b)</w:t>
      </w:r>
      <w:r>
        <w:rPr>
          <w:rFonts w:ascii="楷体" w:hAnsi="楷体" w:eastAsia="楷体" w:cs="楷体"/>
          <w:spacing w:val="-2"/>
          <w:sz w:val="28"/>
          <w:szCs w:val="28"/>
        </w:rPr>
        <w:t>报销个人费用</w:t>
      </w:r>
      <w:r>
        <w:rPr>
          <w:rFonts w:hint="eastAsia" w:ascii="楷体" w:hAnsi="楷体" w:eastAsia="楷体" w:cs="楷体"/>
          <w:spacing w:val="-2"/>
          <w:sz w:val="28"/>
          <w:szCs w:val="28"/>
        </w:rPr>
        <w:t>或以讲课费、课题费、咨询费等名义支付费用</w:t>
      </w:r>
      <w:r>
        <w:rPr>
          <w:rFonts w:ascii="楷体" w:hAnsi="楷体" w:eastAsia="楷体" w:cs="楷体"/>
          <w:spacing w:val="-2"/>
          <w:sz w:val="28"/>
          <w:szCs w:val="28"/>
        </w:rPr>
        <w:t>；</w:t>
      </w:r>
    </w:p>
    <w:p w14:paraId="5F2A9ED2">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、健身、娱乐</w:t>
      </w:r>
      <w:r>
        <w:rPr>
          <w:rFonts w:ascii="楷体" w:hAnsi="楷体" w:eastAsia="楷体" w:cs="楷体"/>
          <w:spacing w:val="-2"/>
          <w:sz w:val="28"/>
          <w:szCs w:val="28"/>
        </w:rPr>
        <w:t>和进入营业性娱乐场所；</w:t>
      </w:r>
    </w:p>
    <w:p w14:paraId="0E6FBE0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rPr>
        <w:t>、钱款、住房、车辆等或提供通过民间借贷等金融助其获得大额回报</w:t>
      </w:r>
      <w:r>
        <w:rPr>
          <w:rFonts w:ascii="楷体" w:hAnsi="楷体" w:eastAsia="楷体" w:cs="楷体"/>
          <w:spacing w:val="-2"/>
          <w:sz w:val="28"/>
          <w:szCs w:val="28"/>
        </w:rPr>
        <w:t>；</w:t>
      </w:r>
    </w:p>
    <w:p w14:paraId="6971AF76">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63A7FB99">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14:paraId="129079EF">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r>
        <w:rPr>
          <w:rFonts w:ascii="楷体" w:hAnsi="楷体" w:eastAsia="楷体" w:cs="楷体"/>
          <w:spacing w:val="-2"/>
          <w:sz w:val="28"/>
          <w:szCs w:val="28"/>
        </w:rPr>
        <w:t>。</w:t>
      </w:r>
    </w:p>
    <w:p w14:paraId="4553A3B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rPr>
        <w:t>物项</w:t>
      </w:r>
      <w:r>
        <w:rPr>
          <w:rFonts w:ascii="楷体" w:hAnsi="楷体" w:eastAsia="楷体" w:cs="楷体"/>
          <w:spacing w:val="-2"/>
          <w:sz w:val="28"/>
          <w:szCs w:val="28"/>
        </w:rPr>
        <w:t>数量、价格</w:t>
      </w:r>
      <w:r>
        <w:rPr>
          <w:rFonts w:hint="eastAsia" w:ascii="楷体" w:hAnsi="楷体" w:eastAsia="楷体" w:cs="楷体"/>
          <w:spacing w:val="-2"/>
          <w:sz w:val="28"/>
          <w:szCs w:val="28"/>
        </w:rPr>
        <w:t>条件</w:t>
      </w:r>
      <w:r>
        <w:rPr>
          <w:rFonts w:ascii="楷体" w:hAnsi="楷体" w:eastAsia="楷体" w:cs="楷体"/>
          <w:spacing w:val="-2"/>
          <w:sz w:val="28"/>
          <w:szCs w:val="28"/>
        </w:rPr>
        <w:t>、</w:t>
      </w:r>
      <w:r>
        <w:rPr>
          <w:rFonts w:hint="eastAsia" w:ascii="楷体" w:hAnsi="楷体" w:eastAsia="楷体" w:cs="楷体"/>
          <w:spacing w:val="-2"/>
          <w:sz w:val="28"/>
          <w:szCs w:val="28"/>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B65B54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7405FFA0">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rPr>
        <w:t>或</w:t>
      </w:r>
      <w:r>
        <w:rPr>
          <w:rFonts w:ascii="楷体" w:hAnsi="楷体" w:eastAsia="楷体" w:cs="楷体"/>
          <w:spacing w:val="-2"/>
          <w:sz w:val="28"/>
          <w:szCs w:val="28"/>
        </w:rPr>
        <w:t>甲方</w:t>
      </w:r>
      <w:r>
        <w:rPr>
          <w:rFonts w:hint="eastAsia" w:ascii="楷体" w:hAnsi="楷体" w:eastAsia="楷体" w:cs="楷体"/>
          <w:spacing w:val="-2"/>
          <w:sz w:val="28"/>
          <w:szCs w:val="28"/>
        </w:rPr>
        <w:t>所属</w:t>
      </w:r>
      <w:r>
        <w:rPr>
          <w:rFonts w:ascii="楷体" w:hAnsi="楷体" w:eastAsia="楷体" w:cs="楷体"/>
          <w:spacing w:val="-2"/>
          <w:sz w:val="28"/>
          <w:szCs w:val="28"/>
        </w:rPr>
        <w:t>重汽集团</w:t>
      </w:r>
      <w:r>
        <w:rPr>
          <w:rFonts w:hint="eastAsia" w:ascii="楷体" w:hAnsi="楷体" w:eastAsia="楷体" w:cs="楷体"/>
          <w:spacing w:val="-2"/>
          <w:sz w:val="28"/>
          <w:szCs w:val="28"/>
        </w:rPr>
        <w:t>的</w:t>
      </w:r>
      <w:r>
        <w:rPr>
          <w:rFonts w:ascii="楷体" w:hAnsi="楷体" w:eastAsia="楷体" w:cs="楷体"/>
          <w:spacing w:val="-2"/>
          <w:sz w:val="28"/>
          <w:szCs w:val="28"/>
        </w:rPr>
        <w:t>纪委监察部门检举并提供证据。</w:t>
      </w:r>
    </w:p>
    <w:p w14:paraId="5FF420A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7A47A8C5">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20974B2F">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5E18A01">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rPr>
        <w:t>等</w:t>
      </w:r>
      <w:r>
        <w:rPr>
          <w:rFonts w:ascii="楷体" w:hAnsi="楷体" w:eastAsia="楷体" w:cs="楷体"/>
          <w:spacing w:val="-2"/>
          <w:sz w:val="28"/>
          <w:szCs w:val="28"/>
        </w:rPr>
        <w:t>能够对其实际支配的企业或单位。</w:t>
      </w:r>
    </w:p>
    <w:p w14:paraId="1222A989">
      <w:pPr>
        <w:pStyle w:val="127"/>
        <w:tabs>
          <w:tab w:val="left" w:pos="1244"/>
        </w:tabs>
        <w:adjustRightInd w:val="0"/>
        <w:spacing w:line="305" w:lineRule="auto"/>
        <w:ind w:firstLine="552"/>
        <w:rPr>
          <w:rFonts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34FEF83B">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4E5D63FA">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3F99DAE">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14.本协议作为执行</w:t>
      </w:r>
      <w:r>
        <w:rPr>
          <w:rFonts w:hint="eastAsia" w:ascii="楷体" w:hAnsi="楷体" w:eastAsia="楷体" w:cs="楷体"/>
          <w:spacing w:val="-2"/>
          <w:sz w:val="28"/>
          <w:szCs w:val="28"/>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rPr>
        <w:t>甲乙</w:t>
      </w:r>
      <w:r>
        <w:rPr>
          <w:rFonts w:ascii="楷体" w:hAnsi="楷体" w:eastAsia="楷体" w:cs="楷体"/>
          <w:spacing w:val="-2"/>
          <w:sz w:val="28"/>
          <w:szCs w:val="28"/>
        </w:rPr>
        <w:t>双方</w:t>
      </w:r>
      <w:r>
        <w:rPr>
          <w:rFonts w:hint="eastAsia" w:ascii="楷体" w:hAnsi="楷体" w:eastAsia="楷体" w:cs="楷体"/>
          <w:spacing w:val="-2"/>
          <w:sz w:val="28"/>
          <w:szCs w:val="28"/>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7C57B72">
      <w:pPr>
        <w:pStyle w:val="127"/>
        <w:tabs>
          <w:tab w:val="left" w:pos="1244"/>
        </w:tabs>
        <w:adjustRightInd w:val="0"/>
        <w:spacing w:line="305" w:lineRule="auto"/>
        <w:ind w:firstLine="552"/>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1B614AA0">
      <w:pPr>
        <w:pStyle w:val="11"/>
        <w:spacing w:before="9" w:after="156"/>
        <w:rPr>
          <w:rFonts w:ascii="楷体" w:hAnsi="楷体" w:eastAsia="楷体" w:cs="楷体"/>
          <w:sz w:val="40"/>
          <w:szCs w:val="28"/>
        </w:rPr>
      </w:pPr>
    </w:p>
    <w:p w14:paraId="535CC305">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1795F362">
      <w:pPr>
        <w:pStyle w:val="11"/>
        <w:spacing w:after="156"/>
        <w:rPr>
          <w:rFonts w:ascii="楷体" w:hAnsi="楷体" w:eastAsia="楷体" w:cs="楷体"/>
          <w:b/>
          <w:sz w:val="24"/>
          <w:szCs w:val="28"/>
        </w:rPr>
      </w:pPr>
    </w:p>
    <w:p w14:paraId="73E1B4FD">
      <w:pPr>
        <w:pStyle w:val="11"/>
        <w:spacing w:before="1" w:after="156"/>
        <w:rPr>
          <w:rFonts w:ascii="楷体" w:hAnsi="楷体" w:eastAsia="楷体" w:cs="楷体"/>
          <w:b/>
          <w:sz w:val="24"/>
          <w:szCs w:val="28"/>
        </w:rPr>
      </w:pPr>
    </w:p>
    <w:p w14:paraId="265994CE">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7A3FC6F">
      <w:pPr>
        <w:pStyle w:val="11"/>
        <w:spacing w:after="156"/>
        <w:rPr>
          <w:rFonts w:ascii="楷体" w:hAnsi="楷体" w:eastAsia="楷体" w:cs="楷体"/>
          <w:b/>
          <w:sz w:val="24"/>
          <w:szCs w:val="28"/>
        </w:rPr>
      </w:pPr>
    </w:p>
    <w:p w14:paraId="70A0D74A">
      <w:pPr>
        <w:pStyle w:val="11"/>
        <w:spacing w:before="4" w:after="156"/>
        <w:rPr>
          <w:rFonts w:ascii="楷体" w:hAnsi="楷体" w:eastAsia="楷体" w:cs="楷体"/>
          <w:b/>
          <w:sz w:val="24"/>
          <w:szCs w:val="28"/>
        </w:rPr>
      </w:pPr>
    </w:p>
    <w:p w14:paraId="3AEDDB98">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42D0AE6">
      <w:pPr>
        <w:tabs>
          <w:tab w:val="left" w:pos="5457"/>
        </w:tabs>
        <w:ind w:left="117"/>
        <w:rPr>
          <w:rFonts w:ascii="楷体" w:hAnsi="楷体" w:eastAsia="楷体" w:cs="楷体"/>
          <w:b/>
          <w:sz w:val="24"/>
          <w:szCs w:val="21"/>
        </w:rPr>
      </w:pPr>
    </w:p>
    <w:p w14:paraId="0C359C67">
      <w:pPr>
        <w:keepNext/>
        <w:keepLines/>
        <w:jc w:val="center"/>
        <w:outlineLvl w:val="0"/>
        <w:rPr>
          <w:rFonts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721E3579">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76"/>
    </w:p>
    <w:p w14:paraId="57D79DF1">
      <w:pPr>
        <w:keepNext/>
        <w:keepLines/>
        <w:rPr>
          <w:rFonts w:ascii="Times New Roman" w:hAnsi="Times New Roman" w:eastAsia="宋体" w:cs="Times New Roman"/>
          <w:b/>
          <w:bCs/>
          <w:color w:val="000000"/>
          <w:sz w:val="24"/>
          <w:szCs w:val="24"/>
        </w:rPr>
      </w:pPr>
    </w:p>
    <w:p w14:paraId="3AEA1423">
      <w:pPr>
        <w:pStyle w:val="16"/>
        <w:rPr>
          <w:rFonts w:ascii="Times New Roman" w:hAnsi="Times New Roman" w:eastAsia="宋体" w:cs="Times New Roman"/>
          <w:b/>
          <w:bCs/>
          <w:color w:val="000000"/>
          <w:sz w:val="24"/>
          <w:szCs w:val="24"/>
        </w:rPr>
      </w:pPr>
    </w:p>
    <w:p w14:paraId="2006B4F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A89C434">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5E770D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0EE6B69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770FC3D">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A3CF86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0DC8D1E">
      <w:pPr>
        <w:pStyle w:val="16"/>
        <w:rPr>
          <w:rFonts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4EBDFAD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377" w:name="_Toc25811"/>
      <w:bookmarkStart w:id="378" w:name="_Toc353881012"/>
      <w:bookmarkStart w:id="379" w:name="_Toc639004"/>
      <w:bookmarkStart w:id="38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377"/>
      <w:bookmarkEnd w:id="378"/>
      <w:bookmarkEnd w:id="379"/>
      <w:bookmarkEnd w:id="380"/>
    </w:p>
    <w:p w14:paraId="10D54D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致：中国重汽集团国际有限公司：</w:t>
      </w:r>
    </w:p>
    <w:p w14:paraId="523C923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提交投标文件：资质证明文件、商务文件和技术文件正本一份；电子版投标文件一份。</w:t>
      </w:r>
    </w:p>
    <w:p w14:paraId="2ED2FB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5165D70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E2639D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1DC874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7E6A91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4DAACEB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308D10F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7DA64E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5F3A110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C9A47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4E702A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78E8CC2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3B2DD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3FEDAF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552BC0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49DB9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2B0B199">
      <w:pPr>
        <w:rPr>
          <w:rFonts w:ascii="黑体" w:hAnsi="Calibri" w:eastAsia="黑体" w:cs="Times New Roman"/>
          <w:color w:val="000000"/>
          <w:sz w:val="24"/>
          <w:szCs w:val="24"/>
        </w:rPr>
      </w:pPr>
    </w:p>
    <w:p w14:paraId="2DFE444A">
      <w:pPr>
        <w:rPr>
          <w:rFonts w:ascii="黑体" w:hAnsi="Calibri" w:eastAsia="黑体" w:cs="Times New Roman"/>
          <w:color w:val="000000"/>
          <w:sz w:val="24"/>
          <w:szCs w:val="24"/>
        </w:rPr>
      </w:pPr>
    </w:p>
    <w:p w14:paraId="32FDB29A">
      <w:pPr>
        <w:pStyle w:val="16"/>
        <w:rPr>
          <w:rFonts w:ascii="黑体" w:hAnsi="Calibri" w:eastAsia="黑体" w:cs="Times New Roman"/>
          <w:color w:val="000000"/>
          <w:sz w:val="24"/>
          <w:szCs w:val="24"/>
        </w:rPr>
      </w:pPr>
    </w:p>
    <w:p w14:paraId="69F7025E">
      <w:pPr>
        <w:pStyle w:val="16"/>
        <w:rPr>
          <w:rFonts w:ascii="黑体" w:hAnsi="Calibri" w:eastAsia="黑体" w:cs="Times New Roman"/>
          <w:color w:val="000000"/>
          <w:sz w:val="24"/>
          <w:szCs w:val="24"/>
        </w:rPr>
      </w:pPr>
    </w:p>
    <w:p w14:paraId="2D919C0E">
      <w:pPr>
        <w:pStyle w:val="16"/>
        <w:rPr>
          <w:rFonts w:ascii="黑体" w:hAnsi="Calibri" w:eastAsia="黑体" w:cs="Times New Roman"/>
          <w:color w:val="000000"/>
          <w:sz w:val="24"/>
          <w:szCs w:val="24"/>
        </w:rPr>
      </w:pPr>
    </w:p>
    <w:p w14:paraId="6215BCB4">
      <w:pPr>
        <w:pStyle w:val="16"/>
        <w:rPr>
          <w:rFonts w:ascii="黑体" w:hAnsi="Calibri" w:eastAsia="黑体" w:cs="Times New Roman"/>
          <w:color w:val="000000"/>
          <w:sz w:val="24"/>
          <w:szCs w:val="24"/>
        </w:rPr>
      </w:pPr>
    </w:p>
    <w:p w14:paraId="13612D05">
      <w:pPr>
        <w:rPr>
          <w:rFonts w:ascii="黑体" w:hAnsi="Calibri" w:eastAsia="黑体" w:cs="Times New Roman"/>
          <w:color w:val="000000"/>
          <w:sz w:val="24"/>
          <w:szCs w:val="24"/>
        </w:rPr>
      </w:pPr>
    </w:p>
    <w:p w14:paraId="21536C8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6C23FD92">
      <w:pPr>
        <w:adjustRightInd w:val="0"/>
        <w:snapToGrid w:val="0"/>
        <w:spacing w:before="93" w:beforeLines="30" w:line="240" w:lineRule="exact"/>
        <w:jc w:val="center"/>
        <w:rPr>
          <w:rFonts w:ascii="宋体" w:hAnsi="Calibri" w:eastAsia="宋体" w:cs="Times New Roman"/>
          <w:sz w:val="24"/>
          <w:szCs w:val="20"/>
        </w:rPr>
      </w:pPr>
    </w:p>
    <w:p w14:paraId="36F43B1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 xml:space="preserve">（招标编号 </w:t>
      </w:r>
      <w:r>
        <w:rPr>
          <w:rFonts w:ascii="宋体" w:hAnsi="宋体" w:eastAsia="宋体" w:cs="宋体"/>
          <w:sz w:val="24"/>
          <w:szCs w:val="24"/>
          <w:u w:val="single"/>
        </w:rPr>
        <w:t xml:space="preserve">  </w:t>
      </w:r>
      <w:r>
        <w:rPr>
          <w:rFonts w:hint="eastAsia" w:ascii="宋体" w:hAnsi="宋体" w:eastAsia="宋体" w:cs="宋体"/>
          <w:sz w:val="24"/>
          <w:szCs w:val="24"/>
          <w:u w:val="singl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770788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3C5BBB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7FFBED1F">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2CD5CC8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744DD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50A699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511F96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537938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75E466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19F99C0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7539332D">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25F40D3">
      <w:pPr>
        <w:rPr>
          <w:rFonts w:ascii="Calibri" w:hAnsi="Calibri" w:eastAsia="黑体" w:cs="Times New Roman"/>
          <w:b/>
          <w:bCs/>
          <w:color w:val="000000"/>
          <w:sz w:val="28"/>
          <w:szCs w:val="20"/>
        </w:rPr>
      </w:pPr>
    </w:p>
    <w:p w14:paraId="6BA9A3AF">
      <w:pPr>
        <w:pStyle w:val="16"/>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1A21D775">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494D34A0">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FD1B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1956" w:type="dxa"/>
          </w:tcPr>
          <w:p w14:paraId="145E829A">
            <w:pPr>
              <w:pStyle w:val="131"/>
              <w:spacing w:before="114"/>
              <w:ind w:left="720"/>
            </w:pPr>
            <w:r>
              <w:t xml:space="preserve">企业名称 </w:t>
            </w:r>
          </w:p>
        </w:tc>
        <w:tc>
          <w:tcPr>
            <w:tcW w:w="4680" w:type="dxa"/>
            <w:gridSpan w:val="4"/>
            <w:vAlign w:val="center"/>
          </w:tcPr>
          <w:p w14:paraId="3E6132BF">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D496026">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42369C97">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176B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ABF950A">
            <w:pPr>
              <w:pStyle w:val="131"/>
              <w:spacing w:before="114"/>
              <w:ind w:left="720"/>
            </w:pPr>
            <w:r>
              <w:t xml:space="preserve">企业地址 </w:t>
            </w:r>
          </w:p>
        </w:tc>
        <w:tc>
          <w:tcPr>
            <w:tcW w:w="4680" w:type="dxa"/>
            <w:gridSpan w:val="4"/>
            <w:vAlign w:val="center"/>
          </w:tcPr>
          <w:p w14:paraId="58CFE35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E16BAB5">
            <w:pPr>
              <w:pStyle w:val="131"/>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E8BF62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FC525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34624F9">
            <w:pPr>
              <w:pStyle w:val="131"/>
              <w:spacing w:before="111"/>
              <w:ind w:left="720"/>
            </w:pPr>
            <w:r>
              <w:t xml:space="preserve">企业性质 </w:t>
            </w:r>
          </w:p>
        </w:tc>
        <w:tc>
          <w:tcPr>
            <w:tcW w:w="4680" w:type="dxa"/>
            <w:gridSpan w:val="4"/>
            <w:vAlign w:val="center"/>
          </w:tcPr>
          <w:p w14:paraId="0D25881C">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15C93A53">
            <w:pPr>
              <w:pStyle w:val="131"/>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2D7FEF13">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F8AF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4" w:hRule="atLeast"/>
        </w:trPr>
        <w:tc>
          <w:tcPr>
            <w:tcW w:w="1956" w:type="dxa"/>
          </w:tcPr>
          <w:p w14:paraId="07DCA121">
            <w:pPr>
              <w:pStyle w:val="131"/>
              <w:spacing w:before="111"/>
              <w:ind w:left="509"/>
              <w:rPr>
                <w:highlight w:val="yellow"/>
              </w:rPr>
            </w:pPr>
            <w:r>
              <w:t xml:space="preserve">企业法人代表  </w:t>
            </w:r>
          </w:p>
        </w:tc>
        <w:tc>
          <w:tcPr>
            <w:tcW w:w="4680" w:type="dxa"/>
            <w:gridSpan w:val="4"/>
          </w:tcPr>
          <w:p w14:paraId="37F4FF95">
            <w:pPr>
              <w:pStyle w:val="4"/>
            </w:pPr>
          </w:p>
        </w:tc>
        <w:tc>
          <w:tcPr>
            <w:tcW w:w="1310" w:type="dxa"/>
          </w:tcPr>
          <w:p w14:paraId="27D6D37C">
            <w:pPr>
              <w:pStyle w:val="131"/>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37D4E2F8">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0524EA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9C23974">
            <w:pPr>
              <w:pStyle w:val="131"/>
              <w:spacing w:before="114"/>
              <w:ind w:left="720"/>
            </w:pPr>
            <w:r>
              <w:t xml:space="preserve">品牌区分 </w:t>
            </w:r>
          </w:p>
        </w:tc>
        <w:tc>
          <w:tcPr>
            <w:tcW w:w="7500" w:type="dxa"/>
            <w:gridSpan w:val="6"/>
          </w:tcPr>
          <w:p w14:paraId="347E8B02">
            <w:pPr>
              <w:pStyle w:val="1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46CDF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38C90BB">
            <w:pPr>
              <w:pStyle w:val="131"/>
              <w:spacing w:before="178"/>
              <w:ind w:left="720"/>
            </w:pPr>
            <w:r>
              <w:t xml:space="preserve">品牌名称 </w:t>
            </w:r>
          </w:p>
        </w:tc>
        <w:tc>
          <w:tcPr>
            <w:tcW w:w="3583" w:type="dxa"/>
            <w:gridSpan w:val="3"/>
            <w:vAlign w:val="center"/>
          </w:tcPr>
          <w:p w14:paraId="563959BD">
            <w:pPr>
              <w:widowControl/>
              <w:rPr>
                <w:rFonts w:ascii="宋体" w:hAnsi="宋体" w:eastAsia="仿宋_GB2312"/>
                <w:kern w:val="0"/>
                <w:szCs w:val="21"/>
                <w:lang w:bidi="ar"/>
              </w:rPr>
            </w:pPr>
          </w:p>
        </w:tc>
        <w:tc>
          <w:tcPr>
            <w:tcW w:w="1097" w:type="dxa"/>
          </w:tcPr>
          <w:p w14:paraId="4BE0E120">
            <w:pPr>
              <w:pStyle w:val="131"/>
              <w:spacing w:before="15"/>
              <w:ind w:left="279"/>
            </w:pPr>
            <w:r>
              <w:rPr>
                <w:spacing w:val="-2"/>
              </w:rPr>
              <w:t>质量</w:t>
            </w:r>
            <w:r>
              <w:t xml:space="preserve"> </w:t>
            </w:r>
          </w:p>
          <w:p w14:paraId="72EA5D38">
            <w:pPr>
              <w:pStyle w:val="131"/>
              <w:spacing w:before="30" w:line="277" w:lineRule="exact"/>
              <w:ind w:left="279"/>
            </w:pPr>
            <w:r>
              <w:rPr>
                <w:rFonts w:hint="eastAsia"/>
              </w:rPr>
              <w:t>体系</w:t>
            </w:r>
          </w:p>
        </w:tc>
        <w:tc>
          <w:tcPr>
            <w:tcW w:w="2820" w:type="dxa"/>
            <w:gridSpan w:val="2"/>
          </w:tcPr>
          <w:p w14:paraId="695FD64C">
            <w:pPr>
              <w:pStyle w:val="131"/>
              <w:spacing w:before="158"/>
              <w:jc w:val="center"/>
              <w:rPr>
                <w:sz w:val="24"/>
              </w:rPr>
            </w:pPr>
            <w:r>
              <w:rPr>
                <w:rFonts w:hint="eastAsia"/>
                <w:kern w:val="0"/>
                <w:szCs w:val="21"/>
                <w:lang w:bidi="ar"/>
              </w:rPr>
              <w:t>/</w:t>
            </w:r>
          </w:p>
        </w:tc>
      </w:tr>
      <w:tr w14:paraId="07D4B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B0648D7">
            <w:pPr>
              <w:pStyle w:val="131"/>
              <w:spacing w:before="149"/>
              <w:ind w:left="3345" w:right="3223"/>
              <w:jc w:val="center"/>
            </w:pPr>
            <w:r>
              <w:rPr>
                <w:rFonts w:hint="eastAsia"/>
                <w:szCs w:val="21"/>
              </w:rPr>
              <w:t>单位概况</w:t>
            </w:r>
          </w:p>
        </w:tc>
      </w:tr>
      <w:tr w14:paraId="7EA849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65328F2">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1A01EB9">
            <w:pPr>
              <w:widowControl/>
              <w:textAlignment w:val="center"/>
              <w:rPr>
                <w:rFonts w:ascii="宋体" w:hAnsi="宋体" w:eastAsia="宋体" w:cs="宋体"/>
                <w:szCs w:val="21"/>
              </w:rPr>
            </w:pPr>
          </w:p>
        </w:tc>
        <w:tc>
          <w:tcPr>
            <w:tcW w:w="1530" w:type="dxa"/>
            <w:vAlign w:val="center"/>
          </w:tcPr>
          <w:p w14:paraId="3563DA2F">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094DEA48">
            <w:pPr>
              <w:widowControl/>
              <w:jc w:val="center"/>
              <w:textAlignment w:val="center"/>
              <w:rPr>
                <w:rFonts w:ascii="宋体" w:hAnsi="宋体" w:eastAsia="宋体" w:cs="宋体"/>
                <w:szCs w:val="21"/>
              </w:rPr>
            </w:pPr>
          </w:p>
        </w:tc>
        <w:tc>
          <w:tcPr>
            <w:tcW w:w="1097" w:type="dxa"/>
            <w:vAlign w:val="center"/>
          </w:tcPr>
          <w:p w14:paraId="634A5076">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8B8E70C">
            <w:pPr>
              <w:widowControl/>
              <w:jc w:val="center"/>
              <w:textAlignment w:val="center"/>
              <w:rPr>
                <w:rFonts w:ascii="宋体" w:hAnsi="宋体" w:eastAsia="宋体" w:cs="宋体"/>
                <w:szCs w:val="21"/>
              </w:rPr>
            </w:pPr>
          </w:p>
        </w:tc>
      </w:tr>
      <w:tr w14:paraId="550422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746464EE">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97BAB1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E383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6BCBD3E">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F14607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097C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6C71E18">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DF54007">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5BC3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858FF69">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678137F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074C0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8F2BA29">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77020D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C9F5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7A3F74A">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55E49040">
            <w:pPr>
              <w:widowControl/>
              <w:jc w:val="left"/>
              <w:rPr>
                <w:rFonts w:ascii="宋体" w:hAnsi="宋体" w:eastAsia="宋体" w:cs="宋体"/>
                <w:kern w:val="0"/>
                <w:szCs w:val="21"/>
                <w:lang w:bidi="ar"/>
              </w:rPr>
            </w:pPr>
          </w:p>
        </w:tc>
      </w:tr>
    </w:tbl>
    <w:p w14:paraId="5CF42DDE">
      <w:pPr>
        <w:pStyle w:val="16"/>
        <w:rPr>
          <w:rFonts w:ascii="Times New Roman" w:hAnsi="Times New Roman" w:eastAsia="宋体" w:cs="Times New Roman"/>
          <w:b/>
          <w:bCs/>
          <w:color w:val="000000"/>
          <w:sz w:val="24"/>
          <w:szCs w:val="24"/>
        </w:rPr>
      </w:pPr>
    </w:p>
    <w:p w14:paraId="5BEAE73B">
      <w:pPr>
        <w:pStyle w:val="16"/>
        <w:rPr>
          <w:rFonts w:ascii="Times New Roman" w:hAnsi="Times New Roman" w:eastAsia="宋体" w:cs="Times New Roman"/>
          <w:b/>
          <w:bCs/>
          <w:color w:val="000000"/>
          <w:sz w:val="24"/>
          <w:szCs w:val="24"/>
        </w:rPr>
      </w:pPr>
    </w:p>
    <w:p w14:paraId="23F1B94C">
      <w:pPr>
        <w:pStyle w:val="16"/>
        <w:rPr>
          <w:rFonts w:ascii="Times New Roman" w:hAnsi="Times New Roman" w:eastAsia="宋体" w:cs="Times New Roman"/>
          <w:b/>
          <w:bCs/>
          <w:color w:val="000000"/>
          <w:sz w:val="24"/>
          <w:szCs w:val="24"/>
        </w:rPr>
      </w:pPr>
    </w:p>
    <w:p w14:paraId="595C5950">
      <w:pPr>
        <w:pStyle w:val="16"/>
        <w:rPr>
          <w:rFonts w:ascii="Times New Roman" w:hAnsi="Times New Roman" w:eastAsia="宋体" w:cs="Times New Roman"/>
          <w:b/>
          <w:bCs/>
          <w:color w:val="000000"/>
          <w:sz w:val="24"/>
          <w:szCs w:val="24"/>
        </w:rPr>
      </w:pPr>
    </w:p>
    <w:p w14:paraId="21C868E6">
      <w:pPr>
        <w:pStyle w:val="16"/>
        <w:rPr>
          <w:rFonts w:ascii="Times New Roman" w:hAnsi="Times New Roman" w:eastAsia="宋体" w:cs="Times New Roman"/>
          <w:b/>
          <w:bCs/>
          <w:color w:val="000000"/>
          <w:sz w:val="24"/>
          <w:szCs w:val="24"/>
        </w:rPr>
      </w:pPr>
    </w:p>
    <w:p w14:paraId="26420598">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7D606E0B">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11631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ABC370C">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5A0C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66B0E9F">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697F6A83">
            <w:pPr>
              <w:spacing w:line="440" w:lineRule="exact"/>
              <w:jc w:val="center"/>
              <w:rPr>
                <w:rFonts w:ascii="宋体" w:hAnsi="宋体"/>
                <w:color w:val="000000"/>
                <w:sz w:val="24"/>
                <w:szCs w:val="24"/>
              </w:rPr>
            </w:pPr>
          </w:p>
        </w:tc>
      </w:tr>
      <w:tr w14:paraId="7BF81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45A820">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67ECA202">
            <w:pPr>
              <w:spacing w:line="440" w:lineRule="exact"/>
              <w:jc w:val="center"/>
              <w:rPr>
                <w:rFonts w:ascii="宋体" w:hAnsi="宋体"/>
                <w:color w:val="000000"/>
                <w:sz w:val="24"/>
                <w:szCs w:val="24"/>
              </w:rPr>
            </w:pPr>
          </w:p>
        </w:tc>
      </w:tr>
      <w:tr w14:paraId="2B13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20C530">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4CFC0A8">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14:paraId="3FB7AABD">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40E3BBD">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14:paraId="17F0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FAE035D">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18E3495C">
            <w:pPr>
              <w:spacing w:line="440" w:lineRule="exact"/>
              <w:jc w:val="center"/>
              <w:rPr>
                <w:rFonts w:ascii="宋体" w:hAnsi="宋体"/>
                <w:color w:val="000000"/>
                <w:sz w:val="24"/>
                <w:szCs w:val="24"/>
              </w:rPr>
            </w:pPr>
          </w:p>
        </w:tc>
        <w:tc>
          <w:tcPr>
            <w:tcW w:w="1288" w:type="dxa"/>
          </w:tcPr>
          <w:p w14:paraId="783562C7">
            <w:pPr>
              <w:spacing w:line="440" w:lineRule="exact"/>
              <w:jc w:val="center"/>
              <w:rPr>
                <w:rFonts w:ascii="宋体" w:hAnsi="宋体"/>
                <w:color w:val="000000"/>
                <w:sz w:val="24"/>
                <w:szCs w:val="24"/>
              </w:rPr>
            </w:pPr>
          </w:p>
        </w:tc>
        <w:tc>
          <w:tcPr>
            <w:tcW w:w="1288" w:type="dxa"/>
          </w:tcPr>
          <w:p w14:paraId="0081068B">
            <w:pPr>
              <w:spacing w:line="440" w:lineRule="exact"/>
              <w:jc w:val="center"/>
              <w:rPr>
                <w:rFonts w:ascii="宋体" w:hAnsi="宋体"/>
                <w:color w:val="000000"/>
                <w:sz w:val="24"/>
                <w:szCs w:val="24"/>
              </w:rPr>
            </w:pPr>
          </w:p>
        </w:tc>
      </w:tr>
      <w:tr w14:paraId="73A94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ACB5EE">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20DB44FB">
            <w:pPr>
              <w:spacing w:line="440" w:lineRule="exact"/>
              <w:jc w:val="center"/>
              <w:rPr>
                <w:rFonts w:ascii="宋体" w:hAnsi="宋体"/>
                <w:color w:val="000000"/>
                <w:sz w:val="24"/>
                <w:szCs w:val="24"/>
              </w:rPr>
            </w:pPr>
          </w:p>
        </w:tc>
        <w:tc>
          <w:tcPr>
            <w:tcW w:w="1288" w:type="dxa"/>
          </w:tcPr>
          <w:p w14:paraId="06F15D73">
            <w:pPr>
              <w:spacing w:line="440" w:lineRule="exact"/>
              <w:jc w:val="center"/>
              <w:rPr>
                <w:rFonts w:ascii="宋体" w:hAnsi="宋体"/>
                <w:color w:val="000000"/>
                <w:sz w:val="24"/>
                <w:szCs w:val="24"/>
              </w:rPr>
            </w:pPr>
          </w:p>
        </w:tc>
        <w:tc>
          <w:tcPr>
            <w:tcW w:w="1288" w:type="dxa"/>
          </w:tcPr>
          <w:p w14:paraId="7F71D16F">
            <w:pPr>
              <w:spacing w:line="440" w:lineRule="exact"/>
              <w:jc w:val="center"/>
              <w:rPr>
                <w:rFonts w:ascii="宋体" w:hAnsi="宋体"/>
                <w:color w:val="000000"/>
                <w:sz w:val="24"/>
                <w:szCs w:val="24"/>
              </w:rPr>
            </w:pPr>
          </w:p>
        </w:tc>
      </w:tr>
      <w:tr w14:paraId="4AEB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C8DD27">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7B981A5">
            <w:pPr>
              <w:spacing w:line="440" w:lineRule="exact"/>
              <w:jc w:val="center"/>
              <w:rPr>
                <w:rFonts w:ascii="宋体" w:hAnsi="宋体"/>
                <w:color w:val="000000"/>
                <w:sz w:val="24"/>
                <w:szCs w:val="24"/>
                <w:highlight w:val="yellow"/>
              </w:rPr>
            </w:pPr>
          </w:p>
        </w:tc>
        <w:tc>
          <w:tcPr>
            <w:tcW w:w="1288" w:type="dxa"/>
          </w:tcPr>
          <w:p w14:paraId="124039AD">
            <w:pPr>
              <w:spacing w:line="440" w:lineRule="exact"/>
              <w:jc w:val="center"/>
              <w:rPr>
                <w:rFonts w:ascii="宋体" w:hAnsi="宋体"/>
                <w:color w:val="000000"/>
                <w:sz w:val="24"/>
                <w:szCs w:val="24"/>
                <w:highlight w:val="yellow"/>
              </w:rPr>
            </w:pPr>
          </w:p>
        </w:tc>
        <w:tc>
          <w:tcPr>
            <w:tcW w:w="1288" w:type="dxa"/>
          </w:tcPr>
          <w:p w14:paraId="24B495A2">
            <w:pPr>
              <w:spacing w:line="440" w:lineRule="exact"/>
              <w:jc w:val="center"/>
              <w:rPr>
                <w:rFonts w:ascii="宋体" w:hAnsi="宋体"/>
                <w:color w:val="000000"/>
                <w:sz w:val="24"/>
                <w:szCs w:val="24"/>
                <w:highlight w:val="yellow"/>
              </w:rPr>
            </w:pPr>
          </w:p>
        </w:tc>
      </w:tr>
      <w:tr w14:paraId="7E81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01668D">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3C5B4A3">
            <w:pPr>
              <w:spacing w:line="440" w:lineRule="exact"/>
              <w:jc w:val="center"/>
              <w:rPr>
                <w:rFonts w:ascii="宋体" w:hAnsi="宋体"/>
                <w:color w:val="000000"/>
                <w:sz w:val="24"/>
                <w:szCs w:val="24"/>
              </w:rPr>
            </w:pPr>
          </w:p>
        </w:tc>
        <w:tc>
          <w:tcPr>
            <w:tcW w:w="1288" w:type="dxa"/>
          </w:tcPr>
          <w:p w14:paraId="07D2844C">
            <w:pPr>
              <w:spacing w:line="440" w:lineRule="exact"/>
              <w:jc w:val="center"/>
              <w:rPr>
                <w:rFonts w:ascii="宋体" w:hAnsi="宋体"/>
                <w:color w:val="000000"/>
                <w:sz w:val="24"/>
                <w:szCs w:val="24"/>
              </w:rPr>
            </w:pPr>
          </w:p>
        </w:tc>
        <w:tc>
          <w:tcPr>
            <w:tcW w:w="1288" w:type="dxa"/>
          </w:tcPr>
          <w:p w14:paraId="41CD7CA2">
            <w:pPr>
              <w:spacing w:line="440" w:lineRule="exact"/>
              <w:jc w:val="center"/>
              <w:rPr>
                <w:rFonts w:ascii="宋体" w:hAnsi="宋体"/>
                <w:color w:val="000000"/>
                <w:sz w:val="24"/>
                <w:szCs w:val="24"/>
              </w:rPr>
            </w:pPr>
          </w:p>
        </w:tc>
      </w:tr>
      <w:tr w14:paraId="5FA8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6C7971">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114D639C">
            <w:pPr>
              <w:spacing w:line="440" w:lineRule="exact"/>
              <w:jc w:val="center"/>
              <w:rPr>
                <w:rFonts w:ascii="宋体" w:hAnsi="宋体"/>
                <w:color w:val="000000"/>
                <w:sz w:val="24"/>
                <w:szCs w:val="24"/>
              </w:rPr>
            </w:pPr>
          </w:p>
        </w:tc>
        <w:tc>
          <w:tcPr>
            <w:tcW w:w="1288" w:type="dxa"/>
          </w:tcPr>
          <w:p w14:paraId="2316DFFE">
            <w:pPr>
              <w:spacing w:line="440" w:lineRule="exact"/>
              <w:jc w:val="center"/>
              <w:rPr>
                <w:rFonts w:ascii="宋体" w:hAnsi="宋体"/>
                <w:color w:val="000000"/>
                <w:sz w:val="24"/>
                <w:szCs w:val="24"/>
              </w:rPr>
            </w:pPr>
          </w:p>
        </w:tc>
        <w:tc>
          <w:tcPr>
            <w:tcW w:w="1288" w:type="dxa"/>
          </w:tcPr>
          <w:p w14:paraId="0119135D">
            <w:pPr>
              <w:spacing w:line="440" w:lineRule="exact"/>
              <w:jc w:val="center"/>
              <w:rPr>
                <w:rFonts w:ascii="宋体" w:hAnsi="宋体"/>
                <w:color w:val="000000"/>
                <w:sz w:val="24"/>
                <w:szCs w:val="24"/>
              </w:rPr>
            </w:pPr>
          </w:p>
        </w:tc>
      </w:tr>
      <w:tr w14:paraId="65BC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0399501">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8756ED2">
            <w:pPr>
              <w:spacing w:line="440" w:lineRule="exact"/>
              <w:jc w:val="center"/>
              <w:rPr>
                <w:rFonts w:ascii="宋体" w:hAnsi="宋体"/>
                <w:color w:val="000000"/>
                <w:sz w:val="24"/>
                <w:szCs w:val="24"/>
                <w:highlight w:val="yellow"/>
              </w:rPr>
            </w:pPr>
          </w:p>
        </w:tc>
        <w:tc>
          <w:tcPr>
            <w:tcW w:w="1288" w:type="dxa"/>
          </w:tcPr>
          <w:p w14:paraId="6A3D9684">
            <w:pPr>
              <w:spacing w:line="440" w:lineRule="exact"/>
              <w:jc w:val="center"/>
              <w:rPr>
                <w:rFonts w:ascii="宋体" w:hAnsi="宋体"/>
                <w:color w:val="000000"/>
                <w:sz w:val="24"/>
                <w:szCs w:val="24"/>
                <w:highlight w:val="yellow"/>
              </w:rPr>
            </w:pPr>
          </w:p>
        </w:tc>
        <w:tc>
          <w:tcPr>
            <w:tcW w:w="1288" w:type="dxa"/>
          </w:tcPr>
          <w:p w14:paraId="100B02A2">
            <w:pPr>
              <w:spacing w:line="440" w:lineRule="exact"/>
              <w:jc w:val="center"/>
              <w:rPr>
                <w:rFonts w:ascii="宋体" w:hAnsi="宋体"/>
                <w:color w:val="000000"/>
                <w:sz w:val="24"/>
                <w:szCs w:val="24"/>
                <w:highlight w:val="yellow"/>
              </w:rPr>
            </w:pPr>
          </w:p>
        </w:tc>
      </w:tr>
      <w:tr w14:paraId="6DC0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C67D2E">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086B6BE8">
            <w:pPr>
              <w:spacing w:line="440" w:lineRule="exact"/>
              <w:jc w:val="center"/>
              <w:rPr>
                <w:rFonts w:ascii="宋体" w:hAnsi="宋体"/>
                <w:color w:val="000000"/>
                <w:sz w:val="24"/>
                <w:szCs w:val="24"/>
                <w:highlight w:val="yellow"/>
              </w:rPr>
            </w:pPr>
          </w:p>
        </w:tc>
        <w:tc>
          <w:tcPr>
            <w:tcW w:w="1288" w:type="dxa"/>
          </w:tcPr>
          <w:p w14:paraId="4B43E3E0">
            <w:pPr>
              <w:spacing w:line="440" w:lineRule="exact"/>
              <w:jc w:val="center"/>
              <w:rPr>
                <w:rFonts w:ascii="宋体" w:hAnsi="宋体"/>
                <w:color w:val="000000"/>
                <w:sz w:val="24"/>
                <w:szCs w:val="24"/>
                <w:highlight w:val="yellow"/>
              </w:rPr>
            </w:pPr>
          </w:p>
        </w:tc>
        <w:tc>
          <w:tcPr>
            <w:tcW w:w="1288" w:type="dxa"/>
          </w:tcPr>
          <w:p w14:paraId="5FC8DC25">
            <w:pPr>
              <w:spacing w:line="440" w:lineRule="exact"/>
              <w:jc w:val="center"/>
              <w:rPr>
                <w:rFonts w:ascii="宋体" w:hAnsi="宋体"/>
                <w:color w:val="000000"/>
                <w:sz w:val="24"/>
                <w:szCs w:val="24"/>
                <w:highlight w:val="yellow"/>
              </w:rPr>
            </w:pPr>
          </w:p>
        </w:tc>
      </w:tr>
      <w:tr w14:paraId="1011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3C3B83">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407D5F27">
            <w:pPr>
              <w:spacing w:line="440" w:lineRule="exact"/>
              <w:jc w:val="center"/>
              <w:rPr>
                <w:rFonts w:ascii="宋体" w:hAnsi="宋体"/>
                <w:color w:val="000000"/>
                <w:sz w:val="24"/>
                <w:szCs w:val="24"/>
              </w:rPr>
            </w:pPr>
          </w:p>
        </w:tc>
        <w:tc>
          <w:tcPr>
            <w:tcW w:w="1288" w:type="dxa"/>
          </w:tcPr>
          <w:p w14:paraId="09817052">
            <w:pPr>
              <w:spacing w:line="440" w:lineRule="exact"/>
              <w:jc w:val="center"/>
              <w:rPr>
                <w:rFonts w:ascii="宋体" w:hAnsi="宋体"/>
                <w:color w:val="000000"/>
                <w:sz w:val="24"/>
                <w:szCs w:val="24"/>
              </w:rPr>
            </w:pPr>
          </w:p>
        </w:tc>
        <w:tc>
          <w:tcPr>
            <w:tcW w:w="1288" w:type="dxa"/>
          </w:tcPr>
          <w:p w14:paraId="62A40546">
            <w:pPr>
              <w:spacing w:line="440" w:lineRule="exact"/>
              <w:jc w:val="center"/>
              <w:rPr>
                <w:rFonts w:ascii="宋体" w:hAnsi="宋体"/>
                <w:color w:val="000000"/>
                <w:sz w:val="24"/>
                <w:szCs w:val="24"/>
              </w:rPr>
            </w:pPr>
          </w:p>
        </w:tc>
      </w:tr>
      <w:tr w14:paraId="4426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07D5D04">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6689738C">
            <w:pPr>
              <w:spacing w:line="440" w:lineRule="exact"/>
              <w:jc w:val="center"/>
              <w:rPr>
                <w:rFonts w:ascii="宋体" w:hAnsi="宋体"/>
                <w:color w:val="000000"/>
                <w:sz w:val="24"/>
                <w:szCs w:val="24"/>
              </w:rPr>
            </w:pPr>
          </w:p>
        </w:tc>
        <w:tc>
          <w:tcPr>
            <w:tcW w:w="1288" w:type="dxa"/>
          </w:tcPr>
          <w:p w14:paraId="74DEB8B0">
            <w:pPr>
              <w:spacing w:line="440" w:lineRule="exact"/>
              <w:jc w:val="center"/>
              <w:rPr>
                <w:rFonts w:ascii="宋体" w:hAnsi="宋体"/>
                <w:color w:val="000000"/>
                <w:sz w:val="24"/>
                <w:szCs w:val="24"/>
              </w:rPr>
            </w:pPr>
          </w:p>
        </w:tc>
        <w:tc>
          <w:tcPr>
            <w:tcW w:w="1288" w:type="dxa"/>
          </w:tcPr>
          <w:p w14:paraId="414E23F4">
            <w:pPr>
              <w:spacing w:line="440" w:lineRule="exact"/>
              <w:jc w:val="center"/>
              <w:rPr>
                <w:rFonts w:ascii="宋体" w:hAnsi="宋体"/>
                <w:color w:val="000000"/>
                <w:sz w:val="24"/>
                <w:szCs w:val="24"/>
              </w:rPr>
            </w:pPr>
          </w:p>
        </w:tc>
      </w:tr>
      <w:tr w14:paraId="342AE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C14E562">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460D1E60">
            <w:pPr>
              <w:spacing w:line="440" w:lineRule="exact"/>
              <w:jc w:val="center"/>
              <w:rPr>
                <w:rFonts w:ascii="宋体" w:hAnsi="宋体"/>
                <w:color w:val="000000"/>
                <w:sz w:val="24"/>
                <w:szCs w:val="24"/>
              </w:rPr>
            </w:pPr>
          </w:p>
        </w:tc>
        <w:tc>
          <w:tcPr>
            <w:tcW w:w="1288" w:type="dxa"/>
          </w:tcPr>
          <w:p w14:paraId="2577613A">
            <w:pPr>
              <w:spacing w:line="440" w:lineRule="exact"/>
              <w:jc w:val="center"/>
              <w:rPr>
                <w:rFonts w:ascii="宋体" w:hAnsi="宋体"/>
                <w:color w:val="000000"/>
                <w:sz w:val="24"/>
                <w:szCs w:val="24"/>
              </w:rPr>
            </w:pPr>
          </w:p>
        </w:tc>
        <w:tc>
          <w:tcPr>
            <w:tcW w:w="1288" w:type="dxa"/>
          </w:tcPr>
          <w:p w14:paraId="4DD067EA">
            <w:pPr>
              <w:spacing w:line="440" w:lineRule="exact"/>
              <w:jc w:val="center"/>
              <w:rPr>
                <w:rFonts w:ascii="宋体" w:hAnsi="宋体"/>
                <w:color w:val="000000"/>
                <w:sz w:val="24"/>
                <w:szCs w:val="24"/>
              </w:rPr>
            </w:pPr>
          </w:p>
        </w:tc>
      </w:tr>
    </w:tbl>
    <w:p w14:paraId="4BE2A21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08B964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ADDD74D">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2D1760">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291B02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3D96556">
      <w:pPr>
        <w:spacing w:line="240" w:lineRule="exact"/>
        <w:jc w:val="center"/>
        <w:rPr>
          <w:rFonts w:ascii="宋体" w:hAnsi="Calibri" w:eastAsia="宋体" w:cs="Times New Roman"/>
          <w:b/>
          <w:bCs/>
          <w:sz w:val="36"/>
          <w:szCs w:val="20"/>
        </w:rPr>
      </w:pPr>
    </w:p>
    <w:p w14:paraId="53F1C51D">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4E7EE1CE">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167717C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55842247">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24664BC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C308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B3A0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BEF5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64FEE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C9D0F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1890E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7CBA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7198C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67E9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66EFB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1FE2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461D5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F3E254">
      <w:pPr>
        <w:spacing w:line="360" w:lineRule="auto"/>
        <w:ind w:firstLine="480" w:firstLineChars="200"/>
        <w:rPr>
          <w:rFonts w:ascii="宋体" w:hAnsi="宋体" w:eastAsia="宋体" w:cs="Times New Roman"/>
          <w:sz w:val="24"/>
          <w:szCs w:val="20"/>
          <w:u w:val="single"/>
        </w:rPr>
      </w:pPr>
    </w:p>
    <w:p w14:paraId="7840CAB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ED4879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B99F7C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D1710C0">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4C66EA7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Times New Roman"/>
          <w:b/>
          <w:bCs/>
          <w:color w:val="000000"/>
          <w:sz w:val="24"/>
          <w:szCs w:val="24"/>
        </w:rPr>
        <w:t>技术规格偏离表</w:t>
      </w:r>
    </w:p>
    <w:p w14:paraId="24274C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8C9C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7CA43B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5AC023AA">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2A13C35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1C5C581C">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48926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3A6C7D3">
            <w:pPr>
              <w:jc w:val="center"/>
              <w:rPr>
                <w:rFonts w:ascii="Times New Roman" w:hAnsi="Times New Roman" w:eastAsia="宋体" w:cs="Times New Roman"/>
                <w:b/>
                <w:sz w:val="24"/>
                <w:szCs w:val="20"/>
              </w:rPr>
            </w:pPr>
          </w:p>
        </w:tc>
        <w:tc>
          <w:tcPr>
            <w:tcW w:w="3449" w:type="dxa"/>
          </w:tcPr>
          <w:p w14:paraId="62CFD85D">
            <w:pPr>
              <w:jc w:val="center"/>
              <w:rPr>
                <w:rFonts w:ascii="Times New Roman" w:hAnsi="Times New Roman" w:eastAsia="宋体" w:cs="Times New Roman"/>
                <w:b/>
                <w:sz w:val="24"/>
                <w:szCs w:val="20"/>
              </w:rPr>
            </w:pPr>
          </w:p>
        </w:tc>
        <w:tc>
          <w:tcPr>
            <w:tcW w:w="2414" w:type="dxa"/>
          </w:tcPr>
          <w:p w14:paraId="32DB1179">
            <w:pPr>
              <w:jc w:val="center"/>
              <w:rPr>
                <w:rFonts w:ascii="Times New Roman" w:hAnsi="Times New Roman" w:eastAsia="宋体" w:cs="Times New Roman"/>
                <w:b/>
                <w:sz w:val="24"/>
                <w:szCs w:val="20"/>
              </w:rPr>
            </w:pPr>
          </w:p>
        </w:tc>
        <w:tc>
          <w:tcPr>
            <w:tcW w:w="1608" w:type="dxa"/>
          </w:tcPr>
          <w:p w14:paraId="37B135DA">
            <w:pPr>
              <w:jc w:val="center"/>
              <w:rPr>
                <w:rFonts w:ascii="Times New Roman" w:hAnsi="Times New Roman" w:eastAsia="宋体" w:cs="Times New Roman"/>
                <w:b/>
                <w:sz w:val="24"/>
                <w:szCs w:val="20"/>
              </w:rPr>
            </w:pPr>
          </w:p>
        </w:tc>
      </w:tr>
      <w:tr w14:paraId="4B02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CC694F1">
            <w:pPr>
              <w:jc w:val="center"/>
              <w:rPr>
                <w:rFonts w:ascii="Times New Roman" w:hAnsi="Times New Roman" w:eastAsia="宋体" w:cs="Times New Roman"/>
                <w:b/>
                <w:sz w:val="24"/>
                <w:szCs w:val="20"/>
              </w:rPr>
            </w:pPr>
          </w:p>
        </w:tc>
        <w:tc>
          <w:tcPr>
            <w:tcW w:w="3449" w:type="dxa"/>
          </w:tcPr>
          <w:p w14:paraId="1D9156D4">
            <w:pPr>
              <w:jc w:val="center"/>
              <w:rPr>
                <w:rFonts w:ascii="Times New Roman" w:hAnsi="Times New Roman" w:eastAsia="宋体" w:cs="Times New Roman"/>
                <w:b/>
                <w:sz w:val="24"/>
                <w:szCs w:val="20"/>
              </w:rPr>
            </w:pPr>
          </w:p>
        </w:tc>
        <w:tc>
          <w:tcPr>
            <w:tcW w:w="2414" w:type="dxa"/>
          </w:tcPr>
          <w:p w14:paraId="351487E9">
            <w:pPr>
              <w:jc w:val="center"/>
              <w:rPr>
                <w:rFonts w:ascii="Times New Roman" w:hAnsi="Times New Roman" w:eastAsia="宋体" w:cs="Times New Roman"/>
                <w:b/>
                <w:sz w:val="24"/>
                <w:szCs w:val="20"/>
              </w:rPr>
            </w:pPr>
          </w:p>
        </w:tc>
        <w:tc>
          <w:tcPr>
            <w:tcW w:w="1608" w:type="dxa"/>
          </w:tcPr>
          <w:p w14:paraId="77AE17AF">
            <w:pPr>
              <w:jc w:val="center"/>
              <w:rPr>
                <w:rFonts w:ascii="Times New Roman" w:hAnsi="Times New Roman" w:eastAsia="宋体" w:cs="Times New Roman"/>
                <w:b/>
                <w:sz w:val="24"/>
                <w:szCs w:val="20"/>
              </w:rPr>
            </w:pPr>
          </w:p>
        </w:tc>
      </w:tr>
      <w:tr w14:paraId="1D7F8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652B0A8">
            <w:pPr>
              <w:jc w:val="center"/>
              <w:rPr>
                <w:rFonts w:ascii="Times New Roman" w:hAnsi="Times New Roman" w:eastAsia="宋体" w:cs="Times New Roman"/>
                <w:b/>
                <w:sz w:val="24"/>
                <w:szCs w:val="20"/>
              </w:rPr>
            </w:pPr>
          </w:p>
        </w:tc>
        <w:tc>
          <w:tcPr>
            <w:tcW w:w="3449" w:type="dxa"/>
          </w:tcPr>
          <w:p w14:paraId="3E7131AE">
            <w:pPr>
              <w:jc w:val="center"/>
              <w:rPr>
                <w:rFonts w:ascii="Times New Roman" w:hAnsi="Times New Roman" w:eastAsia="宋体" w:cs="Times New Roman"/>
                <w:b/>
                <w:sz w:val="24"/>
                <w:szCs w:val="20"/>
              </w:rPr>
            </w:pPr>
          </w:p>
        </w:tc>
        <w:tc>
          <w:tcPr>
            <w:tcW w:w="2414" w:type="dxa"/>
          </w:tcPr>
          <w:p w14:paraId="3BE1518D">
            <w:pPr>
              <w:jc w:val="center"/>
              <w:rPr>
                <w:rFonts w:ascii="Times New Roman" w:hAnsi="Times New Roman" w:eastAsia="宋体" w:cs="Times New Roman"/>
                <w:b/>
                <w:sz w:val="24"/>
                <w:szCs w:val="20"/>
              </w:rPr>
            </w:pPr>
          </w:p>
        </w:tc>
        <w:tc>
          <w:tcPr>
            <w:tcW w:w="1608" w:type="dxa"/>
          </w:tcPr>
          <w:p w14:paraId="32C060FD">
            <w:pPr>
              <w:jc w:val="center"/>
              <w:rPr>
                <w:rFonts w:ascii="Times New Roman" w:hAnsi="Times New Roman" w:eastAsia="宋体" w:cs="Times New Roman"/>
                <w:b/>
                <w:sz w:val="24"/>
                <w:szCs w:val="20"/>
              </w:rPr>
            </w:pPr>
          </w:p>
        </w:tc>
      </w:tr>
      <w:tr w14:paraId="0DD3B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68D3DE5A">
            <w:pPr>
              <w:jc w:val="center"/>
              <w:rPr>
                <w:rFonts w:ascii="Times New Roman" w:hAnsi="Times New Roman" w:eastAsia="宋体" w:cs="Times New Roman"/>
                <w:b/>
                <w:sz w:val="24"/>
                <w:szCs w:val="20"/>
              </w:rPr>
            </w:pPr>
          </w:p>
        </w:tc>
        <w:tc>
          <w:tcPr>
            <w:tcW w:w="3449" w:type="dxa"/>
          </w:tcPr>
          <w:p w14:paraId="62861C32">
            <w:pPr>
              <w:jc w:val="center"/>
              <w:rPr>
                <w:rFonts w:ascii="Times New Roman" w:hAnsi="Times New Roman" w:eastAsia="宋体" w:cs="Times New Roman"/>
                <w:b/>
                <w:sz w:val="24"/>
                <w:szCs w:val="20"/>
              </w:rPr>
            </w:pPr>
          </w:p>
        </w:tc>
        <w:tc>
          <w:tcPr>
            <w:tcW w:w="2414" w:type="dxa"/>
          </w:tcPr>
          <w:p w14:paraId="5934620F">
            <w:pPr>
              <w:jc w:val="center"/>
              <w:rPr>
                <w:rFonts w:ascii="Times New Roman" w:hAnsi="Times New Roman" w:eastAsia="宋体" w:cs="Times New Roman"/>
                <w:b/>
                <w:sz w:val="24"/>
                <w:szCs w:val="20"/>
              </w:rPr>
            </w:pPr>
          </w:p>
        </w:tc>
        <w:tc>
          <w:tcPr>
            <w:tcW w:w="1608" w:type="dxa"/>
          </w:tcPr>
          <w:p w14:paraId="4F07AA86">
            <w:pPr>
              <w:jc w:val="center"/>
              <w:rPr>
                <w:rFonts w:ascii="Times New Roman" w:hAnsi="Times New Roman" w:eastAsia="宋体" w:cs="Times New Roman"/>
                <w:b/>
                <w:sz w:val="24"/>
                <w:szCs w:val="20"/>
              </w:rPr>
            </w:pPr>
          </w:p>
        </w:tc>
      </w:tr>
      <w:tr w14:paraId="4F0C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17DE1E">
            <w:pPr>
              <w:jc w:val="center"/>
              <w:rPr>
                <w:rFonts w:ascii="Times New Roman" w:hAnsi="Times New Roman" w:eastAsia="宋体" w:cs="Times New Roman"/>
                <w:b/>
                <w:sz w:val="24"/>
                <w:szCs w:val="20"/>
              </w:rPr>
            </w:pPr>
          </w:p>
        </w:tc>
        <w:tc>
          <w:tcPr>
            <w:tcW w:w="3449" w:type="dxa"/>
          </w:tcPr>
          <w:p w14:paraId="763807F6">
            <w:pPr>
              <w:jc w:val="center"/>
              <w:rPr>
                <w:rFonts w:ascii="Times New Roman" w:hAnsi="Times New Roman" w:eastAsia="宋体" w:cs="Times New Roman"/>
                <w:b/>
                <w:sz w:val="24"/>
                <w:szCs w:val="20"/>
              </w:rPr>
            </w:pPr>
          </w:p>
        </w:tc>
        <w:tc>
          <w:tcPr>
            <w:tcW w:w="2414" w:type="dxa"/>
          </w:tcPr>
          <w:p w14:paraId="7DE88921">
            <w:pPr>
              <w:jc w:val="center"/>
              <w:rPr>
                <w:rFonts w:ascii="Times New Roman" w:hAnsi="Times New Roman" w:eastAsia="宋体" w:cs="Times New Roman"/>
                <w:b/>
                <w:sz w:val="24"/>
                <w:szCs w:val="20"/>
              </w:rPr>
            </w:pPr>
          </w:p>
        </w:tc>
        <w:tc>
          <w:tcPr>
            <w:tcW w:w="1608" w:type="dxa"/>
          </w:tcPr>
          <w:p w14:paraId="0DCADFFA">
            <w:pPr>
              <w:jc w:val="center"/>
              <w:rPr>
                <w:rFonts w:ascii="Times New Roman" w:hAnsi="Times New Roman" w:eastAsia="宋体" w:cs="Times New Roman"/>
                <w:b/>
                <w:sz w:val="24"/>
                <w:szCs w:val="20"/>
              </w:rPr>
            </w:pPr>
          </w:p>
        </w:tc>
      </w:tr>
      <w:tr w14:paraId="5F142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00C182">
            <w:pPr>
              <w:jc w:val="center"/>
              <w:rPr>
                <w:rFonts w:ascii="Times New Roman" w:hAnsi="Times New Roman" w:eastAsia="宋体" w:cs="Times New Roman"/>
                <w:b/>
                <w:sz w:val="24"/>
                <w:szCs w:val="20"/>
              </w:rPr>
            </w:pPr>
          </w:p>
        </w:tc>
        <w:tc>
          <w:tcPr>
            <w:tcW w:w="3449" w:type="dxa"/>
          </w:tcPr>
          <w:p w14:paraId="2024C05D">
            <w:pPr>
              <w:jc w:val="center"/>
              <w:rPr>
                <w:rFonts w:ascii="Times New Roman" w:hAnsi="Times New Roman" w:eastAsia="宋体" w:cs="Times New Roman"/>
                <w:b/>
                <w:sz w:val="24"/>
                <w:szCs w:val="20"/>
              </w:rPr>
            </w:pPr>
          </w:p>
        </w:tc>
        <w:tc>
          <w:tcPr>
            <w:tcW w:w="2414" w:type="dxa"/>
          </w:tcPr>
          <w:p w14:paraId="0C14328D">
            <w:pPr>
              <w:jc w:val="center"/>
              <w:rPr>
                <w:rFonts w:ascii="Times New Roman" w:hAnsi="Times New Roman" w:eastAsia="宋体" w:cs="Times New Roman"/>
                <w:b/>
                <w:sz w:val="24"/>
                <w:szCs w:val="20"/>
              </w:rPr>
            </w:pPr>
          </w:p>
        </w:tc>
        <w:tc>
          <w:tcPr>
            <w:tcW w:w="1608" w:type="dxa"/>
          </w:tcPr>
          <w:p w14:paraId="07FD040C">
            <w:pPr>
              <w:jc w:val="center"/>
              <w:rPr>
                <w:rFonts w:ascii="Times New Roman" w:hAnsi="Times New Roman" w:eastAsia="宋体" w:cs="Times New Roman"/>
                <w:b/>
                <w:sz w:val="24"/>
                <w:szCs w:val="20"/>
              </w:rPr>
            </w:pPr>
          </w:p>
        </w:tc>
      </w:tr>
      <w:tr w14:paraId="2DB73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25D06CE">
            <w:pPr>
              <w:jc w:val="center"/>
              <w:rPr>
                <w:rFonts w:ascii="Times New Roman" w:hAnsi="Times New Roman" w:eastAsia="宋体" w:cs="Times New Roman"/>
                <w:b/>
                <w:sz w:val="24"/>
                <w:szCs w:val="20"/>
              </w:rPr>
            </w:pPr>
          </w:p>
        </w:tc>
        <w:tc>
          <w:tcPr>
            <w:tcW w:w="3449" w:type="dxa"/>
          </w:tcPr>
          <w:p w14:paraId="3D03CC66">
            <w:pPr>
              <w:jc w:val="center"/>
              <w:rPr>
                <w:rFonts w:ascii="Times New Roman" w:hAnsi="Times New Roman" w:eastAsia="宋体" w:cs="Times New Roman"/>
                <w:b/>
                <w:sz w:val="24"/>
                <w:szCs w:val="20"/>
              </w:rPr>
            </w:pPr>
          </w:p>
        </w:tc>
        <w:tc>
          <w:tcPr>
            <w:tcW w:w="2414" w:type="dxa"/>
          </w:tcPr>
          <w:p w14:paraId="407AC271">
            <w:pPr>
              <w:jc w:val="center"/>
              <w:rPr>
                <w:rFonts w:ascii="Times New Roman" w:hAnsi="Times New Roman" w:eastAsia="宋体" w:cs="Times New Roman"/>
                <w:b/>
                <w:sz w:val="24"/>
                <w:szCs w:val="20"/>
              </w:rPr>
            </w:pPr>
          </w:p>
        </w:tc>
        <w:tc>
          <w:tcPr>
            <w:tcW w:w="1608" w:type="dxa"/>
          </w:tcPr>
          <w:p w14:paraId="5A7A57C9">
            <w:pPr>
              <w:jc w:val="center"/>
              <w:rPr>
                <w:rFonts w:ascii="Times New Roman" w:hAnsi="Times New Roman" w:eastAsia="宋体" w:cs="Times New Roman"/>
                <w:b/>
                <w:sz w:val="24"/>
                <w:szCs w:val="20"/>
              </w:rPr>
            </w:pPr>
          </w:p>
        </w:tc>
      </w:tr>
      <w:tr w14:paraId="14457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E631AA5">
            <w:pPr>
              <w:jc w:val="center"/>
              <w:rPr>
                <w:rFonts w:ascii="Times New Roman" w:hAnsi="Times New Roman" w:eastAsia="宋体" w:cs="Times New Roman"/>
                <w:b/>
                <w:sz w:val="24"/>
                <w:szCs w:val="20"/>
              </w:rPr>
            </w:pPr>
          </w:p>
        </w:tc>
        <w:tc>
          <w:tcPr>
            <w:tcW w:w="3449" w:type="dxa"/>
          </w:tcPr>
          <w:p w14:paraId="3848671E">
            <w:pPr>
              <w:jc w:val="center"/>
              <w:rPr>
                <w:rFonts w:ascii="Times New Roman" w:hAnsi="Times New Roman" w:eastAsia="宋体" w:cs="Times New Roman"/>
                <w:b/>
                <w:sz w:val="24"/>
                <w:szCs w:val="20"/>
              </w:rPr>
            </w:pPr>
          </w:p>
        </w:tc>
        <w:tc>
          <w:tcPr>
            <w:tcW w:w="2414" w:type="dxa"/>
          </w:tcPr>
          <w:p w14:paraId="04806791">
            <w:pPr>
              <w:jc w:val="center"/>
              <w:rPr>
                <w:rFonts w:ascii="Times New Roman" w:hAnsi="Times New Roman" w:eastAsia="宋体" w:cs="Times New Roman"/>
                <w:b/>
                <w:sz w:val="24"/>
                <w:szCs w:val="20"/>
              </w:rPr>
            </w:pPr>
          </w:p>
        </w:tc>
        <w:tc>
          <w:tcPr>
            <w:tcW w:w="1608" w:type="dxa"/>
          </w:tcPr>
          <w:p w14:paraId="75BB94C3">
            <w:pPr>
              <w:jc w:val="center"/>
              <w:rPr>
                <w:rFonts w:ascii="Times New Roman" w:hAnsi="Times New Roman" w:eastAsia="宋体" w:cs="Times New Roman"/>
                <w:b/>
                <w:sz w:val="24"/>
                <w:szCs w:val="20"/>
              </w:rPr>
            </w:pPr>
          </w:p>
        </w:tc>
      </w:tr>
      <w:tr w14:paraId="5821F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CC830F3">
            <w:pPr>
              <w:jc w:val="center"/>
              <w:rPr>
                <w:rFonts w:ascii="Times New Roman" w:hAnsi="Times New Roman" w:eastAsia="宋体" w:cs="Times New Roman"/>
                <w:b/>
                <w:sz w:val="24"/>
                <w:szCs w:val="20"/>
              </w:rPr>
            </w:pPr>
          </w:p>
        </w:tc>
        <w:tc>
          <w:tcPr>
            <w:tcW w:w="3449" w:type="dxa"/>
          </w:tcPr>
          <w:p w14:paraId="0E9FD2D0">
            <w:pPr>
              <w:jc w:val="center"/>
              <w:rPr>
                <w:rFonts w:ascii="Times New Roman" w:hAnsi="Times New Roman" w:eastAsia="宋体" w:cs="Times New Roman"/>
                <w:b/>
                <w:sz w:val="24"/>
                <w:szCs w:val="20"/>
              </w:rPr>
            </w:pPr>
          </w:p>
        </w:tc>
        <w:tc>
          <w:tcPr>
            <w:tcW w:w="2414" w:type="dxa"/>
          </w:tcPr>
          <w:p w14:paraId="2AE6D0C4">
            <w:pPr>
              <w:jc w:val="center"/>
              <w:rPr>
                <w:rFonts w:ascii="Times New Roman" w:hAnsi="Times New Roman" w:eastAsia="宋体" w:cs="Times New Roman"/>
                <w:b/>
                <w:sz w:val="24"/>
                <w:szCs w:val="20"/>
              </w:rPr>
            </w:pPr>
          </w:p>
        </w:tc>
        <w:tc>
          <w:tcPr>
            <w:tcW w:w="1608" w:type="dxa"/>
          </w:tcPr>
          <w:p w14:paraId="6F71A2B4">
            <w:pPr>
              <w:jc w:val="center"/>
              <w:rPr>
                <w:rFonts w:ascii="Times New Roman" w:hAnsi="Times New Roman" w:eastAsia="宋体" w:cs="Times New Roman"/>
                <w:b/>
                <w:sz w:val="24"/>
                <w:szCs w:val="20"/>
              </w:rPr>
            </w:pPr>
          </w:p>
        </w:tc>
      </w:tr>
      <w:tr w14:paraId="30941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7AE422">
            <w:pPr>
              <w:jc w:val="center"/>
              <w:rPr>
                <w:rFonts w:ascii="Times New Roman" w:hAnsi="Times New Roman" w:eastAsia="宋体" w:cs="Times New Roman"/>
                <w:b/>
                <w:sz w:val="24"/>
                <w:szCs w:val="20"/>
              </w:rPr>
            </w:pPr>
          </w:p>
        </w:tc>
        <w:tc>
          <w:tcPr>
            <w:tcW w:w="3449" w:type="dxa"/>
          </w:tcPr>
          <w:p w14:paraId="36CF5D0A">
            <w:pPr>
              <w:jc w:val="center"/>
              <w:rPr>
                <w:rFonts w:ascii="Times New Roman" w:hAnsi="Times New Roman" w:eastAsia="宋体" w:cs="Times New Roman"/>
                <w:b/>
                <w:sz w:val="24"/>
                <w:szCs w:val="20"/>
              </w:rPr>
            </w:pPr>
          </w:p>
        </w:tc>
        <w:tc>
          <w:tcPr>
            <w:tcW w:w="2414" w:type="dxa"/>
          </w:tcPr>
          <w:p w14:paraId="1BA9DD8A">
            <w:pPr>
              <w:jc w:val="center"/>
              <w:rPr>
                <w:rFonts w:ascii="Times New Roman" w:hAnsi="Times New Roman" w:eastAsia="宋体" w:cs="Times New Roman"/>
                <w:b/>
                <w:sz w:val="24"/>
                <w:szCs w:val="20"/>
              </w:rPr>
            </w:pPr>
          </w:p>
        </w:tc>
        <w:tc>
          <w:tcPr>
            <w:tcW w:w="1608" w:type="dxa"/>
          </w:tcPr>
          <w:p w14:paraId="32DA348F">
            <w:pPr>
              <w:jc w:val="center"/>
              <w:rPr>
                <w:rFonts w:ascii="Times New Roman" w:hAnsi="Times New Roman" w:eastAsia="宋体" w:cs="Times New Roman"/>
                <w:b/>
                <w:sz w:val="24"/>
                <w:szCs w:val="20"/>
              </w:rPr>
            </w:pPr>
          </w:p>
        </w:tc>
      </w:tr>
      <w:tr w14:paraId="242C5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32FB790">
            <w:pPr>
              <w:jc w:val="center"/>
              <w:rPr>
                <w:rFonts w:ascii="Times New Roman" w:hAnsi="Times New Roman" w:eastAsia="宋体" w:cs="Times New Roman"/>
                <w:b/>
                <w:sz w:val="24"/>
                <w:szCs w:val="20"/>
              </w:rPr>
            </w:pPr>
          </w:p>
        </w:tc>
        <w:tc>
          <w:tcPr>
            <w:tcW w:w="3449" w:type="dxa"/>
          </w:tcPr>
          <w:p w14:paraId="08BBC7A6">
            <w:pPr>
              <w:jc w:val="center"/>
              <w:rPr>
                <w:rFonts w:ascii="Times New Roman" w:hAnsi="Times New Roman" w:eastAsia="宋体" w:cs="Times New Roman"/>
                <w:b/>
                <w:sz w:val="24"/>
                <w:szCs w:val="20"/>
              </w:rPr>
            </w:pPr>
          </w:p>
        </w:tc>
        <w:tc>
          <w:tcPr>
            <w:tcW w:w="2414" w:type="dxa"/>
          </w:tcPr>
          <w:p w14:paraId="33E28C78">
            <w:pPr>
              <w:jc w:val="center"/>
              <w:rPr>
                <w:rFonts w:ascii="Times New Roman" w:hAnsi="Times New Roman" w:eastAsia="宋体" w:cs="Times New Roman"/>
                <w:b/>
                <w:sz w:val="24"/>
                <w:szCs w:val="20"/>
              </w:rPr>
            </w:pPr>
          </w:p>
        </w:tc>
        <w:tc>
          <w:tcPr>
            <w:tcW w:w="1608" w:type="dxa"/>
          </w:tcPr>
          <w:p w14:paraId="3B3B18AB">
            <w:pPr>
              <w:jc w:val="center"/>
              <w:rPr>
                <w:rFonts w:ascii="Times New Roman" w:hAnsi="Times New Roman" w:eastAsia="宋体" w:cs="Times New Roman"/>
                <w:b/>
                <w:sz w:val="24"/>
                <w:szCs w:val="20"/>
              </w:rPr>
            </w:pPr>
          </w:p>
        </w:tc>
      </w:tr>
      <w:tr w14:paraId="6463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1D56D4C">
            <w:pPr>
              <w:jc w:val="center"/>
              <w:rPr>
                <w:rFonts w:ascii="Times New Roman" w:hAnsi="Times New Roman" w:eastAsia="宋体" w:cs="Times New Roman"/>
                <w:b/>
                <w:sz w:val="24"/>
                <w:szCs w:val="20"/>
              </w:rPr>
            </w:pPr>
          </w:p>
        </w:tc>
        <w:tc>
          <w:tcPr>
            <w:tcW w:w="3449" w:type="dxa"/>
          </w:tcPr>
          <w:p w14:paraId="05896536">
            <w:pPr>
              <w:jc w:val="center"/>
              <w:rPr>
                <w:rFonts w:ascii="Times New Roman" w:hAnsi="Times New Roman" w:eastAsia="宋体" w:cs="Times New Roman"/>
                <w:b/>
                <w:sz w:val="24"/>
                <w:szCs w:val="20"/>
              </w:rPr>
            </w:pPr>
          </w:p>
        </w:tc>
        <w:tc>
          <w:tcPr>
            <w:tcW w:w="2414" w:type="dxa"/>
          </w:tcPr>
          <w:p w14:paraId="31416BAB">
            <w:pPr>
              <w:jc w:val="center"/>
              <w:rPr>
                <w:rFonts w:ascii="Times New Roman" w:hAnsi="Times New Roman" w:eastAsia="宋体" w:cs="Times New Roman"/>
                <w:b/>
                <w:sz w:val="24"/>
                <w:szCs w:val="20"/>
              </w:rPr>
            </w:pPr>
          </w:p>
        </w:tc>
        <w:tc>
          <w:tcPr>
            <w:tcW w:w="1608" w:type="dxa"/>
          </w:tcPr>
          <w:p w14:paraId="373D136D">
            <w:pPr>
              <w:jc w:val="center"/>
              <w:rPr>
                <w:rFonts w:ascii="Times New Roman" w:hAnsi="Times New Roman" w:eastAsia="宋体" w:cs="Times New Roman"/>
                <w:b/>
                <w:sz w:val="24"/>
                <w:szCs w:val="20"/>
              </w:rPr>
            </w:pPr>
          </w:p>
        </w:tc>
      </w:tr>
      <w:tr w14:paraId="5424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EB7108">
            <w:pPr>
              <w:jc w:val="center"/>
              <w:rPr>
                <w:rFonts w:ascii="Times New Roman" w:hAnsi="Times New Roman" w:eastAsia="宋体" w:cs="Times New Roman"/>
                <w:b/>
                <w:sz w:val="24"/>
                <w:szCs w:val="20"/>
              </w:rPr>
            </w:pPr>
          </w:p>
        </w:tc>
        <w:tc>
          <w:tcPr>
            <w:tcW w:w="3449" w:type="dxa"/>
          </w:tcPr>
          <w:p w14:paraId="4568BCE1">
            <w:pPr>
              <w:jc w:val="center"/>
              <w:rPr>
                <w:rFonts w:ascii="Times New Roman" w:hAnsi="Times New Roman" w:eastAsia="宋体" w:cs="Times New Roman"/>
                <w:b/>
                <w:sz w:val="24"/>
                <w:szCs w:val="20"/>
              </w:rPr>
            </w:pPr>
          </w:p>
        </w:tc>
        <w:tc>
          <w:tcPr>
            <w:tcW w:w="2414" w:type="dxa"/>
          </w:tcPr>
          <w:p w14:paraId="6382CD04">
            <w:pPr>
              <w:jc w:val="center"/>
              <w:rPr>
                <w:rFonts w:ascii="Times New Roman" w:hAnsi="Times New Roman" w:eastAsia="宋体" w:cs="Times New Roman"/>
                <w:b/>
                <w:sz w:val="24"/>
                <w:szCs w:val="20"/>
              </w:rPr>
            </w:pPr>
          </w:p>
        </w:tc>
        <w:tc>
          <w:tcPr>
            <w:tcW w:w="1608" w:type="dxa"/>
          </w:tcPr>
          <w:p w14:paraId="682CD9F8">
            <w:pPr>
              <w:jc w:val="center"/>
              <w:rPr>
                <w:rFonts w:ascii="Times New Roman" w:hAnsi="Times New Roman" w:eastAsia="宋体" w:cs="Times New Roman"/>
                <w:b/>
                <w:sz w:val="24"/>
                <w:szCs w:val="20"/>
              </w:rPr>
            </w:pPr>
          </w:p>
        </w:tc>
      </w:tr>
      <w:tr w14:paraId="21A01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B7C32CC">
            <w:pPr>
              <w:jc w:val="center"/>
              <w:rPr>
                <w:rFonts w:ascii="Times New Roman" w:hAnsi="Times New Roman" w:eastAsia="宋体" w:cs="Times New Roman"/>
                <w:b/>
                <w:sz w:val="24"/>
                <w:szCs w:val="20"/>
              </w:rPr>
            </w:pPr>
          </w:p>
        </w:tc>
        <w:tc>
          <w:tcPr>
            <w:tcW w:w="3449" w:type="dxa"/>
          </w:tcPr>
          <w:p w14:paraId="5063A4B9">
            <w:pPr>
              <w:jc w:val="center"/>
              <w:rPr>
                <w:rFonts w:ascii="Times New Roman" w:hAnsi="Times New Roman" w:eastAsia="宋体" w:cs="Times New Roman"/>
                <w:b/>
                <w:sz w:val="24"/>
                <w:szCs w:val="20"/>
              </w:rPr>
            </w:pPr>
          </w:p>
        </w:tc>
        <w:tc>
          <w:tcPr>
            <w:tcW w:w="2414" w:type="dxa"/>
          </w:tcPr>
          <w:p w14:paraId="17E8E030">
            <w:pPr>
              <w:jc w:val="center"/>
              <w:rPr>
                <w:rFonts w:ascii="Times New Roman" w:hAnsi="Times New Roman" w:eastAsia="宋体" w:cs="Times New Roman"/>
                <w:b/>
                <w:sz w:val="24"/>
                <w:szCs w:val="20"/>
              </w:rPr>
            </w:pPr>
          </w:p>
        </w:tc>
        <w:tc>
          <w:tcPr>
            <w:tcW w:w="1608" w:type="dxa"/>
          </w:tcPr>
          <w:p w14:paraId="6D12E5C8">
            <w:pPr>
              <w:jc w:val="center"/>
              <w:rPr>
                <w:rFonts w:ascii="Times New Roman" w:hAnsi="Times New Roman" w:eastAsia="宋体" w:cs="Times New Roman"/>
                <w:b/>
                <w:sz w:val="24"/>
                <w:szCs w:val="20"/>
              </w:rPr>
            </w:pPr>
          </w:p>
        </w:tc>
      </w:tr>
    </w:tbl>
    <w:p w14:paraId="61D0009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503F1D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9CE4BC1">
      <w:pPr>
        <w:rPr>
          <w:rFonts w:ascii="宋体" w:hAnsi="Calibri" w:eastAsia="宋体" w:cs="宋体"/>
          <w:b/>
          <w:bCs/>
          <w:color w:val="000000"/>
          <w:sz w:val="28"/>
          <w:szCs w:val="20"/>
        </w:rPr>
      </w:pPr>
    </w:p>
    <w:p w14:paraId="60CF6A40">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5905D32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rPr>
        <w:t>年1月1日至今同类项目业绩一览表</w:t>
      </w:r>
    </w:p>
    <w:p w14:paraId="45BFDBA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D7E3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1A7CB643">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27C4404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3EE16DB7">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55EFBA61">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6865FF7">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3F4BBD40">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240144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7038BCCA">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36125159">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0413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D68A3E">
            <w:pPr>
              <w:ind w:left="420" w:hanging="420"/>
              <w:rPr>
                <w:rFonts w:ascii="宋体" w:hAnsi="Times New Roman" w:eastAsia="宋体" w:cs="Times New Roman"/>
                <w:b/>
                <w:szCs w:val="20"/>
              </w:rPr>
            </w:pPr>
          </w:p>
        </w:tc>
        <w:tc>
          <w:tcPr>
            <w:tcW w:w="2082" w:type="dxa"/>
          </w:tcPr>
          <w:p w14:paraId="2A02380F">
            <w:pPr>
              <w:ind w:left="420" w:hanging="420"/>
              <w:rPr>
                <w:rFonts w:ascii="宋体" w:hAnsi="Times New Roman" w:eastAsia="宋体" w:cs="Times New Roman"/>
                <w:b/>
                <w:szCs w:val="20"/>
              </w:rPr>
            </w:pPr>
          </w:p>
        </w:tc>
        <w:tc>
          <w:tcPr>
            <w:tcW w:w="1355" w:type="dxa"/>
          </w:tcPr>
          <w:p w14:paraId="09C6CC6B">
            <w:pPr>
              <w:ind w:left="420" w:hanging="420"/>
              <w:rPr>
                <w:rFonts w:ascii="宋体" w:hAnsi="Times New Roman" w:eastAsia="宋体" w:cs="Times New Roman"/>
                <w:b/>
                <w:szCs w:val="20"/>
              </w:rPr>
            </w:pPr>
          </w:p>
        </w:tc>
        <w:tc>
          <w:tcPr>
            <w:tcW w:w="826" w:type="dxa"/>
          </w:tcPr>
          <w:p w14:paraId="3C8193B7">
            <w:pPr>
              <w:ind w:left="420" w:hanging="420"/>
              <w:rPr>
                <w:rFonts w:ascii="宋体" w:hAnsi="Times New Roman" w:eastAsia="宋体" w:cs="Times New Roman"/>
                <w:b/>
                <w:szCs w:val="20"/>
              </w:rPr>
            </w:pPr>
          </w:p>
        </w:tc>
        <w:tc>
          <w:tcPr>
            <w:tcW w:w="1320" w:type="dxa"/>
          </w:tcPr>
          <w:p w14:paraId="112BBF4B">
            <w:pPr>
              <w:ind w:left="420" w:hanging="420"/>
              <w:rPr>
                <w:rFonts w:ascii="宋体" w:hAnsi="Times New Roman" w:eastAsia="宋体" w:cs="Times New Roman"/>
                <w:b/>
                <w:szCs w:val="20"/>
              </w:rPr>
            </w:pPr>
          </w:p>
        </w:tc>
        <w:tc>
          <w:tcPr>
            <w:tcW w:w="1023" w:type="dxa"/>
          </w:tcPr>
          <w:p w14:paraId="4B0A6C0F">
            <w:pPr>
              <w:ind w:left="420" w:hanging="420"/>
              <w:rPr>
                <w:rFonts w:ascii="宋体" w:hAnsi="Times New Roman" w:eastAsia="宋体" w:cs="Times New Roman"/>
                <w:b/>
                <w:szCs w:val="20"/>
              </w:rPr>
            </w:pPr>
          </w:p>
        </w:tc>
        <w:tc>
          <w:tcPr>
            <w:tcW w:w="1590" w:type="dxa"/>
          </w:tcPr>
          <w:p w14:paraId="02454E80">
            <w:pPr>
              <w:ind w:left="420" w:hanging="420"/>
              <w:rPr>
                <w:rFonts w:ascii="宋体" w:hAnsi="Times New Roman" w:eastAsia="宋体" w:cs="Times New Roman"/>
                <w:b/>
                <w:szCs w:val="20"/>
              </w:rPr>
            </w:pPr>
          </w:p>
        </w:tc>
      </w:tr>
      <w:tr w14:paraId="7D87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4EB8056">
            <w:pPr>
              <w:ind w:left="420" w:hanging="420"/>
              <w:rPr>
                <w:rFonts w:ascii="宋体" w:hAnsi="Times New Roman" w:eastAsia="宋体" w:cs="Times New Roman"/>
                <w:b/>
                <w:szCs w:val="20"/>
              </w:rPr>
            </w:pPr>
          </w:p>
        </w:tc>
        <w:tc>
          <w:tcPr>
            <w:tcW w:w="2082" w:type="dxa"/>
          </w:tcPr>
          <w:p w14:paraId="5D1B88AC">
            <w:pPr>
              <w:ind w:left="420" w:hanging="420"/>
              <w:rPr>
                <w:rFonts w:ascii="宋体" w:hAnsi="Times New Roman" w:eastAsia="宋体" w:cs="Times New Roman"/>
                <w:b/>
                <w:szCs w:val="20"/>
              </w:rPr>
            </w:pPr>
          </w:p>
        </w:tc>
        <w:tc>
          <w:tcPr>
            <w:tcW w:w="1355" w:type="dxa"/>
          </w:tcPr>
          <w:p w14:paraId="75C8543B">
            <w:pPr>
              <w:ind w:left="420" w:hanging="420"/>
              <w:rPr>
                <w:rFonts w:ascii="宋体" w:hAnsi="Times New Roman" w:eastAsia="宋体" w:cs="Times New Roman"/>
                <w:b/>
                <w:szCs w:val="20"/>
              </w:rPr>
            </w:pPr>
          </w:p>
        </w:tc>
        <w:tc>
          <w:tcPr>
            <w:tcW w:w="826" w:type="dxa"/>
          </w:tcPr>
          <w:p w14:paraId="22CBCB26">
            <w:pPr>
              <w:ind w:left="420" w:hanging="420"/>
              <w:rPr>
                <w:rFonts w:ascii="宋体" w:hAnsi="Times New Roman" w:eastAsia="宋体" w:cs="Times New Roman"/>
                <w:b/>
                <w:szCs w:val="20"/>
              </w:rPr>
            </w:pPr>
          </w:p>
        </w:tc>
        <w:tc>
          <w:tcPr>
            <w:tcW w:w="1320" w:type="dxa"/>
          </w:tcPr>
          <w:p w14:paraId="09DA1428">
            <w:pPr>
              <w:ind w:left="420" w:hanging="420"/>
              <w:rPr>
                <w:rFonts w:ascii="宋体" w:hAnsi="Times New Roman" w:eastAsia="宋体" w:cs="Times New Roman"/>
                <w:b/>
                <w:szCs w:val="20"/>
              </w:rPr>
            </w:pPr>
          </w:p>
        </w:tc>
        <w:tc>
          <w:tcPr>
            <w:tcW w:w="1023" w:type="dxa"/>
          </w:tcPr>
          <w:p w14:paraId="42B191F2">
            <w:pPr>
              <w:ind w:left="420" w:hanging="420"/>
              <w:rPr>
                <w:rFonts w:ascii="宋体" w:hAnsi="Times New Roman" w:eastAsia="宋体" w:cs="Times New Roman"/>
                <w:b/>
                <w:szCs w:val="20"/>
              </w:rPr>
            </w:pPr>
          </w:p>
        </w:tc>
        <w:tc>
          <w:tcPr>
            <w:tcW w:w="1590" w:type="dxa"/>
          </w:tcPr>
          <w:p w14:paraId="654C78F4">
            <w:pPr>
              <w:ind w:left="420" w:hanging="420"/>
              <w:rPr>
                <w:rFonts w:ascii="宋体" w:hAnsi="Times New Roman" w:eastAsia="宋体" w:cs="Times New Roman"/>
                <w:b/>
                <w:szCs w:val="20"/>
              </w:rPr>
            </w:pPr>
          </w:p>
        </w:tc>
      </w:tr>
      <w:tr w14:paraId="7DD9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FE3277">
            <w:pPr>
              <w:ind w:left="420" w:hanging="420"/>
              <w:rPr>
                <w:rFonts w:ascii="宋体" w:hAnsi="Times New Roman" w:eastAsia="宋体" w:cs="Times New Roman"/>
                <w:b/>
                <w:szCs w:val="20"/>
              </w:rPr>
            </w:pPr>
          </w:p>
        </w:tc>
        <w:tc>
          <w:tcPr>
            <w:tcW w:w="2082" w:type="dxa"/>
          </w:tcPr>
          <w:p w14:paraId="4C20FAEA">
            <w:pPr>
              <w:ind w:left="420" w:hanging="420"/>
              <w:rPr>
                <w:rFonts w:ascii="宋体" w:hAnsi="Times New Roman" w:eastAsia="宋体" w:cs="Times New Roman"/>
                <w:b/>
                <w:szCs w:val="20"/>
              </w:rPr>
            </w:pPr>
          </w:p>
        </w:tc>
        <w:tc>
          <w:tcPr>
            <w:tcW w:w="1355" w:type="dxa"/>
          </w:tcPr>
          <w:p w14:paraId="7F766E22">
            <w:pPr>
              <w:ind w:left="420" w:hanging="420"/>
              <w:rPr>
                <w:rFonts w:ascii="宋体" w:hAnsi="Times New Roman" w:eastAsia="宋体" w:cs="Times New Roman"/>
                <w:b/>
                <w:szCs w:val="20"/>
              </w:rPr>
            </w:pPr>
          </w:p>
        </w:tc>
        <w:tc>
          <w:tcPr>
            <w:tcW w:w="826" w:type="dxa"/>
          </w:tcPr>
          <w:p w14:paraId="4035D067">
            <w:pPr>
              <w:ind w:left="420" w:hanging="420"/>
              <w:rPr>
                <w:rFonts w:ascii="宋体" w:hAnsi="Times New Roman" w:eastAsia="宋体" w:cs="Times New Roman"/>
                <w:b/>
                <w:szCs w:val="20"/>
              </w:rPr>
            </w:pPr>
          </w:p>
        </w:tc>
        <w:tc>
          <w:tcPr>
            <w:tcW w:w="1320" w:type="dxa"/>
          </w:tcPr>
          <w:p w14:paraId="0DC8C2CA">
            <w:pPr>
              <w:ind w:left="420" w:hanging="420"/>
              <w:rPr>
                <w:rFonts w:ascii="宋体" w:hAnsi="Times New Roman" w:eastAsia="宋体" w:cs="Times New Roman"/>
                <w:b/>
                <w:szCs w:val="20"/>
              </w:rPr>
            </w:pPr>
          </w:p>
        </w:tc>
        <w:tc>
          <w:tcPr>
            <w:tcW w:w="1023" w:type="dxa"/>
          </w:tcPr>
          <w:p w14:paraId="6812FD97">
            <w:pPr>
              <w:ind w:left="420" w:hanging="420"/>
              <w:rPr>
                <w:rFonts w:ascii="宋体" w:hAnsi="Times New Roman" w:eastAsia="宋体" w:cs="Times New Roman"/>
                <w:b/>
                <w:szCs w:val="20"/>
              </w:rPr>
            </w:pPr>
          </w:p>
        </w:tc>
        <w:tc>
          <w:tcPr>
            <w:tcW w:w="1590" w:type="dxa"/>
          </w:tcPr>
          <w:p w14:paraId="71EB149B">
            <w:pPr>
              <w:ind w:left="420" w:hanging="420"/>
              <w:rPr>
                <w:rFonts w:ascii="宋体" w:hAnsi="Times New Roman" w:eastAsia="宋体" w:cs="Times New Roman"/>
                <w:b/>
                <w:szCs w:val="20"/>
              </w:rPr>
            </w:pPr>
          </w:p>
        </w:tc>
      </w:tr>
      <w:tr w14:paraId="7871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E010C7">
            <w:pPr>
              <w:ind w:left="420" w:hanging="420"/>
              <w:rPr>
                <w:rFonts w:ascii="宋体" w:hAnsi="Times New Roman" w:eastAsia="宋体" w:cs="Times New Roman"/>
                <w:b/>
                <w:szCs w:val="20"/>
              </w:rPr>
            </w:pPr>
          </w:p>
        </w:tc>
        <w:tc>
          <w:tcPr>
            <w:tcW w:w="2082" w:type="dxa"/>
          </w:tcPr>
          <w:p w14:paraId="5F959EF0">
            <w:pPr>
              <w:ind w:left="420" w:hanging="420"/>
              <w:rPr>
                <w:rFonts w:ascii="宋体" w:hAnsi="Times New Roman" w:eastAsia="宋体" w:cs="Times New Roman"/>
                <w:b/>
                <w:szCs w:val="20"/>
              </w:rPr>
            </w:pPr>
          </w:p>
        </w:tc>
        <w:tc>
          <w:tcPr>
            <w:tcW w:w="1355" w:type="dxa"/>
          </w:tcPr>
          <w:p w14:paraId="798AD5D5">
            <w:pPr>
              <w:ind w:left="420" w:hanging="420"/>
              <w:rPr>
                <w:rFonts w:ascii="宋体" w:hAnsi="Times New Roman" w:eastAsia="宋体" w:cs="Times New Roman"/>
                <w:b/>
                <w:szCs w:val="20"/>
              </w:rPr>
            </w:pPr>
          </w:p>
        </w:tc>
        <w:tc>
          <w:tcPr>
            <w:tcW w:w="826" w:type="dxa"/>
          </w:tcPr>
          <w:p w14:paraId="052F785A">
            <w:pPr>
              <w:ind w:left="420" w:hanging="420"/>
              <w:rPr>
                <w:rFonts w:ascii="宋体" w:hAnsi="Times New Roman" w:eastAsia="宋体" w:cs="Times New Roman"/>
                <w:b/>
                <w:szCs w:val="20"/>
              </w:rPr>
            </w:pPr>
          </w:p>
        </w:tc>
        <w:tc>
          <w:tcPr>
            <w:tcW w:w="1320" w:type="dxa"/>
          </w:tcPr>
          <w:p w14:paraId="5DF33C93">
            <w:pPr>
              <w:ind w:left="420" w:hanging="420"/>
              <w:rPr>
                <w:rFonts w:ascii="宋体" w:hAnsi="Times New Roman" w:eastAsia="宋体" w:cs="Times New Roman"/>
                <w:b/>
                <w:szCs w:val="20"/>
              </w:rPr>
            </w:pPr>
          </w:p>
        </w:tc>
        <w:tc>
          <w:tcPr>
            <w:tcW w:w="1023" w:type="dxa"/>
          </w:tcPr>
          <w:p w14:paraId="015E1F80">
            <w:pPr>
              <w:ind w:left="420" w:hanging="420"/>
              <w:rPr>
                <w:rFonts w:ascii="宋体" w:hAnsi="Times New Roman" w:eastAsia="宋体" w:cs="Times New Roman"/>
                <w:b/>
                <w:szCs w:val="20"/>
              </w:rPr>
            </w:pPr>
          </w:p>
        </w:tc>
        <w:tc>
          <w:tcPr>
            <w:tcW w:w="1590" w:type="dxa"/>
          </w:tcPr>
          <w:p w14:paraId="447728CD">
            <w:pPr>
              <w:ind w:left="420" w:hanging="420"/>
              <w:rPr>
                <w:rFonts w:ascii="宋体" w:hAnsi="Times New Roman" w:eastAsia="宋体" w:cs="Times New Roman"/>
                <w:b/>
                <w:szCs w:val="20"/>
              </w:rPr>
            </w:pPr>
          </w:p>
        </w:tc>
      </w:tr>
      <w:tr w14:paraId="6601D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C14481">
            <w:pPr>
              <w:ind w:left="420" w:hanging="420"/>
              <w:rPr>
                <w:rFonts w:ascii="宋体" w:hAnsi="Times New Roman" w:eastAsia="宋体" w:cs="Times New Roman"/>
                <w:b/>
                <w:szCs w:val="20"/>
              </w:rPr>
            </w:pPr>
          </w:p>
        </w:tc>
        <w:tc>
          <w:tcPr>
            <w:tcW w:w="2082" w:type="dxa"/>
          </w:tcPr>
          <w:p w14:paraId="31105A06">
            <w:pPr>
              <w:ind w:left="420" w:hanging="420"/>
              <w:rPr>
                <w:rFonts w:ascii="宋体" w:hAnsi="Times New Roman" w:eastAsia="宋体" w:cs="Times New Roman"/>
                <w:b/>
                <w:szCs w:val="20"/>
              </w:rPr>
            </w:pPr>
          </w:p>
        </w:tc>
        <w:tc>
          <w:tcPr>
            <w:tcW w:w="1355" w:type="dxa"/>
          </w:tcPr>
          <w:p w14:paraId="01CBA5AB">
            <w:pPr>
              <w:ind w:left="420" w:hanging="420"/>
              <w:rPr>
                <w:rFonts w:ascii="宋体" w:hAnsi="Times New Roman" w:eastAsia="宋体" w:cs="Times New Roman"/>
                <w:b/>
                <w:szCs w:val="20"/>
              </w:rPr>
            </w:pPr>
          </w:p>
        </w:tc>
        <w:tc>
          <w:tcPr>
            <w:tcW w:w="826" w:type="dxa"/>
          </w:tcPr>
          <w:p w14:paraId="293A00FA">
            <w:pPr>
              <w:ind w:left="420" w:hanging="420"/>
              <w:rPr>
                <w:rFonts w:ascii="宋体" w:hAnsi="Times New Roman" w:eastAsia="宋体" w:cs="Times New Roman"/>
                <w:b/>
                <w:szCs w:val="20"/>
              </w:rPr>
            </w:pPr>
          </w:p>
        </w:tc>
        <w:tc>
          <w:tcPr>
            <w:tcW w:w="1320" w:type="dxa"/>
          </w:tcPr>
          <w:p w14:paraId="6A30F14C">
            <w:pPr>
              <w:ind w:left="420" w:hanging="420"/>
              <w:rPr>
                <w:rFonts w:ascii="宋体" w:hAnsi="Times New Roman" w:eastAsia="宋体" w:cs="Times New Roman"/>
                <w:b/>
                <w:szCs w:val="20"/>
              </w:rPr>
            </w:pPr>
          </w:p>
        </w:tc>
        <w:tc>
          <w:tcPr>
            <w:tcW w:w="1023" w:type="dxa"/>
          </w:tcPr>
          <w:p w14:paraId="3EB01D71">
            <w:pPr>
              <w:ind w:left="420" w:hanging="420"/>
              <w:rPr>
                <w:rFonts w:ascii="宋体" w:hAnsi="Times New Roman" w:eastAsia="宋体" w:cs="Times New Roman"/>
                <w:b/>
                <w:szCs w:val="20"/>
              </w:rPr>
            </w:pPr>
          </w:p>
        </w:tc>
        <w:tc>
          <w:tcPr>
            <w:tcW w:w="1590" w:type="dxa"/>
          </w:tcPr>
          <w:p w14:paraId="05AFCEEB">
            <w:pPr>
              <w:ind w:left="420" w:hanging="420"/>
              <w:rPr>
                <w:rFonts w:ascii="宋体" w:hAnsi="Times New Roman" w:eastAsia="宋体" w:cs="Times New Roman"/>
                <w:b/>
                <w:szCs w:val="20"/>
              </w:rPr>
            </w:pPr>
          </w:p>
        </w:tc>
      </w:tr>
      <w:tr w14:paraId="50E9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70B774">
            <w:pPr>
              <w:ind w:left="420" w:hanging="420"/>
              <w:rPr>
                <w:rFonts w:ascii="宋体" w:hAnsi="Times New Roman" w:eastAsia="宋体" w:cs="Times New Roman"/>
                <w:b/>
                <w:szCs w:val="20"/>
              </w:rPr>
            </w:pPr>
          </w:p>
        </w:tc>
        <w:tc>
          <w:tcPr>
            <w:tcW w:w="2082" w:type="dxa"/>
          </w:tcPr>
          <w:p w14:paraId="17A1B852">
            <w:pPr>
              <w:ind w:left="420" w:hanging="420"/>
              <w:rPr>
                <w:rFonts w:ascii="宋体" w:hAnsi="Times New Roman" w:eastAsia="宋体" w:cs="Times New Roman"/>
                <w:b/>
                <w:szCs w:val="20"/>
              </w:rPr>
            </w:pPr>
          </w:p>
        </w:tc>
        <w:tc>
          <w:tcPr>
            <w:tcW w:w="1355" w:type="dxa"/>
          </w:tcPr>
          <w:p w14:paraId="4916FB86">
            <w:pPr>
              <w:ind w:left="420" w:hanging="420"/>
              <w:rPr>
                <w:rFonts w:ascii="宋体" w:hAnsi="Times New Roman" w:eastAsia="宋体" w:cs="Times New Roman"/>
                <w:b/>
                <w:szCs w:val="20"/>
              </w:rPr>
            </w:pPr>
          </w:p>
        </w:tc>
        <w:tc>
          <w:tcPr>
            <w:tcW w:w="826" w:type="dxa"/>
          </w:tcPr>
          <w:p w14:paraId="6F055873">
            <w:pPr>
              <w:ind w:left="420" w:hanging="420"/>
              <w:rPr>
                <w:rFonts w:ascii="宋体" w:hAnsi="Times New Roman" w:eastAsia="宋体" w:cs="Times New Roman"/>
                <w:b/>
                <w:szCs w:val="20"/>
              </w:rPr>
            </w:pPr>
          </w:p>
        </w:tc>
        <w:tc>
          <w:tcPr>
            <w:tcW w:w="1320" w:type="dxa"/>
          </w:tcPr>
          <w:p w14:paraId="35F26616">
            <w:pPr>
              <w:ind w:left="420" w:hanging="420"/>
              <w:rPr>
                <w:rFonts w:ascii="宋体" w:hAnsi="Times New Roman" w:eastAsia="宋体" w:cs="Times New Roman"/>
                <w:b/>
                <w:szCs w:val="20"/>
              </w:rPr>
            </w:pPr>
          </w:p>
        </w:tc>
        <w:tc>
          <w:tcPr>
            <w:tcW w:w="1023" w:type="dxa"/>
          </w:tcPr>
          <w:p w14:paraId="7A288A7F">
            <w:pPr>
              <w:ind w:left="420" w:hanging="420"/>
              <w:rPr>
                <w:rFonts w:ascii="宋体" w:hAnsi="Times New Roman" w:eastAsia="宋体" w:cs="Times New Roman"/>
                <w:b/>
                <w:szCs w:val="20"/>
              </w:rPr>
            </w:pPr>
          </w:p>
        </w:tc>
        <w:tc>
          <w:tcPr>
            <w:tcW w:w="1590" w:type="dxa"/>
          </w:tcPr>
          <w:p w14:paraId="0E9A7ABD">
            <w:pPr>
              <w:ind w:left="420" w:hanging="420"/>
              <w:rPr>
                <w:rFonts w:ascii="宋体" w:hAnsi="Times New Roman" w:eastAsia="宋体" w:cs="Times New Roman"/>
                <w:b/>
                <w:szCs w:val="20"/>
              </w:rPr>
            </w:pPr>
          </w:p>
        </w:tc>
      </w:tr>
      <w:tr w14:paraId="66314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4BA482">
            <w:pPr>
              <w:ind w:left="420" w:hanging="420"/>
              <w:rPr>
                <w:rFonts w:ascii="宋体" w:hAnsi="Times New Roman" w:eastAsia="宋体" w:cs="Times New Roman"/>
                <w:b/>
                <w:szCs w:val="20"/>
              </w:rPr>
            </w:pPr>
          </w:p>
        </w:tc>
        <w:tc>
          <w:tcPr>
            <w:tcW w:w="2082" w:type="dxa"/>
          </w:tcPr>
          <w:p w14:paraId="2DDA1318">
            <w:pPr>
              <w:ind w:left="420" w:hanging="420"/>
              <w:rPr>
                <w:rFonts w:ascii="宋体" w:hAnsi="Times New Roman" w:eastAsia="宋体" w:cs="Times New Roman"/>
                <w:b/>
                <w:szCs w:val="20"/>
              </w:rPr>
            </w:pPr>
          </w:p>
        </w:tc>
        <w:tc>
          <w:tcPr>
            <w:tcW w:w="1355" w:type="dxa"/>
          </w:tcPr>
          <w:p w14:paraId="2A43A575">
            <w:pPr>
              <w:ind w:left="420" w:hanging="420"/>
              <w:rPr>
                <w:rFonts w:ascii="宋体" w:hAnsi="Times New Roman" w:eastAsia="宋体" w:cs="Times New Roman"/>
                <w:b/>
                <w:szCs w:val="20"/>
              </w:rPr>
            </w:pPr>
          </w:p>
        </w:tc>
        <w:tc>
          <w:tcPr>
            <w:tcW w:w="826" w:type="dxa"/>
          </w:tcPr>
          <w:p w14:paraId="522C732D">
            <w:pPr>
              <w:ind w:left="420" w:hanging="420"/>
              <w:rPr>
                <w:rFonts w:ascii="宋体" w:hAnsi="Times New Roman" w:eastAsia="宋体" w:cs="Times New Roman"/>
                <w:b/>
                <w:szCs w:val="20"/>
              </w:rPr>
            </w:pPr>
          </w:p>
        </w:tc>
        <w:tc>
          <w:tcPr>
            <w:tcW w:w="1320" w:type="dxa"/>
          </w:tcPr>
          <w:p w14:paraId="2131ABAB">
            <w:pPr>
              <w:ind w:left="420" w:hanging="420"/>
              <w:rPr>
                <w:rFonts w:ascii="宋体" w:hAnsi="Times New Roman" w:eastAsia="宋体" w:cs="Times New Roman"/>
                <w:b/>
                <w:szCs w:val="20"/>
              </w:rPr>
            </w:pPr>
          </w:p>
        </w:tc>
        <w:tc>
          <w:tcPr>
            <w:tcW w:w="1023" w:type="dxa"/>
          </w:tcPr>
          <w:p w14:paraId="7B42A96B">
            <w:pPr>
              <w:ind w:left="420" w:hanging="420"/>
              <w:rPr>
                <w:rFonts w:ascii="宋体" w:hAnsi="Times New Roman" w:eastAsia="宋体" w:cs="Times New Roman"/>
                <w:b/>
                <w:szCs w:val="20"/>
              </w:rPr>
            </w:pPr>
          </w:p>
        </w:tc>
        <w:tc>
          <w:tcPr>
            <w:tcW w:w="1590" w:type="dxa"/>
          </w:tcPr>
          <w:p w14:paraId="0CF4AD0D">
            <w:pPr>
              <w:ind w:left="420" w:hanging="420"/>
              <w:rPr>
                <w:rFonts w:ascii="宋体" w:hAnsi="Times New Roman" w:eastAsia="宋体" w:cs="Times New Roman"/>
                <w:b/>
                <w:szCs w:val="20"/>
              </w:rPr>
            </w:pPr>
          </w:p>
        </w:tc>
      </w:tr>
      <w:tr w14:paraId="7DE2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58C66F">
            <w:pPr>
              <w:ind w:left="420" w:hanging="420"/>
              <w:rPr>
                <w:rFonts w:ascii="宋体" w:hAnsi="Times New Roman" w:eastAsia="宋体" w:cs="Times New Roman"/>
                <w:b/>
                <w:szCs w:val="20"/>
              </w:rPr>
            </w:pPr>
          </w:p>
        </w:tc>
        <w:tc>
          <w:tcPr>
            <w:tcW w:w="2082" w:type="dxa"/>
          </w:tcPr>
          <w:p w14:paraId="7D2A6DD5">
            <w:pPr>
              <w:ind w:left="420" w:hanging="420"/>
              <w:rPr>
                <w:rFonts w:ascii="宋体" w:hAnsi="Times New Roman" w:eastAsia="宋体" w:cs="Times New Roman"/>
                <w:b/>
                <w:szCs w:val="20"/>
              </w:rPr>
            </w:pPr>
          </w:p>
        </w:tc>
        <w:tc>
          <w:tcPr>
            <w:tcW w:w="1355" w:type="dxa"/>
          </w:tcPr>
          <w:p w14:paraId="011567EF">
            <w:pPr>
              <w:ind w:left="420" w:hanging="420"/>
              <w:rPr>
                <w:rFonts w:ascii="宋体" w:hAnsi="Times New Roman" w:eastAsia="宋体" w:cs="Times New Roman"/>
                <w:b/>
                <w:szCs w:val="20"/>
              </w:rPr>
            </w:pPr>
          </w:p>
        </w:tc>
        <w:tc>
          <w:tcPr>
            <w:tcW w:w="826" w:type="dxa"/>
          </w:tcPr>
          <w:p w14:paraId="77FCA2DC">
            <w:pPr>
              <w:ind w:left="420" w:hanging="420"/>
              <w:rPr>
                <w:rFonts w:ascii="宋体" w:hAnsi="Times New Roman" w:eastAsia="宋体" w:cs="Times New Roman"/>
                <w:b/>
                <w:szCs w:val="20"/>
              </w:rPr>
            </w:pPr>
          </w:p>
        </w:tc>
        <w:tc>
          <w:tcPr>
            <w:tcW w:w="1320" w:type="dxa"/>
          </w:tcPr>
          <w:p w14:paraId="237B9794">
            <w:pPr>
              <w:ind w:left="420" w:hanging="420"/>
              <w:rPr>
                <w:rFonts w:ascii="宋体" w:hAnsi="Times New Roman" w:eastAsia="宋体" w:cs="Times New Roman"/>
                <w:b/>
                <w:szCs w:val="20"/>
              </w:rPr>
            </w:pPr>
          </w:p>
        </w:tc>
        <w:tc>
          <w:tcPr>
            <w:tcW w:w="1023" w:type="dxa"/>
          </w:tcPr>
          <w:p w14:paraId="16F1D43D">
            <w:pPr>
              <w:ind w:left="420" w:hanging="420"/>
              <w:rPr>
                <w:rFonts w:ascii="宋体" w:hAnsi="Times New Roman" w:eastAsia="宋体" w:cs="Times New Roman"/>
                <w:b/>
                <w:szCs w:val="20"/>
              </w:rPr>
            </w:pPr>
          </w:p>
        </w:tc>
        <w:tc>
          <w:tcPr>
            <w:tcW w:w="1590" w:type="dxa"/>
          </w:tcPr>
          <w:p w14:paraId="0D5735E5">
            <w:pPr>
              <w:ind w:left="420" w:hanging="420"/>
              <w:rPr>
                <w:rFonts w:ascii="宋体" w:hAnsi="Times New Roman" w:eastAsia="宋体" w:cs="Times New Roman"/>
                <w:b/>
                <w:szCs w:val="20"/>
              </w:rPr>
            </w:pPr>
          </w:p>
        </w:tc>
      </w:tr>
      <w:tr w14:paraId="4FCE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1FF759">
            <w:pPr>
              <w:ind w:left="420" w:hanging="420"/>
              <w:rPr>
                <w:rFonts w:ascii="宋体" w:hAnsi="Times New Roman" w:eastAsia="宋体" w:cs="Times New Roman"/>
                <w:b/>
                <w:szCs w:val="20"/>
              </w:rPr>
            </w:pPr>
          </w:p>
        </w:tc>
        <w:tc>
          <w:tcPr>
            <w:tcW w:w="2082" w:type="dxa"/>
          </w:tcPr>
          <w:p w14:paraId="533A0268">
            <w:pPr>
              <w:ind w:left="420" w:hanging="420"/>
              <w:rPr>
                <w:rFonts w:ascii="宋体" w:hAnsi="Times New Roman" w:eastAsia="宋体" w:cs="Times New Roman"/>
                <w:b/>
                <w:szCs w:val="20"/>
              </w:rPr>
            </w:pPr>
          </w:p>
        </w:tc>
        <w:tc>
          <w:tcPr>
            <w:tcW w:w="1355" w:type="dxa"/>
          </w:tcPr>
          <w:p w14:paraId="5C89D4DE">
            <w:pPr>
              <w:ind w:left="420" w:hanging="420"/>
              <w:rPr>
                <w:rFonts w:ascii="宋体" w:hAnsi="Times New Roman" w:eastAsia="宋体" w:cs="Times New Roman"/>
                <w:b/>
                <w:szCs w:val="20"/>
              </w:rPr>
            </w:pPr>
          </w:p>
        </w:tc>
        <w:tc>
          <w:tcPr>
            <w:tcW w:w="826" w:type="dxa"/>
          </w:tcPr>
          <w:p w14:paraId="6AB8D31E">
            <w:pPr>
              <w:ind w:left="420" w:hanging="420"/>
              <w:rPr>
                <w:rFonts w:ascii="宋体" w:hAnsi="Times New Roman" w:eastAsia="宋体" w:cs="Times New Roman"/>
                <w:b/>
                <w:szCs w:val="20"/>
              </w:rPr>
            </w:pPr>
          </w:p>
        </w:tc>
        <w:tc>
          <w:tcPr>
            <w:tcW w:w="1320" w:type="dxa"/>
          </w:tcPr>
          <w:p w14:paraId="71B42BDE">
            <w:pPr>
              <w:ind w:left="420" w:hanging="420"/>
              <w:rPr>
                <w:rFonts w:ascii="宋体" w:hAnsi="Times New Roman" w:eastAsia="宋体" w:cs="Times New Roman"/>
                <w:b/>
                <w:szCs w:val="20"/>
              </w:rPr>
            </w:pPr>
          </w:p>
        </w:tc>
        <w:tc>
          <w:tcPr>
            <w:tcW w:w="1023" w:type="dxa"/>
          </w:tcPr>
          <w:p w14:paraId="5F5CF4B1">
            <w:pPr>
              <w:ind w:left="420" w:hanging="420"/>
              <w:rPr>
                <w:rFonts w:ascii="宋体" w:hAnsi="Times New Roman" w:eastAsia="宋体" w:cs="Times New Roman"/>
                <w:b/>
                <w:szCs w:val="20"/>
              </w:rPr>
            </w:pPr>
          </w:p>
        </w:tc>
        <w:tc>
          <w:tcPr>
            <w:tcW w:w="1590" w:type="dxa"/>
          </w:tcPr>
          <w:p w14:paraId="6122BDDA">
            <w:pPr>
              <w:ind w:left="420" w:hanging="420"/>
              <w:rPr>
                <w:rFonts w:ascii="宋体" w:hAnsi="Times New Roman" w:eastAsia="宋体" w:cs="Times New Roman"/>
                <w:b/>
                <w:szCs w:val="20"/>
              </w:rPr>
            </w:pPr>
          </w:p>
        </w:tc>
      </w:tr>
      <w:tr w14:paraId="4D892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B34BA58">
            <w:pPr>
              <w:ind w:left="420" w:hanging="420"/>
              <w:rPr>
                <w:rFonts w:ascii="宋体" w:hAnsi="Times New Roman" w:eastAsia="宋体" w:cs="Times New Roman"/>
                <w:b/>
                <w:szCs w:val="20"/>
              </w:rPr>
            </w:pPr>
          </w:p>
        </w:tc>
        <w:tc>
          <w:tcPr>
            <w:tcW w:w="2082" w:type="dxa"/>
          </w:tcPr>
          <w:p w14:paraId="3640C2EE">
            <w:pPr>
              <w:ind w:left="420" w:hanging="420"/>
              <w:rPr>
                <w:rFonts w:ascii="宋体" w:hAnsi="Times New Roman" w:eastAsia="宋体" w:cs="Times New Roman"/>
                <w:b/>
                <w:szCs w:val="20"/>
              </w:rPr>
            </w:pPr>
          </w:p>
        </w:tc>
        <w:tc>
          <w:tcPr>
            <w:tcW w:w="1355" w:type="dxa"/>
          </w:tcPr>
          <w:p w14:paraId="44ECB36D">
            <w:pPr>
              <w:ind w:left="420" w:hanging="420"/>
              <w:rPr>
                <w:rFonts w:ascii="宋体" w:hAnsi="Times New Roman" w:eastAsia="宋体" w:cs="Times New Roman"/>
                <w:b/>
                <w:szCs w:val="20"/>
              </w:rPr>
            </w:pPr>
          </w:p>
        </w:tc>
        <w:tc>
          <w:tcPr>
            <w:tcW w:w="826" w:type="dxa"/>
          </w:tcPr>
          <w:p w14:paraId="29E0E636">
            <w:pPr>
              <w:ind w:left="420" w:hanging="420"/>
              <w:rPr>
                <w:rFonts w:ascii="宋体" w:hAnsi="Times New Roman" w:eastAsia="宋体" w:cs="Times New Roman"/>
                <w:b/>
                <w:szCs w:val="20"/>
              </w:rPr>
            </w:pPr>
          </w:p>
        </w:tc>
        <w:tc>
          <w:tcPr>
            <w:tcW w:w="1320" w:type="dxa"/>
          </w:tcPr>
          <w:p w14:paraId="3839D47C">
            <w:pPr>
              <w:ind w:left="420" w:hanging="420"/>
              <w:rPr>
                <w:rFonts w:ascii="宋体" w:hAnsi="Times New Roman" w:eastAsia="宋体" w:cs="Times New Roman"/>
                <w:b/>
                <w:szCs w:val="20"/>
              </w:rPr>
            </w:pPr>
          </w:p>
        </w:tc>
        <w:tc>
          <w:tcPr>
            <w:tcW w:w="1023" w:type="dxa"/>
          </w:tcPr>
          <w:p w14:paraId="1A6BFC93">
            <w:pPr>
              <w:ind w:left="420" w:hanging="420"/>
              <w:rPr>
                <w:rFonts w:ascii="宋体" w:hAnsi="Times New Roman" w:eastAsia="宋体" w:cs="Times New Roman"/>
                <w:b/>
                <w:szCs w:val="20"/>
              </w:rPr>
            </w:pPr>
          </w:p>
        </w:tc>
        <w:tc>
          <w:tcPr>
            <w:tcW w:w="1590" w:type="dxa"/>
          </w:tcPr>
          <w:p w14:paraId="2A8372BB">
            <w:pPr>
              <w:ind w:left="420" w:hanging="420"/>
              <w:rPr>
                <w:rFonts w:ascii="宋体" w:hAnsi="Times New Roman" w:eastAsia="宋体" w:cs="Times New Roman"/>
                <w:b/>
                <w:szCs w:val="20"/>
              </w:rPr>
            </w:pPr>
          </w:p>
        </w:tc>
      </w:tr>
      <w:tr w14:paraId="5E859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590186">
            <w:pPr>
              <w:ind w:left="420" w:hanging="420"/>
              <w:rPr>
                <w:rFonts w:ascii="宋体" w:hAnsi="Times New Roman" w:eastAsia="宋体" w:cs="Times New Roman"/>
                <w:b/>
                <w:szCs w:val="20"/>
              </w:rPr>
            </w:pPr>
          </w:p>
        </w:tc>
        <w:tc>
          <w:tcPr>
            <w:tcW w:w="2082" w:type="dxa"/>
          </w:tcPr>
          <w:p w14:paraId="1ED06C37">
            <w:pPr>
              <w:ind w:left="420" w:hanging="420"/>
              <w:rPr>
                <w:rFonts w:ascii="宋体" w:hAnsi="Times New Roman" w:eastAsia="宋体" w:cs="Times New Roman"/>
                <w:b/>
                <w:szCs w:val="20"/>
              </w:rPr>
            </w:pPr>
          </w:p>
        </w:tc>
        <w:tc>
          <w:tcPr>
            <w:tcW w:w="1355" w:type="dxa"/>
          </w:tcPr>
          <w:p w14:paraId="1301E754">
            <w:pPr>
              <w:ind w:left="420" w:hanging="420"/>
              <w:rPr>
                <w:rFonts w:ascii="宋体" w:hAnsi="Times New Roman" w:eastAsia="宋体" w:cs="Times New Roman"/>
                <w:b/>
                <w:szCs w:val="20"/>
              </w:rPr>
            </w:pPr>
          </w:p>
        </w:tc>
        <w:tc>
          <w:tcPr>
            <w:tcW w:w="826" w:type="dxa"/>
          </w:tcPr>
          <w:p w14:paraId="40AC1BA8">
            <w:pPr>
              <w:ind w:left="420" w:hanging="420"/>
              <w:rPr>
                <w:rFonts w:ascii="宋体" w:hAnsi="Times New Roman" w:eastAsia="宋体" w:cs="Times New Roman"/>
                <w:b/>
                <w:szCs w:val="20"/>
              </w:rPr>
            </w:pPr>
          </w:p>
        </w:tc>
        <w:tc>
          <w:tcPr>
            <w:tcW w:w="1320" w:type="dxa"/>
          </w:tcPr>
          <w:p w14:paraId="6BD25480">
            <w:pPr>
              <w:ind w:left="420" w:hanging="420"/>
              <w:rPr>
                <w:rFonts w:ascii="宋体" w:hAnsi="Times New Roman" w:eastAsia="宋体" w:cs="Times New Roman"/>
                <w:b/>
                <w:szCs w:val="20"/>
              </w:rPr>
            </w:pPr>
          </w:p>
        </w:tc>
        <w:tc>
          <w:tcPr>
            <w:tcW w:w="1023" w:type="dxa"/>
          </w:tcPr>
          <w:p w14:paraId="2CA253EF">
            <w:pPr>
              <w:ind w:left="420" w:hanging="420"/>
              <w:rPr>
                <w:rFonts w:ascii="宋体" w:hAnsi="Times New Roman" w:eastAsia="宋体" w:cs="Times New Roman"/>
                <w:b/>
                <w:szCs w:val="20"/>
              </w:rPr>
            </w:pPr>
          </w:p>
        </w:tc>
        <w:tc>
          <w:tcPr>
            <w:tcW w:w="1590" w:type="dxa"/>
          </w:tcPr>
          <w:p w14:paraId="48B1A29D">
            <w:pPr>
              <w:ind w:left="420" w:hanging="420"/>
              <w:rPr>
                <w:rFonts w:ascii="宋体" w:hAnsi="Times New Roman" w:eastAsia="宋体" w:cs="Times New Roman"/>
                <w:b/>
                <w:szCs w:val="20"/>
              </w:rPr>
            </w:pPr>
          </w:p>
        </w:tc>
      </w:tr>
      <w:tr w14:paraId="010E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46D1BB">
            <w:pPr>
              <w:ind w:left="420" w:hanging="420"/>
              <w:rPr>
                <w:rFonts w:ascii="宋体" w:hAnsi="Times New Roman" w:eastAsia="宋体" w:cs="Times New Roman"/>
                <w:b/>
                <w:szCs w:val="20"/>
              </w:rPr>
            </w:pPr>
          </w:p>
        </w:tc>
        <w:tc>
          <w:tcPr>
            <w:tcW w:w="2082" w:type="dxa"/>
          </w:tcPr>
          <w:p w14:paraId="13CB8147">
            <w:pPr>
              <w:ind w:left="420" w:hanging="420"/>
              <w:rPr>
                <w:rFonts w:ascii="宋体" w:hAnsi="Times New Roman" w:eastAsia="宋体" w:cs="Times New Roman"/>
                <w:b/>
                <w:szCs w:val="20"/>
              </w:rPr>
            </w:pPr>
          </w:p>
        </w:tc>
        <w:tc>
          <w:tcPr>
            <w:tcW w:w="1355" w:type="dxa"/>
          </w:tcPr>
          <w:p w14:paraId="2097A1B4">
            <w:pPr>
              <w:ind w:left="420" w:hanging="420"/>
              <w:rPr>
                <w:rFonts w:ascii="宋体" w:hAnsi="Times New Roman" w:eastAsia="宋体" w:cs="Times New Roman"/>
                <w:b/>
                <w:szCs w:val="20"/>
              </w:rPr>
            </w:pPr>
          </w:p>
        </w:tc>
        <w:tc>
          <w:tcPr>
            <w:tcW w:w="826" w:type="dxa"/>
          </w:tcPr>
          <w:p w14:paraId="44BE8337">
            <w:pPr>
              <w:ind w:left="420" w:hanging="420"/>
              <w:rPr>
                <w:rFonts w:ascii="宋体" w:hAnsi="Times New Roman" w:eastAsia="宋体" w:cs="Times New Roman"/>
                <w:b/>
                <w:szCs w:val="20"/>
              </w:rPr>
            </w:pPr>
          </w:p>
        </w:tc>
        <w:tc>
          <w:tcPr>
            <w:tcW w:w="1320" w:type="dxa"/>
          </w:tcPr>
          <w:p w14:paraId="739BDF9F">
            <w:pPr>
              <w:ind w:left="420" w:hanging="420"/>
              <w:rPr>
                <w:rFonts w:ascii="宋体" w:hAnsi="Times New Roman" w:eastAsia="宋体" w:cs="Times New Roman"/>
                <w:b/>
                <w:szCs w:val="20"/>
              </w:rPr>
            </w:pPr>
          </w:p>
        </w:tc>
        <w:tc>
          <w:tcPr>
            <w:tcW w:w="1023" w:type="dxa"/>
          </w:tcPr>
          <w:p w14:paraId="7AA915DD">
            <w:pPr>
              <w:ind w:left="420" w:hanging="420"/>
              <w:rPr>
                <w:rFonts w:ascii="宋体" w:hAnsi="Times New Roman" w:eastAsia="宋体" w:cs="Times New Roman"/>
                <w:b/>
                <w:szCs w:val="20"/>
              </w:rPr>
            </w:pPr>
          </w:p>
        </w:tc>
        <w:tc>
          <w:tcPr>
            <w:tcW w:w="1590" w:type="dxa"/>
          </w:tcPr>
          <w:p w14:paraId="7FADB6E0">
            <w:pPr>
              <w:ind w:left="420" w:hanging="420"/>
              <w:rPr>
                <w:rFonts w:ascii="宋体" w:hAnsi="Times New Roman" w:eastAsia="宋体" w:cs="Times New Roman"/>
                <w:b/>
                <w:szCs w:val="20"/>
              </w:rPr>
            </w:pPr>
          </w:p>
        </w:tc>
      </w:tr>
      <w:tr w14:paraId="6DF29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16EE862B">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ascii="宋体" w:hAnsi="宋体" w:eastAsia="宋体" w:cs="宋体"/>
                <w:sz w:val="24"/>
                <w:szCs w:val="24"/>
              </w:rPr>
              <w:t>2年1月1日至今所有业绩合同汇总（必填）</w:t>
            </w:r>
          </w:p>
        </w:tc>
        <w:tc>
          <w:tcPr>
            <w:tcW w:w="826" w:type="dxa"/>
          </w:tcPr>
          <w:p w14:paraId="615E892A">
            <w:pPr>
              <w:ind w:left="420" w:hanging="420"/>
              <w:rPr>
                <w:rFonts w:ascii="宋体" w:hAnsi="Times New Roman" w:eastAsia="宋体" w:cs="Times New Roman"/>
                <w:b/>
                <w:szCs w:val="20"/>
              </w:rPr>
            </w:pPr>
          </w:p>
        </w:tc>
        <w:tc>
          <w:tcPr>
            <w:tcW w:w="1320" w:type="dxa"/>
          </w:tcPr>
          <w:p w14:paraId="5C470FD6">
            <w:pPr>
              <w:ind w:left="420" w:hanging="420"/>
              <w:rPr>
                <w:rFonts w:ascii="宋体" w:hAnsi="Times New Roman" w:eastAsia="宋体" w:cs="Times New Roman"/>
                <w:b/>
                <w:szCs w:val="20"/>
              </w:rPr>
            </w:pPr>
          </w:p>
        </w:tc>
        <w:tc>
          <w:tcPr>
            <w:tcW w:w="1023" w:type="dxa"/>
          </w:tcPr>
          <w:p w14:paraId="303EB581">
            <w:pPr>
              <w:ind w:left="420" w:hanging="420"/>
              <w:rPr>
                <w:rFonts w:ascii="宋体" w:hAnsi="Times New Roman" w:eastAsia="宋体" w:cs="Times New Roman"/>
                <w:b/>
                <w:szCs w:val="20"/>
              </w:rPr>
            </w:pPr>
          </w:p>
        </w:tc>
        <w:tc>
          <w:tcPr>
            <w:tcW w:w="1590" w:type="dxa"/>
          </w:tcPr>
          <w:p w14:paraId="33307908">
            <w:pPr>
              <w:ind w:left="420" w:hanging="420"/>
              <w:rPr>
                <w:rFonts w:ascii="宋体" w:hAnsi="Times New Roman" w:eastAsia="宋体" w:cs="Times New Roman"/>
                <w:b/>
                <w:szCs w:val="20"/>
              </w:rPr>
            </w:pPr>
          </w:p>
        </w:tc>
      </w:tr>
    </w:tbl>
    <w:p w14:paraId="0A7A9EE3">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ascii="宋体" w:hAnsi="宋体" w:eastAsia="宋体" w:cs="宋体"/>
          <w:kern w:val="0"/>
          <w:sz w:val="24"/>
          <w:szCs w:val="20"/>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合同汇总</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774C18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71818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9B7968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C39F261">
      <w:pPr>
        <w:rPr>
          <w:rFonts w:ascii="宋体" w:hAnsi="Calibri" w:eastAsia="宋体" w:cs="宋体"/>
          <w:b/>
          <w:bCs/>
          <w:color w:val="000000"/>
          <w:sz w:val="28"/>
        </w:rPr>
      </w:pPr>
    </w:p>
    <w:p w14:paraId="15CC879A">
      <w:pPr>
        <w:rPr>
          <w:rFonts w:ascii="宋体" w:hAnsi="Calibri" w:eastAsia="宋体" w:cs="宋体"/>
          <w:b/>
          <w:bCs/>
          <w:color w:val="000000"/>
          <w:sz w:val="28"/>
        </w:rPr>
        <w:sectPr>
          <w:footerReference r:id="rId27" w:type="default"/>
          <w:pgSz w:w="11906" w:h="16838"/>
          <w:pgMar w:top="1588" w:right="1418" w:bottom="1134" w:left="1418" w:header="851" w:footer="992" w:gutter="0"/>
          <w:cols w:space="720" w:num="1"/>
          <w:titlePg/>
          <w:docGrid w:type="lines" w:linePitch="312" w:charSpace="0"/>
        </w:sectPr>
      </w:pPr>
    </w:p>
    <w:p w14:paraId="64C274A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432399F">
      <w:pPr>
        <w:spacing w:line="240" w:lineRule="exact"/>
        <w:rPr>
          <w:rFonts w:ascii="宋体" w:hAnsi="宋体" w:eastAsia="宋体" w:cs="Times New Roman"/>
          <w:szCs w:val="20"/>
        </w:rPr>
      </w:pPr>
      <w:r>
        <w:rPr>
          <w:rFonts w:ascii="宋体" w:hAnsi="宋体" w:eastAsia="宋体" w:cs="Times New Roman"/>
          <w:szCs w:val="20"/>
        </w:rPr>
        <w:t xml:space="preserve">                                               </w:t>
      </w:r>
    </w:p>
    <w:p w14:paraId="4E7F8C53">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754DFC6B">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64B8B3FF">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BE6F1E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4B6B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096B85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0FE2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D4F70E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C2606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26DC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47055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3E99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43F4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41A0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7180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A59B1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21347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40E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B2C95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B8195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734B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875DE5">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00F7A96F">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4D389E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9CBB78">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394816F">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676B2B8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7121326">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10CFF02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3D8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A4BC440">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4723916">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5BC7E18">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594912C">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5BF9D541">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464DBB41">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888391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2C19F602">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4B1602A6">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DBF5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DEB6C81">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573B2FDD">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r>
              <w:rPr>
                <w:rFonts w:hint="eastAsia" w:ascii="宋体" w:hAnsi="宋体" w:eastAsia="宋体" w:cs="宋体"/>
                <w:sz w:val="24"/>
                <w:szCs w:val="24"/>
                <w:u w:val="single"/>
              </w:rPr>
              <w:t>项目</w:t>
            </w:r>
          </w:p>
        </w:tc>
        <w:tc>
          <w:tcPr>
            <w:tcW w:w="848" w:type="dxa"/>
            <w:vAlign w:val="center"/>
          </w:tcPr>
          <w:p w14:paraId="5FCCEB3D">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270" w:type="dxa"/>
            <w:vAlign w:val="center"/>
          </w:tcPr>
          <w:p w14:paraId="4BBC82A1">
            <w:pPr>
              <w:jc w:val="center"/>
              <w:rPr>
                <w:rFonts w:ascii="等线" w:hAnsi="等线" w:eastAsia="等线" w:cs="Times New Roman"/>
                <w:b/>
                <w:szCs w:val="20"/>
              </w:rPr>
            </w:pPr>
            <w:r>
              <w:rPr>
                <w:rFonts w:hint="eastAsia" w:ascii="等线" w:hAnsi="等线" w:eastAsia="等线" w:cs="Times New Roman"/>
                <w:b/>
                <w:szCs w:val="20"/>
              </w:rPr>
              <w:t>不含税价：</w:t>
            </w:r>
          </w:p>
          <w:p w14:paraId="3F755022">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02E45F7">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2571D078">
            <w:pPr>
              <w:jc w:val="center"/>
              <w:rPr>
                <w:rFonts w:ascii="Times New Roman" w:hAnsi="Times New Roman" w:eastAsia="宋体" w:cs="Times New Roman"/>
                <w:b/>
                <w:szCs w:val="20"/>
              </w:rPr>
            </w:pPr>
          </w:p>
        </w:tc>
        <w:tc>
          <w:tcPr>
            <w:tcW w:w="1243" w:type="dxa"/>
            <w:vAlign w:val="center"/>
          </w:tcPr>
          <w:p w14:paraId="1CEDFBD0">
            <w:pPr>
              <w:jc w:val="center"/>
              <w:rPr>
                <w:rFonts w:ascii="Times New Roman" w:hAnsi="Times New Roman" w:eastAsia="宋体" w:cs="Times New Roman"/>
                <w:b/>
                <w:szCs w:val="20"/>
              </w:rPr>
            </w:pPr>
          </w:p>
        </w:tc>
        <w:tc>
          <w:tcPr>
            <w:tcW w:w="705" w:type="dxa"/>
            <w:vAlign w:val="center"/>
          </w:tcPr>
          <w:p w14:paraId="6346532D">
            <w:pPr>
              <w:jc w:val="center"/>
              <w:rPr>
                <w:rFonts w:ascii="Times New Roman" w:hAnsi="Times New Roman" w:eastAsia="宋体" w:cs="Times New Roman"/>
                <w:b/>
                <w:szCs w:val="20"/>
              </w:rPr>
            </w:pPr>
          </w:p>
        </w:tc>
        <w:tc>
          <w:tcPr>
            <w:tcW w:w="699" w:type="dxa"/>
            <w:vAlign w:val="center"/>
          </w:tcPr>
          <w:p w14:paraId="0247E0C4">
            <w:pPr>
              <w:jc w:val="center"/>
              <w:rPr>
                <w:rFonts w:ascii="Times New Roman" w:hAnsi="Times New Roman" w:eastAsia="宋体" w:cs="Times New Roman"/>
                <w:b/>
                <w:szCs w:val="20"/>
              </w:rPr>
            </w:pPr>
          </w:p>
        </w:tc>
      </w:tr>
    </w:tbl>
    <w:p w14:paraId="4F21478F">
      <w:pPr>
        <w:rPr>
          <w:rFonts w:ascii="宋体" w:hAnsi="Arial" w:eastAsia="宋体" w:cs="Times New Roman"/>
          <w:sz w:val="24"/>
          <w:szCs w:val="24"/>
        </w:rPr>
      </w:pPr>
    </w:p>
    <w:p w14:paraId="6AE1565C">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4D2046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A674664">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4886D8F5">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6EC8574">
      <w:pPr>
        <w:pStyle w:val="16"/>
        <w:rPr>
          <w:rFonts w:hAnsi="宋体" w:eastAsia="宋体" w:cs="Times New Roman"/>
          <w:b/>
          <w:bCs/>
          <w:szCs w:val="21"/>
        </w:rPr>
      </w:pPr>
      <w:r>
        <w:rPr>
          <w:rFonts w:hint="eastAsia" w:hAnsi="宋体" w:eastAsia="宋体" w:cs="宋体"/>
          <w:b/>
          <w:szCs w:val="20"/>
        </w:rPr>
        <w:t>4.</w:t>
      </w:r>
      <w:r>
        <w:rPr>
          <w:rFonts w:hint="eastAsia" w:hAnsi="宋体" w:eastAsia="宋体" w:cs="Times New Roman"/>
          <w:b/>
          <w:bCs/>
          <w:szCs w:val="21"/>
        </w:rPr>
        <w:t>投标总价包括设备费、调试费、备品备件、特殊工具、装卸费、技术服务费、保险费及增值税和其它税费。</w:t>
      </w:r>
    </w:p>
    <w:p w14:paraId="67DFF86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1F205C3">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C465310">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A6C538">
      <w:pPr>
        <w:ind w:firstLine="480"/>
        <w:rPr>
          <w:rFonts w:ascii="宋体" w:hAnsi="Calibri" w:eastAsia="宋体" w:cs="Times New Roman"/>
          <w:color w:val="000000"/>
          <w:sz w:val="24"/>
          <w:szCs w:val="24"/>
        </w:rPr>
      </w:pPr>
    </w:p>
    <w:p w14:paraId="726BAA36">
      <w:pPr>
        <w:pStyle w:val="16"/>
        <w:sectPr>
          <w:pgSz w:w="11906" w:h="16838"/>
          <w:pgMar w:top="1588" w:right="1418" w:bottom="1134" w:left="1418" w:header="851" w:footer="992" w:gutter="0"/>
          <w:cols w:space="720" w:num="1"/>
          <w:titlePg/>
          <w:docGrid w:type="lines" w:linePitch="312" w:charSpace="0"/>
        </w:sectPr>
      </w:pPr>
    </w:p>
    <w:p w14:paraId="6D75A023">
      <w:pPr>
        <w:rPr>
          <w:rFonts w:ascii="宋体" w:hAnsi="宋体" w:cs="宋体"/>
          <w:color w:val="000000"/>
          <w:sz w:val="24"/>
          <w:szCs w:val="24"/>
        </w:rPr>
      </w:pPr>
    </w:p>
    <w:p w14:paraId="0A1E6B34">
      <w:pPr>
        <w:pStyle w:val="4"/>
      </w:pPr>
      <w:r>
        <w:rPr>
          <w:rFonts w:hint="eastAsia"/>
          <w:color w:val="000000"/>
        </w:rPr>
        <w:t xml:space="preserve">附件9 </w:t>
      </w:r>
      <w:r>
        <w:rPr>
          <w:spacing w:val="13"/>
        </w:rPr>
        <w:t>设</w:t>
      </w:r>
      <w:r>
        <w:t>备分项报价表</w:t>
      </w:r>
    </w:p>
    <w:p w14:paraId="02427259"/>
    <w:p w14:paraId="0CB576A1">
      <w:pPr>
        <w:rPr>
          <w:rFonts w:hint="eastAsia"/>
        </w:rPr>
        <w:sectPr>
          <w:footerReference r:id="rId30" w:type="default"/>
          <w:pgSz w:w="16841" w:h="11907"/>
          <w:pgMar w:top="400" w:right="1699" w:bottom="1168" w:left="1481" w:header="0" w:footer="990" w:gutter="0"/>
          <w:cols w:equalWidth="0" w:num="1">
            <w:col w:w="13660"/>
          </w:cols>
        </w:sectPr>
      </w:pPr>
      <w:r>
        <w:rPr>
          <w:rFonts w:hint="eastAsia"/>
        </w:rPr>
        <w:t>（见附件）</w:t>
      </w:r>
    </w:p>
    <w:p w14:paraId="32E3D8D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297830C">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82A9E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70BDD52">
            <w:pPr>
              <w:jc w:val="center"/>
              <w:rPr>
                <w:rFonts w:ascii="Times New Roman" w:hAnsi="Times New Roman" w:eastAsia="宋体" w:cs="Times New Roman"/>
                <w:b/>
                <w:szCs w:val="20"/>
              </w:rPr>
            </w:pP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tc>
        <w:tc>
          <w:tcPr>
            <w:tcW w:w="2875" w:type="dxa"/>
            <w:tcBorders>
              <w:top w:val="single" w:color="auto" w:sz="4" w:space="0"/>
              <w:left w:val="single" w:color="auto" w:sz="4" w:space="0"/>
              <w:bottom w:val="single" w:color="auto" w:sz="4" w:space="0"/>
              <w:right w:val="single" w:color="auto" w:sz="4" w:space="0"/>
            </w:tcBorders>
            <w:vAlign w:val="center"/>
          </w:tcPr>
          <w:p w14:paraId="54A92959">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C94F16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0EB41C8">
            <w:pPr>
              <w:jc w:val="center"/>
              <w:rPr>
                <w:rFonts w:ascii="Times New Roman" w:hAnsi="Times New Roman" w:eastAsia="宋体" w:cs="Times New Roman"/>
                <w:b/>
                <w:szCs w:val="20"/>
              </w:rPr>
            </w:pPr>
            <w:r>
              <w:rPr>
                <w:rFonts w:hint="eastAsia" w:ascii="宋体" w:hAnsi="宋体" w:eastAsia="宋体" w:cs="宋体"/>
                <w:b/>
                <w:szCs w:val="20"/>
              </w:rPr>
              <w:t>是否偏离</w:t>
            </w:r>
          </w:p>
          <w:p w14:paraId="58A4E157">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34961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2462C8">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93B657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C2E1F5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F49C13C">
            <w:pPr>
              <w:jc w:val="center"/>
              <w:rPr>
                <w:rFonts w:ascii="Times New Roman" w:hAnsi="Times New Roman" w:eastAsia="宋体" w:cs="Times New Roman"/>
                <w:b/>
                <w:szCs w:val="20"/>
              </w:rPr>
            </w:pPr>
          </w:p>
        </w:tc>
      </w:tr>
      <w:tr w14:paraId="4C3D4F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9B8A8">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79FA571">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C6277D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C990CBF">
            <w:pPr>
              <w:jc w:val="center"/>
              <w:rPr>
                <w:rFonts w:ascii="Times New Roman" w:hAnsi="Times New Roman" w:eastAsia="宋体" w:cs="Times New Roman"/>
                <w:b/>
                <w:szCs w:val="21"/>
              </w:rPr>
            </w:pPr>
          </w:p>
        </w:tc>
      </w:tr>
      <w:tr w14:paraId="4A9A31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907EBB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4977D0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E3059A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0E0BCEF">
            <w:pPr>
              <w:jc w:val="center"/>
              <w:rPr>
                <w:rFonts w:ascii="Times New Roman" w:hAnsi="Times New Roman" w:eastAsia="宋体" w:cs="Times New Roman"/>
                <w:b/>
                <w:szCs w:val="20"/>
              </w:rPr>
            </w:pPr>
          </w:p>
        </w:tc>
      </w:tr>
      <w:tr w14:paraId="19989E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334AB20">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BB2318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D47D0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6A10CFC">
            <w:pPr>
              <w:jc w:val="center"/>
              <w:rPr>
                <w:rFonts w:ascii="Times New Roman" w:hAnsi="Times New Roman" w:eastAsia="宋体" w:cs="Times New Roman"/>
                <w:b/>
                <w:szCs w:val="21"/>
              </w:rPr>
            </w:pPr>
          </w:p>
          <w:p w14:paraId="705A3FA6">
            <w:pPr>
              <w:jc w:val="center"/>
              <w:rPr>
                <w:rFonts w:ascii="Times New Roman" w:hAnsi="Times New Roman" w:eastAsia="宋体" w:cs="Times New Roman"/>
                <w:b/>
                <w:szCs w:val="21"/>
              </w:rPr>
            </w:pPr>
          </w:p>
          <w:p w14:paraId="229E75F0">
            <w:pPr>
              <w:jc w:val="center"/>
              <w:rPr>
                <w:rFonts w:ascii="Times New Roman" w:hAnsi="Times New Roman" w:eastAsia="宋体" w:cs="Times New Roman"/>
                <w:b/>
                <w:szCs w:val="21"/>
              </w:rPr>
            </w:pPr>
          </w:p>
          <w:p w14:paraId="4C5F55DE">
            <w:pPr>
              <w:jc w:val="center"/>
              <w:rPr>
                <w:rFonts w:ascii="Times New Roman" w:hAnsi="Times New Roman" w:eastAsia="宋体" w:cs="Times New Roman"/>
                <w:b/>
                <w:szCs w:val="21"/>
              </w:rPr>
            </w:pPr>
          </w:p>
          <w:p w14:paraId="319DAA1A">
            <w:pPr>
              <w:jc w:val="center"/>
              <w:rPr>
                <w:rFonts w:ascii="Times New Roman" w:hAnsi="Times New Roman" w:eastAsia="宋体" w:cs="Times New Roman"/>
                <w:b/>
                <w:szCs w:val="21"/>
              </w:rPr>
            </w:pPr>
          </w:p>
          <w:p w14:paraId="23DCE8A4">
            <w:pPr>
              <w:jc w:val="center"/>
              <w:rPr>
                <w:rFonts w:ascii="Times New Roman" w:hAnsi="Times New Roman" w:eastAsia="宋体" w:cs="Times New Roman"/>
                <w:b/>
                <w:szCs w:val="21"/>
              </w:rPr>
            </w:pPr>
          </w:p>
          <w:p w14:paraId="2306DBD2">
            <w:pPr>
              <w:jc w:val="center"/>
              <w:rPr>
                <w:rFonts w:ascii="Times New Roman" w:hAnsi="Times New Roman" w:eastAsia="宋体" w:cs="Times New Roman"/>
                <w:b/>
                <w:szCs w:val="21"/>
              </w:rPr>
            </w:pPr>
          </w:p>
          <w:p w14:paraId="2A86E0E6">
            <w:pPr>
              <w:jc w:val="center"/>
              <w:rPr>
                <w:rFonts w:ascii="Times New Roman" w:hAnsi="Times New Roman" w:eastAsia="宋体" w:cs="Times New Roman"/>
                <w:b/>
                <w:szCs w:val="21"/>
              </w:rPr>
            </w:pPr>
          </w:p>
          <w:p w14:paraId="453910AC">
            <w:pPr>
              <w:jc w:val="center"/>
              <w:rPr>
                <w:rFonts w:ascii="Times New Roman" w:hAnsi="Times New Roman" w:eastAsia="宋体" w:cs="Times New Roman"/>
                <w:b/>
                <w:szCs w:val="21"/>
              </w:rPr>
            </w:pPr>
          </w:p>
          <w:p w14:paraId="3B74A769">
            <w:pPr>
              <w:jc w:val="center"/>
              <w:rPr>
                <w:rFonts w:ascii="Times New Roman" w:hAnsi="Times New Roman" w:eastAsia="宋体" w:cs="Times New Roman"/>
                <w:b/>
                <w:szCs w:val="21"/>
              </w:rPr>
            </w:pPr>
          </w:p>
          <w:p w14:paraId="284A478B">
            <w:pPr>
              <w:jc w:val="center"/>
              <w:rPr>
                <w:rFonts w:ascii="Times New Roman" w:hAnsi="Times New Roman" w:eastAsia="宋体" w:cs="Times New Roman"/>
                <w:b/>
                <w:szCs w:val="21"/>
              </w:rPr>
            </w:pPr>
          </w:p>
          <w:p w14:paraId="21FAF2F7">
            <w:pPr>
              <w:jc w:val="center"/>
              <w:rPr>
                <w:rFonts w:ascii="Times New Roman" w:hAnsi="Times New Roman" w:eastAsia="宋体" w:cs="Times New Roman"/>
                <w:b/>
                <w:szCs w:val="21"/>
              </w:rPr>
            </w:pPr>
          </w:p>
          <w:p w14:paraId="18C90343">
            <w:pPr>
              <w:jc w:val="center"/>
              <w:rPr>
                <w:rFonts w:ascii="Times New Roman" w:hAnsi="Times New Roman" w:eastAsia="宋体" w:cs="Times New Roman"/>
                <w:b/>
                <w:szCs w:val="21"/>
              </w:rPr>
            </w:pPr>
          </w:p>
          <w:p w14:paraId="23398AAC">
            <w:pPr>
              <w:jc w:val="center"/>
              <w:rPr>
                <w:rFonts w:ascii="Times New Roman" w:hAnsi="Times New Roman" w:eastAsia="宋体" w:cs="Times New Roman"/>
                <w:b/>
                <w:szCs w:val="21"/>
              </w:rPr>
            </w:pPr>
          </w:p>
          <w:p w14:paraId="7166EEFD">
            <w:pPr>
              <w:jc w:val="center"/>
              <w:rPr>
                <w:rFonts w:ascii="Times New Roman" w:hAnsi="Times New Roman" w:eastAsia="宋体" w:cs="Times New Roman"/>
                <w:b/>
                <w:szCs w:val="21"/>
              </w:rPr>
            </w:pPr>
          </w:p>
          <w:p w14:paraId="26ACDBE2">
            <w:pPr>
              <w:jc w:val="center"/>
              <w:rPr>
                <w:rFonts w:ascii="Times New Roman" w:hAnsi="Times New Roman" w:eastAsia="宋体" w:cs="Times New Roman"/>
                <w:b/>
                <w:szCs w:val="21"/>
              </w:rPr>
            </w:pPr>
          </w:p>
          <w:p w14:paraId="00710133">
            <w:pPr>
              <w:jc w:val="center"/>
              <w:rPr>
                <w:rFonts w:ascii="Times New Roman" w:hAnsi="Times New Roman" w:eastAsia="宋体" w:cs="Times New Roman"/>
                <w:b/>
                <w:szCs w:val="20"/>
              </w:rPr>
            </w:pPr>
          </w:p>
        </w:tc>
      </w:tr>
      <w:tr w14:paraId="09F67D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A5A5FCC">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DE8D3C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52FEA964">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AAD2E77">
            <w:pPr>
              <w:jc w:val="center"/>
              <w:rPr>
                <w:rFonts w:ascii="Times New Roman" w:hAnsi="Times New Roman" w:eastAsia="宋体" w:cs="Times New Roman"/>
                <w:b/>
                <w:szCs w:val="20"/>
              </w:rPr>
            </w:pPr>
          </w:p>
        </w:tc>
      </w:tr>
    </w:tbl>
    <w:p w14:paraId="690A11B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46BC40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7B0D17A4">
      <w:pPr>
        <w:rPr>
          <w:rFonts w:ascii="宋体" w:hAnsi="Calibri" w:eastAsia="宋体" w:cs="Times New Roman"/>
          <w:szCs w:val="20"/>
        </w:rPr>
      </w:pPr>
    </w:p>
    <w:p w14:paraId="1F618B8F">
      <w:pPr>
        <w:rPr>
          <w:rFonts w:ascii="宋体" w:hAnsi="Calibri" w:eastAsia="宋体" w:cs="宋体"/>
          <w:b/>
          <w:bCs/>
          <w:color w:val="000000"/>
          <w:sz w:val="28"/>
          <w:szCs w:val="20"/>
        </w:rPr>
        <w:sectPr>
          <w:footerReference r:id="rId31" w:type="default"/>
          <w:pgSz w:w="11906" w:h="16838"/>
          <w:pgMar w:top="1588" w:right="1418" w:bottom="1134" w:left="1418" w:header="851" w:footer="992" w:gutter="0"/>
          <w:cols w:space="720" w:num="1"/>
          <w:titlePg/>
          <w:docGrid w:type="lines" w:linePitch="312" w:charSpace="0"/>
        </w:sectPr>
      </w:pPr>
    </w:p>
    <w:p w14:paraId="44EA0F78">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498786A">
      <w:pPr>
        <w:spacing w:line="272" w:lineRule="auto"/>
        <w:rPr>
          <w:rFonts w:ascii="Arial"/>
        </w:rPr>
      </w:pPr>
    </w:p>
    <w:p w14:paraId="71E1B9A3">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3433CC6D">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070C294D"/>
    <w:p w14:paraId="554BADAF">
      <w:pPr>
        <w:spacing w:line="109" w:lineRule="exact"/>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BA586E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25C4229">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5C64A4F0">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B574E6">
      <w:pPr>
        <w:keepNext/>
        <w:keepLines/>
        <w:rPr>
          <w:rFonts w:ascii="Times New Roman" w:hAnsi="Times New Roman" w:eastAsia="宋体" w:cs="Times New Roman"/>
          <w:b/>
          <w:bCs/>
          <w:color w:val="000000"/>
          <w:sz w:val="24"/>
          <w:szCs w:val="24"/>
        </w:rPr>
      </w:pPr>
    </w:p>
    <w:p w14:paraId="5EB59BBE">
      <w:pPr>
        <w:spacing w:before="75" w:line="227" w:lineRule="auto"/>
        <w:ind w:left="135"/>
        <w:rPr>
          <w:rFonts w:ascii="宋体" w:hAnsi="宋体" w:eastAsia="宋体" w:cs="宋体"/>
          <w:spacing w:val="-2"/>
          <w:sz w:val="24"/>
          <w:szCs w:val="24"/>
        </w:rPr>
      </w:pPr>
    </w:p>
    <w:p w14:paraId="24C3CD40">
      <w:pPr>
        <w:spacing w:before="75" w:line="227" w:lineRule="auto"/>
        <w:ind w:left="135"/>
        <w:rPr>
          <w:rFonts w:ascii="宋体" w:hAnsi="宋体" w:eastAsia="宋体" w:cs="宋体"/>
          <w:spacing w:val="-2"/>
          <w:sz w:val="24"/>
          <w:szCs w:val="24"/>
        </w:rPr>
      </w:pPr>
    </w:p>
    <w:p w14:paraId="0D6825C2">
      <w:pPr>
        <w:spacing w:before="75" w:line="227" w:lineRule="auto"/>
        <w:ind w:left="135"/>
        <w:rPr>
          <w:rFonts w:eastAsia="宋体"/>
          <w:sz w:val="24"/>
          <w:szCs w:val="24"/>
        </w:rPr>
        <w:sectPr>
          <w:footerReference r:id="rId32"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D23A65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65DAE769">
      <w:pPr>
        <w:spacing w:line="240" w:lineRule="exact"/>
        <w:jc w:val="center"/>
        <w:rPr>
          <w:rFonts w:ascii="宋体" w:hAnsi="Calibri" w:eastAsia="宋体" w:cs="Times New Roman"/>
          <w:b/>
          <w:bCs/>
          <w:sz w:val="36"/>
          <w:szCs w:val="20"/>
        </w:rPr>
      </w:pPr>
    </w:p>
    <w:p w14:paraId="46F35CB4">
      <w:pPr>
        <w:spacing w:line="360" w:lineRule="auto"/>
        <w:rPr>
          <w:rFonts w:ascii="宋体" w:hAnsi="宋体" w:eastAsia="宋体" w:cs="宋体"/>
          <w:sz w:val="24"/>
          <w:szCs w:val="24"/>
          <w:u w:val="single"/>
        </w:rPr>
      </w:pPr>
      <w:r>
        <w:rPr>
          <w:rFonts w:hint="eastAsia" w:ascii="宋体" w:hAnsi="宋体" w:eastAsia="宋体" w:cs="Times New Roman"/>
          <w:sz w:val="24"/>
          <w:szCs w:val="20"/>
        </w:rPr>
        <w:t>项目名称：</w:t>
      </w:r>
      <w:r>
        <w:rPr>
          <w:rFonts w:hint="eastAsia" w:ascii="宋体" w:hAnsi="宋体" w:eastAsia="宋体" w:cs="宋体"/>
          <w:sz w:val="24"/>
          <w:szCs w:val="24"/>
          <w:u w:val="single"/>
        </w:rPr>
        <w:t xml:space="preserve"> </w:t>
      </w:r>
      <w:r>
        <w:rPr>
          <w:rFonts w:ascii="宋体" w:hAnsi="宋体" w:eastAsia="宋体" w:cs="宋体"/>
          <w:sz w:val="24"/>
          <w:szCs w:val="24"/>
          <w:u w:val="single"/>
        </w:rPr>
        <w:t xml:space="preserve">              </w:t>
      </w:r>
    </w:p>
    <w:p w14:paraId="7CA6FD7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中国重汽集团国际有限公司：</w:t>
      </w:r>
    </w:p>
    <w:p w14:paraId="5A847FA3">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14:paraId="1443AE1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04564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4CF3C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8902F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D3E10C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6B3C3D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70709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90D9A6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1B51FD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0B528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6C1D4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612AB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96AF7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8991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5B2A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EFE3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EE22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4F4E92B">
      <w:pPr>
        <w:spacing w:line="360" w:lineRule="auto"/>
        <w:ind w:firstLine="480" w:firstLineChars="200"/>
        <w:rPr>
          <w:rFonts w:ascii="宋体" w:hAnsi="宋体" w:eastAsia="宋体" w:cs="Times New Roman"/>
          <w:sz w:val="24"/>
          <w:szCs w:val="20"/>
          <w:u w:val="single"/>
        </w:rPr>
      </w:pPr>
    </w:p>
    <w:p w14:paraId="188FC5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22FDFB7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49C5A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384F324">
      <w:pPr>
        <w:rPr>
          <w:rFonts w:ascii="宋体" w:hAnsi="Calibri" w:eastAsia="宋体" w:cs="宋体"/>
          <w:b/>
          <w:bCs/>
          <w:color w:val="000000"/>
          <w:sz w:val="28"/>
          <w:szCs w:val="20"/>
        </w:rPr>
      </w:pPr>
    </w:p>
    <w:p w14:paraId="64CD1F27">
      <w:pPr>
        <w:pStyle w:val="16"/>
        <w:rPr>
          <w:rFonts w:hAnsi="Calibri" w:eastAsia="宋体" w:cs="宋体"/>
          <w:b/>
          <w:bCs/>
          <w:color w:val="000000"/>
          <w:sz w:val="28"/>
          <w:szCs w:val="20"/>
        </w:rPr>
      </w:pPr>
    </w:p>
    <w:p w14:paraId="1DE45D42">
      <w:pPr>
        <w:rPr>
          <w:rFonts w:ascii="宋体" w:hAnsi="Calibri" w:eastAsia="宋体" w:cs="宋体"/>
          <w:b/>
          <w:bCs/>
          <w:color w:val="000000"/>
          <w:sz w:val="28"/>
          <w:szCs w:val="20"/>
        </w:rPr>
      </w:pPr>
    </w:p>
    <w:p w14:paraId="2ED183E9">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6AC559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148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93714E9">
            <w:pPr>
              <w:jc w:val="center"/>
              <w:rPr>
                <w:rFonts w:ascii="Times New Roman" w:hAnsi="Times New Roman" w:eastAsia="宋体" w:cs="Times New Roman"/>
                <w:b/>
                <w:szCs w:val="20"/>
              </w:rPr>
            </w:pPr>
          </w:p>
          <w:p w14:paraId="731E5B3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商务/开标一览表文件</w:t>
            </w:r>
          </w:p>
          <w:p w14:paraId="6C79FAA1">
            <w:pPr>
              <w:rPr>
                <w:rFonts w:ascii="Times New Roman" w:hAnsi="Times New Roman" w:eastAsia="等线" w:cs="Times New Roman"/>
                <w:b/>
                <w:sz w:val="30"/>
                <w:szCs w:val="30"/>
              </w:rPr>
            </w:pPr>
          </w:p>
          <w:p w14:paraId="13B1D8B5">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14:paraId="737721E4">
            <w:pPr>
              <w:jc w:val="center"/>
              <w:rPr>
                <w:rFonts w:ascii="Times New Roman" w:hAnsi="Times New Roman" w:eastAsia="宋体" w:cs="Times New Roman"/>
                <w:b/>
                <w:szCs w:val="20"/>
              </w:rPr>
            </w:pPr>
          </w:p>
          <w:p w14:paraId="55D5437F">
            <w:pPr>
              <w:jc w:val="center"/>
              <w:rPr>
                <w:rFonts w:ascii="Times New Roman" w:hAnsi="Times New Roman" w:eastAsia="宋体" w:cs="Times New Roman"/>
                <w:b/>
                <w:szCs w:val="20"/>
              </w:rPr>
            </w:pPr>
          </w:p>
          <w:p w14:paraId="4FB4F56C">
            <w:pPr>
              <w:jc w:val="center"/>
              <w:rPr>
                <w:rFonts w:ascii="宋体" w:hAnsi="宋体" w:eastAsia="宋体" w:cs="宋体"/>
                <w:sz w:val="24"/>
                <w:szCs w:val="24"/>
                <w:u w:val="single"/>
              </w:rPr>
            </w:pPr>
            <w:r>
              <w:rPr>
                <w:rFonts w:hint="eastAsia" w:ascii="宋体" w:hAnsi="宋体" w:eastAsia="宋体" w:cs="宋体"/>
                <w:b/>
                <w:szCs w:val="20"/>
              </w:rPr>
              <w:t>项目名称：</w:t>
            </w:r>
            <w:r>
              <w:rPr>
                <w:rFonts w:hint="eastAsia" w:ascii="宋体" w:hAnsi="宋体" w:eastAsia="宋体" w:cs="宋体"/>
                <w:sz w:val="24"/>
                <w:szCs w:val="24"/>
                <w:u w:val="single"/>
              </w:rPr>
              <w:t xml:space="preserve"> </w:t>
            </w:r>
          </w:p>
          <w:p w14:paraId="1805CDDB">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62F44068">
            <w:pPr>
              <w:jc w:val="center"/>
              <w:rPr>
                <w:rFonts w:ascii="Times New Roman" w:hAnsi="Times New Roman" w:eastAsia="宋体" w:cs="Times New Roman"/>
                <w:b/>
                <w:szCs w:val="20"/>
              </w:rPr>
            </w:pPr>
            <w:r>
              <w:rPr>
                <w:rFonts w:hint="eastAsia" w:ascii="宋体" w:hAnsi="宋体" w:eastAsia="宋体" w:cs="宋体"/>
                <w:b/>
                <w:szCs w:val="20"/>
              </w:rPr>
              <w:t>地址：</w:t>
            </w:r>
          </w:p>
          <w:p w14:paraId="231D5ED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7802B7E0">
            <w:pPr>
              <w:jc w:val="center"/>
              <w:rPr>
                <w:rFonts w:ascii="Times New Roman" w:hAnsi="Times New Roman" w:eastAsia="宋体" w:cs="Times New Roman"/>
                <w:b/>
                <w:szCs w:val="20"/>
              </w:rPr>
            </w:pPr>
            <w:r>
              <w:rPr>
                <w:rFonts w:hint="eastAsia" w:ascii="宋体" w:hAnsi="宋体" w:eastAsia="宋体" w:cs="宋体"/>
                <w:b/>
                <w:szCs w:val="20"/>
              </w:rPr>
              <w:t>传真：</w:t>
            </w:r>
          </w:p>
          <w:p w14:paraId="3EBEEC1F">
            <w:pPr>
              <w:jc w:val="center"/>
              <w:rPr>
                <w:rFonts w:ascii="Times New Roman" w:hAnsi="Times New Roman" w:eastAsia="宋体" w:cs="Times New Roman"/>
                <w:b/>
                <w:szCs w:val="20"/>
              </w:rPr>
            </w:pPr>
          </w:p>
          <w:p w14:paraId="7208015A">
            <w:pPr>
              <w:jc w:val="center"/>
              <w:rPr>
                <w:rFonts w:ascii="Times New Roman" w:hAnsi="Times New Roman" w:eastAsia="宋体" w:cs="Times New Roman"/>
                <w:b/>
                <w:szCs w:val="20"/>
              </w:rPr>
            </w:pPr>
          </w:p>
        </w:tc>
      </w:tr>
    </w:tbl>
    <w:p w14:paraId="7600E1D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A632701">
      <w:pPr>
        <w:pStyle w:val="16"/>
      </w:pPr>
    </w:p>
    <w:p w14:paraId="5808A76A">
      <w:pPr>
        <w:jc w:val="right"/>
        <w:rPr>
          <w:rFonts w:asciiTheme="minorEastAsia" w:hAnsiTheme="minorEastAsia" w:cstheme="minorEastAsia"/>
          <w:sz w:val="20"/>
          <w:szCs w:val="20"/>
        </w:rPr>
      </w:pPr>
    </w:p>
    <w:p w14:paraId="1A1324CF">
      <w:pPr>
        <w:jc w:val="right"/>
        <w:rPr>
          <w:rFonts w:asciiTheme="minorEastAsia" w:hAnsiTheme="minorEastAsia" w:cstheme="minorEastAsia"/>
          <w:sz w:val="20"/>
          <w:szCs w:val="20"/>
        </w:rPr>
      </w:pPr>
    </w:p>
    <w:p w14:paraId="6943A0CE">
      <w:pPr>
        <w:sectPr>
          <w:headerReference r:id="rId34" w:type="first"/>
          <w:footerReference r:id="rId36" w:type="first"/>
          <w:headerReference r:id="rId33" w:type="default"/>
          <w:footerReference r:id="rId35" w:type="default"/>
          <w:pgSz w:w="11906" w:h="16838"/>
          <w:pgMar w:top="1588" w:right="1418" w:bottom="1134" w:left="1418" w:header="851" w:footer="992" w:gutter="0"/>
          <w:cols w:space="720" w:num="1"/>
          <w:titlePg/>
          <w:docGrid w:type="lines" w:linePitch="312" w:charSpace="0"/>
        </w:sectPr>
      </w:pPr>
    </w:p>
    <w:p w14:paraId="11701A18">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附件14评分标准</w:t>
      </w:r>
    </w:p>
    <w:tbl>
      <w:tblPr>
        <w:tblStyle w:val="3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5"/>
        <w:gridCol w:w="564"/>
        <w:gridCol w:w="11"/>
        <w:gridCol w:w="1265"/>
        <w:gridCol w:w="709"/>
        <w:gridCol w:w="5583"/>
      </w:tblGrid>
      <w:tr w14:paraId="78DE4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tcBorders>
              <w:top w:val="single" w:color="auto" w:sz="4" w:space="0"/>
              <w:left w:val="single" w:color="auto" w:sz="4" w:space="0"/>
              <w:bottom w:val="single" w:color="auto" w:sz="4" w:space="0"/>
              <w:right w:val="single" w:color="auto" w:sz="4" w:space="0"/>
            </w:tcBorders>
            <w:vAlign w:val="center"/>
          </w:tcPr>
          <w:p w14:paraId="706DDED9">
            <w:pPr>
              <w:ind w:right="34" w:rightChars="16"/>
              <w:jc w:val="center"/>
              <w:rPr>
                <w:rFonts w:ascii="Times New Roman" w:hAnsi="Times New Roman" w:eastAsia="宋体" w:cs="Times New Roman"/>
                <w:b/>
                <w:szCs w:val="21"/>
              </w:rPr>
            </w:pPr>
            <w:r>
              <w:rPr>
                <w:rFonts w:ascii="Times New Roman" w:hAnsi="Times New Roman" w:eastAsia="宋体" w:cs="Times New Roman"/>
                <w:b/>
              </w:rPr>
              <w:t>评标因素</w:t>
            </w:r>
          </w:p>
        </w:tc>
        <w:tc>
          <w:tcPr>
            <w:tcW w:w="564" w:type="dxa"/>
            <w:tcBorders>
              <w:top w:val="single" w:color="auto" w:sz="4" w:space="0"/>
              <w:left w:val="single" w:color="auto" w:sz="4" w:space="0"/>
              <w:bottom w:val="single" w:color="auto" w:sz="4" w:space="0"/>
              <w:right w:val="single" w:color="auto" w:sz="4" w:space="0"/>
            </w:tcBorders>
            <w:vAlign w:val="center"/>
          </w:tcPr>
          <w:p w14:paraId="0B1E0F55">
            <w:pPr>
              <w:ind w:right="34" w:rightChars="16"/>
              <w:jc w:val="center"/>
              <w:rPr>
                <w:rFonts w:ascii="Times New Roman" w:hAnsi="Times New Roman" w:eastAsia="宋体" w:cs="Times New Roman"/>
                <w:b/>
                <w:szCs w:val="21"/>
              </w:rPr>
            </w:pPr>
            <w:r>
              <w:rPr>
                <w:rFonts w:ascii="Times New Roman" w:hAnsi="Times New Roman" w:eastAsia="宋体" w:cs="Times New Roman"/>
                <w:b/>
              </w:rPr>
              <w:t>总分</w:t>
            </w: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1ED4F4E7">
            <w:pPr>
              <w:ind w:right="34" w:rightChars="16"/>
              <w:jc w:val="center"/>
              <w:rPr>
                <w:rFonts w:ascii="Times New Roman" w:hAnsi="Times New Roman" w:eastAsia="宋体" w:cs="Times New Roman"/>
                <w:b/>
                <w:szCs w:val="21"/>
              </w:rPr>
            </w:pPr>
            <w:r>
              <w:rPr>
                <w:rFonts w:ascii="Times New Roman" w:hAnsi="Times New Roman" w:eastAsia="宋体" w:cs="Times New Roman"/>
                <w:b/>
              </w:rPr>
              <w:t>评审内容</w:t>
            </w:r>
          </w:p>
        </w:tc>
        <w:tc>
          <w:tcPr>
            <w:tcW w:w="709" w:type="dxa"/>
            <w:tcBorders>
              <w:top w:val="single" w:color="auto" w:sz="4" w:space="0"/>
              <w:left w:val="single" w:color="auto" w:sz="4" w:space="0"/>
              <w:bottom w:val="single" w:color="auto" w:sz="4" w:space="0"/>
              <w:right w:val="single" w:color="auto" w:sz="4" w:space="0"/>
            </w:tcBorders>
            <w:vAlign w:val="center"/>
          </w:tcPr>
          <w:p w14:paraId="4C9B3D0F">
            <w:pPr>
              <w:ind w:right="34" w:rightChars="16"/>
              <w:jc w:val="center"/>
              <w:rPr>
                <w:rFonts w:ascii="Times New Roman" w:hAnsi="Times New Roman" w:eastAsia="宋体" w:cs="Times New Roman"/>
                <w:b/>
                <w:szCs w:val="21"/>
              </w:rPr>
            </w:pPr>
            <w:r>
              <w:rPr>
                <w:rFonts w:ascii="Times New Roman" w:hAnsi="Times New Roman" w:eastAsia="宋体" w:cs="Times New Roman"/>
                <w:b/>
              </w:rPr>
              <w:t>最高</w:t>
            </w:r>
          </w:p>
          <w:p w14:paraId="0387137E">
            <w:pPr>
              <w:ind w:right="34" w:rightChars="16"/>
              <w:jc w:val="center"/>
              <w:rPr>
                <w:rFonts w:ascii="Times New Roman" w:hAnsi="Times New Roman" w:eastAsia="宋体" w:cs="Times New Roman"/>
                <w:b/>
                <w:szCs w:val="21"/>
              </w:rPr>
            </w:pPr>
            <w:r>
              <w:rPr>
                <w:rFonts w:ascii="Times New Roman" w:hAnsi="Times New Roman" w:eastAsia="宋体" w:cs="Times New Roman"/>
                <w:b/>
              </w:rPr>
              <w:t>得分</w:t>
            </w:r>
          </w:p>
        </w:tc>
        <w:tc>
          <w:tcPr>
            <w:tcW w:w="5583" w:type="dxa"/>
            <w:tcBorders>
              <w:top w:val="single" w:color="auto" w:sz="4" w:space="0"/>
              <w:left w:val="single" w:color="auto" w:sz="4" w:space="0"/>
              <w:bottom w:val="single" w:color="auto" w:sz="4" w:space="0"/>
              <w:right w:val="single" w:color="auto" w:sz="4" w:space="0"/>
            </w:tcBorders>
            <w:vAlign w:val="center"/>
          </w:tcPr>
          <w:p w14:paraId="050493E7">
            <w:pPr>
              <w:ind w:right="34" w:rightChars="16"/>
              <w:jc w:val="center"/>
              <w:rPr>
                <w:rFonts w:ascii="Times New Roman" w:hAnsi="Times New Roman" w:eastAsia="宋体" w:cs="Times New Roman"/>
                <w:b/>
                <w:szCs w:val="21"/>
              </w:rPr>
            </w:pPr>
            <w:r>
              <w:rPr>
                <w:rFonts w:ascii="Times New Roman" w:hAnsi="Times New Roman" w:eastAsia="宋体" w:cs="Times New Roman"/>
                <w:b/>
              </w:rPr>
              <w:t>评分标准</w:t>
            </w:r>
          </w:p>
        </w:tc>
      </w:tr>
      <w:tr w14:paraId="765022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restart"/>
            <w:tcBorders>
              <w:top w:val="single" w:color="auto" w:sz="4" w:space="0"/>
              <w:left w:val="single" w:color="auto" w:sz="4" w:space="0"/>
              <w:right w:val="single" w:color="auto" w:sz="4" w:space="0"/>
            </w:tcBorders>
            <w:vAlign w:val="center"/>
          </w:tcPr>
          <w:p w14:paraId="17DFB496">
            <w:pPr>
              <w:jc w:val="center"/>
              <w:rPr>
                <w:rFonts w:ascii="Times New Roman" w:hAnsi="Times New Roman" w:eastAsia="宋体" w:cs="Times New Roman"/>
              </w:rPr>
            </w:pPr>
            <w:r>
              <w:rPr>
                <w:rFonts w:ascii="Times New Roman" w:hAnsi="Times New Roman" w:eastAsia="宋体" w:cs="Times New Roman"/>
              </w:rPr>
              <w:t>技术因素</w:t>
            </w:r>
          </w:p>
        </w:tc>
        <w:tc>
          <w:tcPr>
            <w:tcW w:w="564" w:type="dxa"/>
            <w:vMerge w:val="restart"/>
            <w:tcBorders>
              <w:top w:val="single" w:color="auto" w:sz="4" w:space="0"/>
              <w:left w:val="single" w:color="auto" w:sz="4" w:space="0"/>
              <w:right w:val="single" w:color="auto" w:sz="4" w:space="0"/>
            </w:tcBorders>
            <w:vAlign w:val="center"/>
          </w:tcPr>
          <w:p w14:paraId="29D6FA5E">
            <w:pPr>
              <w:jc w:val="center"/>
              <w:rPr>
                <w:rFonts w:ascii="Times New Roman" w:hAnsi="Times New Roman" w:eastAsia="宋体" w:cs="Times New Roman"/>
              </w:rPr>
            </w:pPr>
            <w:r>
              <w:rPr>
                <w:rFonts w:ascii="Times New Roman" w:hAnsi="Times New Roman" w:eastAsia="宋体" w:cs="Times New Roman"/>
              </w:rPr>
              <w:t>80</w:t>
            </w:r>
          </w:p>
        </w:tc>
        <w:tc>
          <w:tcPr>
            <w:tcW w:w="1276" w:type="dxa"/>
            <w:gridSpan w:val="2"/>
            <w:vMerge w:val="restart"/>
            <w:tcBorders>
              <w:top w:val="single" w:color="auto" w:sz="4" w:space="0"/>
              <w:left w:val="single" w:color="auto" w:sz="4" w:space="0"/>
              <w:bottom w:val="single" w:color="auto" w:sz="4" w:space="0"/>
              <w:right w:val="single" w:color="auto" w:sz="4" w:space="0"/>
            </w:tcBorders>
            <w:vAlign w:val="center"/>
          </w:tcPr>
          <w:p w14:paraId="02A84975">
            <w:pPr>
              <w:jc w:val="center"/>
              <w:rPr>
                <w:rFonts w:ascii="Times New Roman" w:hAnsi="Times New Roman" w:eastAsia="宋体" w:cs="Times New Roman"/>
              </w:rPr>
            </w:pPr>
            <w:r>
              <w:rPr>
                <w:rFonts w:ascii="Times New Roman" w:hAnsi="Times New Roman" w:eastAsia="宋体" w:cs="Times New Roman"/>
              </w:rPr>
              <w:t>技术方案</w:t>
            </w:r>
          </w:p>
        </w:tc>
        <w:tc>
          <w:tcPr>
            <w:tcW w:w="709" w:type="dxa"/>
            <w:tcBorders>
              <w:top w:val="single" w:color="auto" w:sz="4" w:space="0"/>
              <w:left w:val="single" w:color="auto" w:sz="4" w:space="0"/>
              <w:bottom w:val="single" w:color="auto" w:sz="4" w:space="0"/>
              <w:right w:val="single" w:color="auto" w:sz="4" w:space="0"/>
            </w:tcBorders>
            <w:vAlign w:val="center"/>
          </w:tcPr>
          <w:p w14:paraId="71EDA677">
            <w:pPr>
              <w:jc w:val="center"/>
              <w:rPr>
                <w:rFonts w:ascii="Times New Roman" w:hAnsi="Times New Roman" w:eastAsia="宋体" w:cs="Times New Roman"/>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6AE21EBF">
            <w:pPr>
              <w:tabs>
                <w:tab w:val="left" w:pos="7854"/>
              </w:tabs>
              <w:rPr>
                <w:rFonts w:ascii="Times New Roman" w:hAnsi="Times New Roman" w:eastAsia="宋体" w:cs="Times New Roman"/>
              </w:rPr>
            </w:pPr>
            <w:r>
              <w:rPr>
                <w:rFonts w:ascii="Times New Roman" w:hAnsi="Times New Roman" w:eastAsia="宋体" w:cs="Times New Roman"/>
              </w:rPr>
              <w:t>投标人的装备制造能力、生产设备、加工工艺先进、完善程度，视情况得0-10</w:t>
            </w:r>
          </w:p>
        </w:tc>
      </w:tr>
      <w:tr w14:paraId="4D982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3761A38F">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54FFCE16">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3FADDF82">
            <w:pPr>
              <w:widowControl/>
              <w:jc w:val="left"/>
              <w:rPr>
                <w:rFonts w:ascii="Times New Roman" w:hAnsi="Times New Roman" w:eastAsia="宋体" w:cs="Times New Roman"/>
              </w:rPr>
            </w:pPr>
          </w:p>
        </w:tc>
        <w:tc>
          <w:tcPr>
            <w:tcW w:w="709" w:type="dxa"/>
            <w:tcBorders>
              <w:top w:val="single" w:color="auto" w:sz="4" w:space="0"/>
              <w:left w:val="single" w:color="auto" w:sz="4" w:space="0"/>
              <w:bottom w:val="single" w:color="auto" w:sz="4" w:space="0"/>
              <w:right w:val="single" w:color="auto" w:sz="4" w:space="0"/>
            </w:tcBorders>
            <w:vAlign w:val="center"/>
          </w:tcPr>
          <w:p w14:paraId="681C83DE">
            <w:pPr>
              <w:jc w:val="center"/>
              <w:rPr>
                <w:rFonts w:ascii="Times New Roman" w:hAnsi="Times New Roman" w:eastAsia="宋体" w:cs="Times New Roman"/>
                <w:szCs w:val="21"/>
              </w:rPr>
            </w:pPr>
            <w:r>
              <w:rPr>
                <w:rFonts w:ascii="Times New Roman" w:hAnsi="Times New Roman" w:eastAsia="宋体" w:cs="Times New Roman"/>
              </w:rPr>
              <w:t>40</w:t>
            </w:r>
          </w:p>
        </w:tc>
        <w:tc>
          <w:tcPr>
            <w:tcW w:w="5583" w:type="dxa"/>
            <w:tcBorders>
              <w:top w:val="single" w:color="auto" w:sz="4" w:space="0"/>
              <w:left w:val="single" w:color="auto" w:sz="4" w:space="0"/>
              <w:bottom w:val="single" w:color="auto" w:sz="4" w:space="0"/>
              <w:right w:val="single" w:color="auto" w:sz="4" w:space="0"/>
            </w:tcBorders>
            <w:vAlign w:val="center"/>
          </w:tcPr>
          <w:p w14:paraId="6900ABBC">
            <w:pPr>
              <w:tabs>
                <w:tab w:val="left" w:pos="7854"/>
              </w:tabs>
              <w:rPr>
                <w:rFonts w:ascii="Times New Roman" w:hAnsi="Times New Roman" w:eastAsia="宋体" w:cs="Times New Roman"/>
              </w:rPr>
            </w:pPr>
            <w:r>
              <w:rPr>
                <w:rFonts w:ascii="Times New Roman" w:hAnsi="Times New Roman" w:eastAsia="宋体" w:cs="Times New Roman"/>
              </w:rPr>
              <w:t>产品方案技术先进、各系统完善、性能可靠，设备主要核心部件，具备自身技术优势，节能环保，视情况得0-40</w:t>
            </w:r>
          </w:p>
        </w:tc>
      </w:tr>
      <w:tr w14:paraId="15D24B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5AE0783C">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48FE9895">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1F7D1E30">
            <w:pPr>
              <w:widowControl/>
              <w:jc w:val="left"/>
              <w:rPr>
                <w:rFonts w:ascii="Times New Roman" w:hAnsi="Times New Roman" w:eastAsia="宋体" w:cs="Times New Roman"/>
              </w:rPr>
            </w:pPr>
          </w:p>
        </w:tc>
        <w:tc>
          <w:tcPr>
            <w:tcW w:w="709" w:type="dxa"/>
            <w:tcBorders>
              <w:top w:val="single" w:color="auto" w:sz="4" w:space="0"/>
              <w:left w:val="single" w:color="auto" w:sz="4" w:space="0"/>
              <w:bottom w:val="single" w:color="auto" w:sz="4" w:space="0"/>
              <w:right w:val="single" w:color="auto" w:sz="4" w:space="0"/>
            </w:tcBorders>
            <w:vAlign w:val="center"/>
          </w:tcPr>
          <w:p w14:paraId="07DFF9F4">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0AF2C835">
            <w:pPr>
              <w:tabs>
                <w:tab w:val="left" w:pos="7854"/>
              </w:tabs>
              <w:rPr>
                <w:rFonts w:ascii="Times New Roman" w:hAnsi="Times New Roman" w:eastAsia="宋体" w:cs="Times New Roman"/>
              </w:rPr>
            </w:pPr>
            <w:r>
              <w:rPr>
                <w:rFonts w:ascii="Times New Roman" w:hAnsi="Times New Roman" w:eastAsia="宋体" w:cs="Times New Roman"/>
              </w:rPr>
              <w:t>易于维修、操作方便，产品附件配置齐全，质量可靠，设备在使用期内的维护费用，视情况得0-10</w:t>
            </w:r>
          </w:p>
        </w:tc>
      </w:tr>
      <w:tr w14:paraId="434D6B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38159FBE">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7281AB90">
            <w:pPr>
              <w:widowControl/>
              <w:jc w:val="left"/>
              <w:rPr>
                <w:rFonts w:ascii="Times New Roman" w:hAnsi="Times New Roman" w:eastAsia="宋体" w:cs="Times New Roman"/>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14:paraId="63A3D2B6">
            <w:pPr>
              <w:widowControl/>
              <w:jc w:val="left"/>
              <w:rPr>
                <w:rFonts w:ascii="Times New Roman" w:hAnsi="Times New Roman" w:eastAsia="宋体" w:cs="Times New Roman"/>
              </w:rPr>
            </w:pPr>
          </w:p>
        </w:tc>
        <w:tc>
          <w:tcPr>
            <w:tcW w:w="709" w:type="dxa"/>
            <w:tcBorders>
              <w:top w:val="single" w:color="auto" w:sz="4" w:space="0"/>
              <w:left w:val="single" w:color="auto" w:sz="4" w:space="0"/>
              <w:right w:val="single" w:color="auto" w:sz="4" w:space="0"/>
            </w:tcBorders>
            <w:vAlign w:val="center"/>
          </w:tcPr>
          <w:p w14:paraId="30A473F4">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right w:val="single" w:color="auto" w:sz="4" w:space="0"/>
            </w:tcBorders>
            <w:vAlign w:val="center"/>
          </w:tcPr>
          <w:p w14:paraId="7F7EF4F2">
            <w:pPr>
              <w:tabs>
                <w:tab w:val="left" w:pos="7854"/>
              </w:tabs>
              <w:rPr>
                <w:rFonts w:ascii="Times New Roman" w:hAnsi="Times New Roman" w:eastAsia="宋体" w:cs="Times New Roman"/>
              </w:rPr>
            </w:pPr>
            <w:r>
              <w:rPr>
                <w:rFonts w:ascii="Times New Roman" w:hAnsi="Times New Roman" w:eastAsia="宋体" w:cs="Times New Roman"/>
              </w:rPr>
              <w:t>安装、调试方案合理、完善、切实可行，安全、工期、质量保证措施合理可行能确保安全，安装、调试人员的配备、技术经验、技术水平等，视情况得0-10</w:t>
            </w:r>
          </w:p>
        </w:tc>
      </w:tr>
      <w:tr w14:paraId="05D6D6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41C36D05">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4B9E85A5">
            <w:pPr>
              <w:widowControl/>
              <w:jc w:val="left"/>
              <w:rPr>
                <w:rFonts w:ascii="Times New Roman" w:hAnsi="Times New Roman" w:eastAsia="宋体" w:cs="Times New Roma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C1D25F1">
            <w:pPr>
              <w:jc w:val="center"/>
              <w:rPr>
                <w:rFonts w:ascii="Times New Roman" w:hAnsi="Times New Roman" w:eastAsia="宋体" w:cs="Times New Roman"/>
                <w:szCs w:val="21"/>
              </w:rPr>
            </w:pPr>
            <w:r>
              <w:rPr>
                <w:rFonts w:ascii="Times New Roman" w:hAnsi="Times New Roman" w:eastAsia="宋体" w:cs="Times New Roman"/>
              </w:rPr>
              <w:t>质量保障</w:t>
            </w:r>
          </w:p>
        </w:tc>
        <w:tc>
          <w:tcPr>
            <w:tcW w:w="709" w:type="dxa"/>
            <w:tcBorders>
              <w:top w:val="single" w:color="auto" w:sz="4" w:space="0"/>
              <w:left w:val="single" w:color="auto" w:sz="4" w:space="0"/>
              <w:bottom w:val="nil"/>
              <w:right w:val="single" w:color="auto" w:sz="4" w:space="0"/>
            </w:tcBorders>
            <w:vAlign w:val="center"/>
          </w:tcPr>
          <w:p w14:paraId="1EFC78AB">
            <w:pPr>
              <w:jc w:val="center"/>
              <w:rPr>
                <w:rFonts w:ascii="Times New Roman" w:hAnsi="Times New Roman" w:eastAsia="宋体" w:cs="Times New Roman"/>
                <w:szCs w:val="21"/>
              </w:rPr>
            </w:pPr>
            <w:r>
              <w:rPr>
                <w:rFonts w:ascii="Times New Roman" w:hAnsi="Times New Roman" w:eastAsia="宋体" w:cs="Times New Roman"/>
              </w:rPr>
              <w:t>6</w:t>
            </w:r>
          </w:p>
        </w:tc>
        <w:tc>
          <w:tcPr>
            <w:tcW w:w="5583" w:type="dxa"/>
            <w:tcBorders>
              <w:top w:val="single" w:color="auto" w:sz="4" w:space="0"/>
              <w:left w:val="single" w:color="auto" w:sz="4" w:space="0"/>
              <w:bottom w:val="nil"/>
              <w:right w:val="single" w:color="auto" w:sz="4" w:space="0"/>
            </w:tcBorders>
            <w:vAlign w:val="center"/>
          </w:tcPr>
          <w:p w14:paraId="1BF1F709">
            <w:pPr>
              <w:tabs>
                <w:tab w:val="left" w:pos="7854"/>
              </w:tabs>
              <w:rPr>
                <w:rFonts w:ascii="Times New Roman" w:hAnsi="Times New Roman" w:eastAsia="宋体" w:cs="Times New Roman"/>
              </w:rPr>
            </w:pPr>
            <w:r>
              <w:rPr>
                <w:rFonts w:ascii="Times New Roman" w:hAnsi="Times New Roman" w:eastAsia="宋体" w:cs="Times New Roman"/>
              </w:rPr>
              <w:t>具有良好的质量管理体系和完备的检测体系，保证设备造质量符合要求（提供相应证明材料）。根据提供的资料从优到劣进行综合评审排序，自主赋分。</w:t>
            </w:r>
          </w:p>
        </w:tc>
      </w:tr>
      <w:tr w14:paraId="3F59E2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1978953E">
            <w:pPr>
              <w:widowControl/>
              <w:jc w:val="left"/>
              <w:rPr>
                <w:rFonts w:ascii="Times New Roman" w:hAnsi="Times New Roman" w:eastAsia="宋体" w:cs="Times New Roman"/>
              </w:rPr>
            </w:pPr>
          </w:p>
        </w:tc>
        <w:tc>
          <w:tcPr>
            <w:tcW w:w="564" w:type="dxa"/>
            <w:vMerge w:val="continue"/>
            <w:tcBorders>
              <w:left w:val="single" w:color="auto" w:sz="4" w:space="0"/>
              <w:right w:val="single" w:color="auto" w:sz="4" w:space="0"/>
            </w:tcBorders>
            <w:vAlign w:val="center"/>
          </w:tcPr>
          <w:p w14:paraId="5D0708C8">
            <w:pPr>
              <w:widowControl/>
              <w:jc w:val="left"/>
              <w:rPr>
                <w:rFonts w:ascii="Times New Roman" w:hAnsi="Times New Roman" w:eastAsia="宋体" w:cs="Times New Roman"/>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7821D1C1">
            <w:pPr>
              <w:jc w:val="center"/>
              <w:rPr>
                <w:rFonts w:ascii="Times New Roman" w:hAnsi="Times New Roman" w:eastAsia="宋体" w:cs="Times New Roman"/>
              </w:rPr>
            </w:pPr>
            <w:r>
              <w:rPr>
                <w:rFonts w:ascii="Times New Roman" w:hAnsi="Times New Roman" w:eastAsia="宋体" w:cs="Times New Roman"/>
              </w:rPr>
              <w:t>项目组织实施及计划控制</w:t>
            </w:r>
          </w:p>
        </w:tc>
        <w:tc>
          <w:tcPr>
            <w:tcW w:w="709" w:type="dxa"/>
            <w:tcBorders>
              <w:top w:val="single" w:color="auto" w:sz="4" w:space="0"/>
              <w:left w:val="single" w:color="auto" w:sz="4" w:space="0"/>
              <w:bottom w:val="nil"/>
              <w:right w:val="single" w:color="auto" w:sz="4" w:space="0"/>
            </w:tcBorders>
            <w:vAlign w:val="center"/>
          </w:tcPr>
          <w:p w14:paraId="05ED75C1">
            <w:pPr>
              <w:jc w:val="center"/>
              <w:rPr>
                <w:rFonts w:ascii="Times New Roman" w:hAnsi="Times New Roman" w:eastAsia="宋体" w:cs="Times New Roman"/>
              </w:rPr>
            </w:pPr>
            <w:r>
              <w:rPr>
                <w:rFonts w:ascii="Times New Roman" w:hAnsi="Times New Roman" w:eastAsia="宋体" w:cs="Times New Roman"/>
              </w:rPr>
              <w:t>4</w:t>
            </w:r>
          </w:p>
        </w:tc>
        <w:tc>
          <w:tcPr>
            <w:tcW w:w="5583" w:type="dxa"/>
            <w:tcBorders>
              <w:top w:val="single" w:color="auto" w:sz="4" w:space="0"/>
              <w:left w:val="single" w:color="auto" w:sz="4" w:space="0"/>
              <w:bottom w:val="nil"/>
              <w:right w:val="single" w:color="auto" w:sz="4" w:space="0"/>
            </w:tcBorders>
            <w:vAlign w:val="center"/>
          </w:tcPr>
          <w:p w14:paraId="4683ACCA">
            <w:pPr>
              <w:tabs>
                <w:tab w:val="left" w:pos="7854"/>
              </w:tabs>
              <w:rPr>
                <w:rFonts w:ascii="Times New Roman" w:hAnsi="Times New Roman" w:eastAsia="宋体" w:cs="Times New Roman"/>
              </w:rPr>
            </w:pPr>
            <w:r>
              <w:rPr>
                <w:rFonts w:ascii="Times New Roman" w:hAnsi="Times New Roman" w:eastAsia="宋体" w:cs="Times New Roman"/>
              </w:rPr>
              <w:t>项目人员配备情况，有详细可行的实施计划能保证项目进度，有风险管理。根据从优到劣进行综合评审排序，自主赋分。</w:t>
            </w:r>
          </w:p>
        </w:tc>
      </w:tr>
      <w:tr w14:paraId="02DEF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right w:val="single" w:color="auto" w:sz="4" w:space="0"/>
            </w:tcBorders>
            <w:vAlign w:val="center"/>
          </w:tcPr>
          <w:p w14:paraId="28A25BA6">
            <w:pPr>
              <w:jc w:val="center"/>
              <w:rPr>
                <w:rFonts w:ascii="Times New Roman" w:hAnsi="Times New Roman" w:eastAsia="宋体" w:cs="Times New Roman"/>
                <w:szCs w:val="21"/>
              </w:rPr>
            </w:pPr>
          </w:p>
        </w:tc>
        <w:tc>
          <w:tcPr>
            <w:tcW w:w="564" w:type="dxa"/>
            <w:vMerge w:val="restart"/>
            <w:tcBorders>
              <w:top w:val="single" w:color="auto" w:sz="4" w:space="0"/>
              <w:left w:val="single" w:color="auto" w:sz="4" w:space="0"/>
              <w:bottom w:val="single" w:color="auto" w:sz="4" w:space="0"/>
              <w:right w:val="single" w:color="auto" w:sz="4" w:space="0"/>
            </w:tcBorders>
            <w:vAlign w:val="center"/>
          </w:tcPr>
          <w:p w14:paraId="4D145F57">
            <w:pPr>
              <w:jc w:val="center"/>
              <w:rPr>
                <w:rFonts w:ascii="Times New Roman" w:hAnsi="Times New Roman" w:eastAsia="宋体" w:cs="Times New Roman"/>
              </w:rPr>
            </w:pPr>
            <w:r>
              <w:rPr>
                <w:rFonts w:ascii="Times New Roman" w:hAnsi="Times New Roman" w:eastAsia="宋体" w:cs="Times New Roman"/>
              </w:rPr>
              <w:t>20</w:t>
            </w:r>
          </w:p>
        </w:tc>
        <w:tc>
          <w:tcPr>
            <w:tcW w:w="1276" w:type="dxa"/>
            <w:gridSpan w:val="2"/>
            <w:tcBorders>
              <w:top w:val="single" w:color="auto" w:sz="4" w:space="0"/>
              <w:left w:val="single" w:color="auto" w:sz="4" w:space="0"/>
              <w:bottom w:val="nil"/>
              <w:right w:val="single" w:color="auto" w:sz="4" w:space="0"/>
            </w:tcBorders>
            <w:vAlign w:val="center"/>
          </w:tcPr>
          <w:p w14:paraId="6F061C68">
            <w:pPr>
              <w:jc w:val="center"/>
              <w:rPr>
                <w:rFonts w:ascii="Times New Roman" w:hAnsi="Times New Roman" w:eastAsia="宋体" w:cs="Times New Roman"/>
                <w:szCs w:val="21"/>
              </w:rPr>
            </w:pPr>
            <w:r>
              <w:rPr>
                <w:rFonts w:ascii="Times New Roman" w:hAnsi="Times New Roman" w:eastAsia="宋体" w:cs="Times New Roman"/>
              </w:rPr>
              <w:t>售后服务</w:t>
            </w:r>
          </w:p>
        </w:tc>
        <w:tc>
          <w:tcPr>
            <w:tcW w:w="709" w:type="dxa"/>
            <w:tcBorders>
              <w:top w:val="single" w:color="auto" w:sz="4" w:space="0"/>
              <w:left w:val="single" w:color="auto" w:sz="4" w:space="0"/>
              <w:bottom w:val="single" w:color="auto" w:sz="4" w:space="0"/>
              <w:right w:val="single" w:color="auto" w:sz="4" w:space="0"/>
            </w:tcBorders>
            <w:vAlign w:val="center"/>
          </w:tcPr>
          <w:p w14:paraId="416EB4B5">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46818781">
            <w:pPr>
              <w:tabs>
                <w:tab w:val="left" w:pos="7854"/>
              </w:tabs>
              <w:rPr>
                <w:rFonts w:ascii="Times New Roman" w:hAnsi="Times New Roman" w:eastAsia="宋体" w:cs="Times New Roman"/>
              </w:rPr>
            </w:pPr>
            <w:r>
              <w:rPr>
                <w:rFonts w:ascii="Times New Roman" w:hAnsi="Times New Roman" w:eastAsia="宋体" w:cs="Times New Roman"/>
              </w:rPr>
              <w:t>根据投标文件中提供的售后服务方案、保证措施等的响应情况综合评审，依次赋分。</w:t>
            </w:r>
          </w:p>
        </w:tc>
      </w:tr>
      <w:tr w14:paraId="076210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15" w:type="dxa"/>
            <w:vMerge w:val="continue"/>
            <w:tcBorders>
              <w:left w:val="single" w:color="auto" w:sz="4" w:space="0"/>
              <w:bottom w:val="single" w:color="auto" w:sz="4" w:space="0"/>
              <w:right w:val="single" w:color="auto" w:sz="4" w:space="0"/>
            </w:tcBorders>
            <w:vAlign w:val="center"/>
          </w:tcPr>
          <w:p w14:paraId="00F52A62">
            <w:pPr>
              <w:widowControl/>
              <w:jc w:val="left"/>
              <w:rPr>
                <w:rFonts w:ascii="Times New Roman" w:hAnsi="Times New Roman" w:eastAsia="宋体" w:cs="Times New Roman"/>
                <w:szCs w:val="21"/>
              </w:rPr>
            </w:pPr>
          </w:p>
        </w:tc>
        <w:tc>
          <w:tcPr>
            <w:tcW w:w="564" w:type="dxa"/>
            <w:vMerge w:val="continue"/>
            <w:tcBorders>
              <w:top w:val="single" w:color="auto" w:sz="4" w:space="0"/>
              <w:left w:val="single" w:color="auto" w:sz="4" w:space="0"/>
              <w:bottom w:val="single" w:color="auto" w:sz="4" w:space="0"/>
              <w:right w:val="single" w:color="auto" w:sz="4" w:space="0"/>
            </w:tcBorders>
            <w:vAlign w:val="center"/>
          </w:tcPr>
          <w:p w14:paraId="46F48D44">
            <w:pPr>
              <w:widowControl/>
              <w:jc w:val="left"/>
              <w:rPr>
                <w:rFonts w:ascii="Times New Roman" w:hAnsi="Times New Roman" w:eastAsia="宋体" w:cs="Times New Roman"/>
                <w:szCs w:val="21"/>
              </w:rPr>
            </w:pPr>
          </w:p>
        </w:tc>
        <w:tc>
          <w:tcPr>
            <w:tcW w:w="1276" w:type="dxa"/>
            <w:gridSpan w:val="2"/>
            <w:tcBorders>
              <w:top w:val="single" w:color="auto" w:sz="4" w:space="0"/>
              <w:left w:val="single" w:color="auto" w:sz="4" w:space="0"/>
              <w:bottom w:val="single" w:color="auto" w:sz="4" w:space="0"/>
              <w:right w:val="single" w:color="auto" w:sz="4" w:space="0"/>
            </w:tcBorders>
            <w:vAlign w:val="center"/>
          </w:tcPr>
          <w:p w14:paraId="05A25BCF">
            <w:pPr>
              <w:jc w:val="center"/>
              <w:rPr>
                <w:rFonts w:ascii="Times New Roman" w:hAnsi="Times New Roman" w:eastAsia="宋体" w:cs="Times New Roman"/>
                <w:szCs w:val="21"/>
              </w:rPr>
            </w:pPr>
            <w:r>
              <w:rPr>
                <w:rFonts w:ascii="Times New Roman" w:hAnsi="Times New Roman" w:eastAsia="宋体" w:cs="Times New Roman"/>
              </w:rPr>
              <w:t>业绩</w:t>
            </w:r>
          </w:p>
        </w:tc>
        <w:tc>
          <w:tcPr>
            <w:tcW w:w="709" w:type="dxa"/>
            <w:tcBorders>
              <w:top w:val="single" w:color="auto" w:sz="4" w:space="0"/>
              <w:left w:val="single" w:color="auto" w:sz="4" w:space="0"/>
              <w:bottom w:val="single" w:color="auto" w:sz="4" w:space="0"/>
              <w:right w:val="single" w:color="auto" w:sz="4" w:space="0"/>
            </w:tcBorders>
            <w:vAlign w:val="center"/>
          </w:tcPr>
          <w:p w14:paraId="09A10D19">
            <w:pPr>
              <w:jc w:val="center"/>
              <w:rPr>
                <w:rFonts w:ascii="Times New Roman" w:hAnsi="Times New Roman" w:eastAsia="宋体" w:cs="Times New Roman"/>
                <w:szCs w:val="21"/>
              </w:rPr>
            </w:pPr>
            <w:r>
              <w:rPr>
                <w:rFonts w:ascii="Times New Roman" w:hAnsi="Times New Roman" w:eastAsia="宋体" w:cs="Times New Roman"/>
              </w:rPr>
              <w:t>10</w:t>
            </w:r>
          </w:p>
        </w:tc>
        <w:tc>
          <w:tcPr>
            <w:tcW w:w="5583" w:type="dxa"/>
            <w:tcBorders>
              <w:top w:val="single" w:color="auto" w:sz="4" w:space="0"/>
              <w:left w:val="single" w:color="auto" w:sz="4" w:space="0"/>
              <w:bottom w:val="single" w:color="auto" w:sz="4" w:space="0"/>
              <w:right w:val="single" w:color="auto" w:sz="4" w:space="0"/>
            </w:tcBorders>
            <w:vAlign w:val="center"/>
          </w:tcPr>
          <w:p w14:paraId="4349B5CB">
            <w:pPr>
              <w:tabs>
                <w:tab w:val="left" w:pos="7854"/>
              </w:tabs>
              <w:rPr>
                <w:rFonts w:ascii="Times New Roman" w:hAnsi="Times New Roman" w:eastAsia="宋体" w:cs="Times New Roman"/>
              </w:rPr>
            </w:pPr>
            <w:r>
              <w:rPr>
                <w:rFonts w:ascii="Times New Roman" w:hAnsi="Times New Roman" w:eastAsia="宋体" w:cs="Times New Roman"/>
              </w:rPr>
              <w:t>最近连续五年有国内或国外知名品牌商用车或乘用车</w:t>
            </w:r>
            <w:r>
              <w:rPr>
                <w:rFonts w:hint="eastAsia" w:ascii="Times New Roman" w:hAnsi="Times New Roman" w:eastAsia="宋体" w:cs="Times New Roman"/>
              </w:rPr>
              <w:t>类型项目</w:t>
            </w:r>
            <w:r>
              <w:rPr>
                <w:rFonts w:ascii="Times New Roman" w:hAnsi="Times New Roman" w:eastAsia="宋体" w:cs="Times New Roman"/>
              </w:rPr>
              <w:t>经历和经验，提供3份以上投标同类产品开发合同证明材料</w:t>
            </w:r>
            <w:r>
              <w:rPr>
                <w:rFonts w:hint="eastAsia" w:ascii="Times New Roman" w:hAnsi="Times New Roman" w:eastAsia="宋体" w:cs="Times New Roman"/>
              </w:rPr>
              <w:t>（需包含1例海外项目）</w:t>
            </w:r>
            <w:r>
              <w:rPr>
                <w:rFonts w:ascii="Times New Roman" w:hAnsi="Times New Roman" w:eastAsia="宋体" w:cs="Times New Roman"/>
              </w:rPr>
              <w:t>，得10分；提供3份得7分；提供2份得5分；提供1份证明材料的，得2分；无证明材料的，不得分。</w:t>
            </w:r>
          </w:p>
        </w:tc>
      </w:tr>
      <w:tr w14:paraId="327EC97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1379" w:type="dxa"/>
            <w:gridSpan w:val="2"/>
            <w:tcBorders>
              <w:top w:val="single" w:color="auto" w:sz="4" w:space="0"/>
              <w:left w:val="single" w:color="auto" w:sz="4" w:space="0"/>
              <w:bottom w:val="single" w:color="auto" w:sz="4" w:space="0"/>
              <w:right w:val="single" w:color="auto" w:sz="4" w:space="0"/>
            </w:tcBorders>
          </w:tcPr>
          <w:p w14:paraId="6437CE45">
            <w:pPr>
              <w:jc w:val="left"/>
              <w:rPr>
                <w:rFonts w:ascii="Times New Roman" w:hAnsi="Times New Roman" w:eastAsia="宋体" w:cs="Times New Roman"/>
                <w:szCs w:val="21"/>
              </w:rPr>
            </w:pPr>
            <w:r>
              <w:rPr>
                <w:rFonts w:hint="eastAsia" w:ascii="Times New Roman" w:hAnsi="Times New Roman" w:eastAsia="宋体" w:cs="Times New Roman"/>
                <w:b/>
                <w:szCs w:val="21"/>
              </w:rPr>
              <w:t>二</w:t>
            </w:r>
          </w:p>
        </w:tc>
        <w:tc>
          <w:tcPr>
            <w:tcW w:w="7568" w:type="dxa"/>
            <w:gridSpan w:val="4"/>
            <w:tcBorders>
              <w:top w:val="single" w:color="auto" w:sz="4" w:space="0"/>
              <w:left w:val="single" w:color="auto" w:sz="4" w:space="0"/>
              <w:bottom w:val="single" w:color="auto" w:sz="4" w:space="0"/>
              <w:right w:val="single" w:color="auto" w:sz="4" w:space="0"/>
            </w:tcBorders>
          </w:tcPr>
          <w:p w14:paraId="643F2751">
            <w:pPr>
              <w:jc w:val="left"/>
              <w:rPr>
                <w:rFonts w:ascii="Times New Roman" w:hAnsi="Times New Roman" w:eastAsia="宋体" w:cs="Times New Roman"/>
                <w:szCs w:val="21"/>
              </w:rPr>
            </w:pPr>
            <w:r>
              <w:rPr>
                <w:rFonts w:hint="eastAsia" w:ascii="Times New Roman" w:hAnsi="Times New Roman" w:eastAsia="宋体" w:cs="Times New Roman"/>
                <w:b/>
                <w:szCs w:val="21"/>
              </w:rPr>
              <w:t>商务标</w:t>
            </w:r>
          </w:p>
        </w:tc>
      </w:tr>
      <w:tr w14:paraId="46D63C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947" w:type="dxa"/>
            <w:gridSpan w:val="6"/>
            <w:tcBorders>
              <w:top w:val="single" w:color="auto" w:sz="4" w:space="0"/>
              <w:left w:val="single" w:color="auto" w:sz="4" w:space="0"/>
              <w:bottom w:val="single" w:color="auto" w:sz="4" w:space="0"/>
              <w:right w:val="single" w:color="auto" w:sz="4" w:space="0"/>
            </w:tcBorders>
          </w:tcPr>
          <w:p w14:paraId="4DB286A9">
            <w:pPr>
              <w:tabs>
                <w:tab w:val="left" w:pos="7854"/>
              </w:tabs>
              <w:rPr>
                <w:rFonts w:ascii="Times New Roman" w:hAnsi="Times New Roman" w:eastAsia="宋体" w:cs="Times New Roman"/>
              </w:rPr>
            </w:pPr>
            <w:r>
              <w:rPr>
                <w:rFonts w:hint="eastAsia" w:ascii="Times New Roman" w:hAnsi="Times New Roman" w:eastAsia="宋体" w:cs="Times New Roman"/>
              </w:rPr>
              <w:t xml:space="preserve">评标基准价： </w:t>
            </w:r>
          </w:p>
          <w:p w14:paraId="6A65F90D">
            <w:pPr>
              <w:tabs>
                <w:tab w:val="left" w:pos="7854"/>
              </w:tabs>
              <w:rPr>
                <w:rFonts w:ascii="Times New Roman" w:hAnsi="Times New Roman" w:eastAsia="宋体" w:cs="Times New Roman"/>
              </w:rPr>
            </w:pPr>
            <w:r>
              <w:rPr>
                <w:rFonts w:hint="eastAsia" w:ascii="Times New Roman" w:hAnsi="Times New Roman" w:eastAsia="宋体" w:cs="Times New Roman"/>
              </w:rPr>
              <w:t>1、评标基准价为本轮次有效的最终投标报价的最低价。</w:t>
            </w:r>
          </w:p>
          <w:p w14:paraId="6A3F9554">
            <w:pPr>
              <w:tabs>
                <w:tab w:val="left" w:pos="7854"/>
              </w:tabs>
              <w:rPr>
                <w:rFonts w:ascii="Times New Roman" w:hAnsi="Times New Roman" w:eastAsia="宋体" w:cs="Times New Roman"/>
              </w:rPr>
            </w:pPr>
            <w:r>
              <w:rPr>
                <w:rFonts w:hint="eastAsia" w:ascii="Times New Roman" w:hAnsi="Times New Roman" w:eastAsia="宋体" w:cs="Times New Roman"/>
              </w:rPr>
              <w:t>2、有效的评标基准价得100分；其他投标人的价格得分按下列公式计算：投标价格得分=100×（评标基准价/投标报价）。</w:t>
            </w:r>
          </w:p>
          <w:p w14:paraId="260C6B3C">
            <w:pPr>
              <w:jc w:val="left"/>
              <w:rPr>
                <w:rFonts w:ascii="Times New Roman" w:hAnsi="Times New Roman" w:eastAsia="宋体" w:cs="Times New Roman"/>
                <w:szCs w:val="21"/>
              </w:rPr>
            </w:pPr>
            <w:r>
              <w:rPr>
                <w:rFonts w:hint="eastAsia" w:ascii="Times New Roman" w:hAnsi="Times New Roman" w:eastAsia="宋体" w:cs="Times New Roman"/>
              </w:rPr>
              <w:t>注：得分值取小数点后两位，不足一个百分点的，按照四舍五入法计算。</w:t>
            </w:r>
          </w:p>
        </w:tc>
      </w:tr>
      <w:tr w14:paraId="27DBF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1390" w:type="dxa"/>
            <w:gridSpan w:val="3"/>
            <w:tcBorders>
              <w:top w:val="single" w:color="auto" w:sz="4" w:space="0"/>
              <w:left w:val="single" w:color="auto" w:sz="4" w:space="0"/>
              <w:bottom w:val="single" w:color="auto" w:sz="4" w:space="0"/>
              <w:right w:val="single" w:color="auto" w:sz="4" w:space="0"/>
            </w:tcBorders>
          </w:tcPr>
          <w:p w14:paraId="2AA15566">
            <w:pPr>
              <w:jc w:val="left"/>
              <w:rPr>
                <w:rFonts w:ascii="Times New Roman" w:hAnsi="Times New Roman" w:eastAsia="宋体" w:cs="Times New Roman"/>
              </w:rPr>
            </w:pPr>
            <w:r>
              <w:rPr>
                <w:rFonts w:hint="eastAsia" w:ascii="Times New Roman" w:hAnsi="Times New Roman" w:eastAsia="宋体" w:cs="Times New Roman"/>
                <w:b/>
                <w:szCs w:val="21"/>
              </w:rPr>
              <w:t>三</w:t>
            </w:r>
          </w:p>
        </w:tc>
        <w:tc>
          <w:tcPr>
            <w:tcW w:w="7557" w:type="dxa"/>
            <w:gridSpan w:val="3"/>
            <w:tcBorders>
              <w:top w:val="single" w:color="auto" w:sz="4" w:space="0"/>
              <w:left w:val="single" w:color="auto" w:sz="4" w:space="0"/>
              <w:bottom w:val="single" w:color="auto" w:sz="4" w:space="0"/>
              <w:right w:val="single" w:color="auto" w:sz="4" w:space="0"/>
            </w:tcBorders>
          </w:tcPr>
          <w:p w14:paraId="5DFAC2B3">
            <w:pPr>
              <w:jc w:val="left"/>
              <w:rPr>
                <w:rFonts w:ascii="Times New Roman" w:hAnsi="Times New Roman" w:eastAsia="宋体" w:cs="Times New Roman"/>
              </w:rPr>
            </w:pPr>
            <w:r>
              <w:rPr>
                <w:rFonts w:hint="eastAsia" w:ascii="Times New Roman" w:hAnsi="Times New Roman" w:eastAsia="宋体" w:cs="Times New Roman"/>
                <w:b/>
                <w:szCs w:val="21"/>
              </w:rPr>
              <w:t>综合得分</w:t>
            </w:r>
          </w:p>
        </w:tc>
      </w:tr>
      <w:tr w14:paraId="04E35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7" w:hRule="atLeast"/>
          <w:jc w:val="center"/>
        </w:trPr>
        <w:tc>
          <w:tcPr>
            <w:tcW w:w="8947" w:type="dxa"/>
            <w:gridSpan w:val="6"/>
            <w:tcBorders>
              <w:top w:val="single" w:color="auto" w:sz="4" w:space="0"/>
              <w:left w:val="single" w:color="auto" w:sz="4" w:space="0"/>
              <w:bottom w:val="single" w:color="auto" w:sz="4" w:space="0"/>
              <w:right w:val="single" w:color="auto" w:sz="4" w:space="0"/>
            </w:tcBorders>
          </w:tcPr>
          <w:p w14:paraId="5790754A">
            <w:pPr>
              <w:jc w:val="left"/>
              <w:rPr>
                <w:rFonts w:ascii="Times New Roman" w:hAnsi="Times New Roman" w:eastAsia="宋体" w:cs="Times New Roman"/>
                <w:b/>
                <w:szCs w:val="21"/>
              </w:rPr>
            </w:pPr>
            <w:r>
              <w:rPr>
                <w:rFonts w:hint="eastAsia" w:ascii="Times New Roman" w:hAnsi="Times New Roman" w:eastAsia="宋体" w:cs="Times New Roman"/>
                <w:b/>
                <w:szCs w:val="21"/>
              </w:rPr>
              <w:t>综合得分=技术分×30%＋商务标得分×70%</w:t>
            </w:r>
          </w:p>
        </w:tc>
      </w:tr>
    </w:tbl>
    <w:p w14:paraId="686D6E4D">
      <w:pPr>
        <w:rPr>
          <w:rFonts w:ascii="宋体" w:hAnsi="宋体" w:eastAsia="宋体" w:cs="宋体"/>
          <w:sz w:val="18"/>
          <w:szCs w:val="18"/>
        </w:rPr>
      </w:pPr>
    </w:p>
    <w:p w14:paraId="55F38876">
      <w:pPr>
        <w:pStyle w:val="16"/>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205DD5CB">
      <w:pPr>
        <w:pStyle w:val="16"/>
        <w:rPr>
          <w:rFonts w:eastAsia="宋体"/>
        </w:rPr>
      </w:pPr>
    </w:p>
    <w:p w14:paraId="447302BB">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335A87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A4C329A">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6305437E">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8"/>
                    <a:stretch>
                      <a:fillRect/>
                    </a:stretch>
                  </pic:blipFill>
                  <pic:spPr>
                    <a:xfrm>
                      <a:off x="0" y="0"/>
                      <a:ext cx="5760085" cy="2933377"/>
                    </a:xfrm>
                    <a:prstGeom prst="rect">
                      <a:avLst/>
                    </a:prstGeom>
                  </pic:spPr>
                </pic:pic>
              </a:graphicData>
            </a:graphic>
          </wp:inline>
        </w:drawing>
      </w:r>
    </w:p>
    <w:p w14:paraId="3FC27081">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A02FC37">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9"/>
                    <a:stretch>
                      <a:fillRect/>
                    </a:stretch>
                  </pic:blipFill>
                  <pic:spPr>
                    <a:xfrm>
                      <a:off x="0" y="0"/>
                      <a:ext cx="5760085" cy="2766707"/>
                    </a:xfrm>
                    <a:prstGeom prst="rect">
                      <a:avLst/>
                    </a:prstGeom>
                  </pic:spPr>
                </pic:pic>
              </a:graphicData>
            </a:graphic>
          </wp:inline>
        </w:drawing>
      </w:r>
    </w:p>
    <w:p w14:paraId="64021130">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159D7E8">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0"/>
                    <a:stretch>
                      <a:fillRect/>
                    </a:stretch>
                  </pic:blipFill>
                  <pic:spPr>
                    <a:xfrm>
                      <a:off x="0" y="0"/>
                      <a:ext cx="5760085" cy="2870054"/>
                    </a:xfrm>
                    <a:prstGeom prst="rect">
                      <a:avLst/>
                    </a:prstGeom>
                  </pic:spPr>
                </pic:pic>
              </a:graphicData>
            </a:graphic>
          </wp:inline>
        </w:drawing>
      </w:r>
    </w:p>
    <w:p w14:paraId="0A10835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7D6BCF5">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1"/>
                    <a:stretch>
                      <a:fillRect/>
                    </a:stretch>
                  </pic:blipFill>
                  <pic:spPr>
                    <a:xfrm>
                      <a:off x="0" y="0"/>
                      <a:ext cx="5760085" cy="2853375"/>
                    </a:xfrm>
                    <a:prstGeom prst="rect">
                      <a:avLst/>
                    </a:prstGeom>
                  </pic:spPr>
                </pic:pic>
              </a:graphicData>
            </a:graphic>
          </wp:inline>
        </w:drawing>
      </w:r>
    </w:p>
    <w:p w14:paraId="1084EE0E">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C69D479">
      <w:pPr>
        <w:pStyle w:val="16"/>
      </w:pPr>
    </w:p>
    <w:p w14:paraId="6F8D210A">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2"/>
                    <a:stretch>
                      <a:fillRect/>
                    </a:stretch>
                  </pic:blipFill>
                  <pic:spPr>
                    <a:xfrm>
                      <a:off x="0" y="0"/>
                      <a:ext cx="5760085" cy="2810122"/>
                    </a:xfrm>
                    <a:prstGeom prst="rect">
                      <a:avLst/>
                    </a:prstGeom>
                  </pic:spPr>
                </pic:pic>
              </a:graphicData>
            </a:graphic>
          </wp:inline>
        </w:drawing>
      </w:r>
    </w:p>
    <w:p w14:paraId="05D6D722">
      <w:pPr>
        <w:pStyle w:val="16"/>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3"/>
                    <a:stretch>
                      <a:fillRect/>
                    </a:stretch>
                  </pic:blipFill>
                  <pic:spPr>
                    <a:xfrm>
                      <a:off x="0" y="0"/>
                      <a:ext cx="5760085" cy="2820042"/>
                    </a:xfrm>
                    <a:prstGeom prst="rect">
                      <a:avLst/>
                    </a:prstGeom>
                  </pic:spPr>
                </pic:pic>
              </a:graphicData>
            </a:graphic>
          </wp:inline>
        </w:drawing>
      </w:r>
    </w:p>
    <w:p w14:paraId="5EB5A053">
      <w:pPr>
        <w:pStyle w:val="16"/>
      </w:pPr>
    </w:p>
    <w:p w14:paraId="522B0F46">
      <w:pPr>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14:paraId="5CA9758E">
      <w:pPr>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14:paraId="2747979E">
      <w:pPr>
        <w:pStyle w:val="16"/>
        <w:outlineLvl w:val="2"/>
        <w:rPr>
          <w:rFonts w:hAnsi="宋体" w:eastAsia="宋体" w:cs="宋体"/>
          <w:b/>
          <w:bCs/>
          <w:color w:val="000000"/>
          <w:sz w:val="24"/>
          <w:szCs w:val="28"/>
        </w:rPr>
      </w:pPr>
      <w:r>
        <w:rPr>
          <w:rFonts w:hint="eastAsia" w:hAnsi="宋体" w:eastAsia="宋体" w:cs="宋体"/>
          <w:b/>
          <w:bCs/>
          <w:color w:val="000000"/>
          <w:sz w:val="24"/>
          <w:szCs w:val="28"/>
        </w:rPr>
        <w:t>2.配套能力“供货类别”填“直管单位非生产招标 / 工艺设备 / 工艺设备”，业务主管部门为“工艺研究院”。</w:t>
      </w:r>
    </w:p>
    <w:p w14:paraId="641588E0">
      <w:pPr>
        <w:rPr>
          <w:rFonts w:ascii="宋体" w:hAnsi="宋体" w:eastAsia="宋体" w:cs="宋体"/>
          <w:b/>
          <w:bCs/>
          <w:color w:val="000000"/>
          <w:sz w:val="24"/>
          <w:szCs w:val="24"/>
        </w:rPr>
      </w:pPr>
      <w:r>
        <w:rPr>
          <w:rFonts w:hint="eastAsia" w:ascii="宋体" w:hAnsi="宋体" w:eastAsia="宋体" w:cs="宋体"/>
          <w:b/>
          <w:bCs/>
          <w:color w:val="000000"/>
          <w:sz w:val="24"/>
          <w:szCs w:val="24"/>
        </w:rPr>
        <w:br w:type="page"/>
      </w:r>
    </w:p>
    <w:p w14:paraId="3219434C">
      <w:pPr>
        <w:pStyle w:val="16"/>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0E8E4AE7">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https://ecaitong.sinotruk.com:8012/</w:t>
      </w:r>
      <w:r>
        <w:rPr>
          <w:rStyle w:val="44"/>
          <w:rFonts w:hint="eastAsia" w:ascii="宋体" w:hAnsi="宋体" w:eastAsia="宋体" w:cs="宋体"/>
          <w:sz w:val="24"/>
          <w:szCs w:val="24"/>
        </w:rPr>
        <w:fldChar w:fldCharType="end"/>
      </w:r>
    </w:p>
    <w:p w14:paraId="74C03B8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EC4446F">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6EB9AAD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020A2AB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80C0641">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591E07D">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57996362"/>
    <w:p w14:paraId="2F78D1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C7BDA8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77B4CF8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4812388D">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77B3807">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04842C62">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5975D82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497B5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8E1CD2B">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7DECB1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726426E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0CA4A41">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A35603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5FCA18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C6A245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212DDA9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78E8C6D">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2A0C7E1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863970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031C72E">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F104FBB">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9"/>
                    <a:stretch>
                      <a:fillRect/>
                    </a:stretch>
                  </pic:blipFill>
                  <pic:spPr>
                    <a:xfrm>
                      <a:off x="0" y="0"/>
                      <a:ext cx="5760085" cy="1956600"/>
                    </a:xfrm>
                    <a:prstGeom prst="rect">
                      <a:avLst/>
                    </a:prstGeom>
                  </pic:spPr>
                </pic:pic>
              </a:graphicData>
            </a:graphic>
          </wp:inline>
        </w:drawing>
      </w:r>
    </w:p>
    <w:p w14:paraId="45E12DDA">
      <w:pPr>
        <w:pStyle w:val="16"/>
        <w:rPr>
          <w:rFonts w:hAnsi="宋体" w:eastAsia="宋体" w:cs="Times New Roman"/>
          <w:b/>
          <w:color w:val="000000"/>
          <w:sz w:val="24"/>
          <w:szCs w:val="24"/>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MS Gothic">
    <w:panose1 w:val="020B0609070205080204"/>
    <w:charset w:val="80"/>
    <w:family w:val="modern"/>
    <w:pitch w:val="default"/>
    <w:sig w:usb0="E00002FF" w:usb1="6AC7FDFB" w:usb2="08000012" w:usb3="00000000" w:csb0="4002009F" w:csb1="DFD7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2D31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C4B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60C4B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8B1773">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46A0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E46A0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1C287">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990CF7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3CDCB">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102C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C102C5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10F63">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171A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B171A1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A905B1">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FF4B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EBFF4B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7D9BB">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D89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3BD898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2D42A">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45A0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A45A09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3B1D7">
    <w:pPr>
      <w:pStyle w:val="21"/>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3A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F3A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3B2A">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A930">
    <w:pPr>
      <w:pStyle w:val="21"/>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2DE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E52DE3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2BE4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00E56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A00E56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A49E0">
    <w:pPr>
      <w:pStyle w:val="21"/>
      <w:jc w:val="center"/>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B1C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15B1CF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50</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ACDF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A292C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139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60551E">
                          <w:pPr>
                            <w:pStyle w:val="21"/>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060551E">
                    <w:pPr>
                      <w:pStyle w:val="21"/>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CAEB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FE147F">
                          <w:pPr>
                            <w:pStyle w:val="21"/>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BFE147F">
                    <w:pPr>
                      <w:pStyle w:val="21"/>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EC11D">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BDF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30BDFC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74B5F">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C89393">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9C89393">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DF87">
    <w:pPr>
      <w:pStyle w:val="21"/>
      <w:jc w:val="center"/>
    </w:pPr>
  </w:p>
  <w:p w14:paraId="75EE61E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EE6C6">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B8E9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1B8E9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7F41B">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E7B3E">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7bPJywCAABWBAAADgAAAAAAAAABACAAAAAfAQAAZHJzL2Uyb0RvYy54bWxQSwUGAAAAAAYA&#10;BgBZAQAAvQUAAAAA&#10;">
              <v:fill on="f" focussize="0,0"/>
              <v:stroke on="f" weight="0.5pt"/>
              <v:imagedata o:title=""/>
              <o:lock v:ext="edit" aspectratio="f"/>
              <v:textbox inset="0mm,0mm,0mm,0mm" style="mso-fit-shape-to-text:t;">
                <w:txbxContent>
                  <w:p w14:paraId="33AE7B3E">
                    <w:pPr>
                      <w:pStyle w:val="21"/>
                    </w:pPr>
                    <w:r>
                      <w:t xml:space="preserve">第 </w:t>
                    </w:r>
                    <w:r>
                      <w:fldChar w:fldCharType="begin"/>
                    </w:r>
                    <w:r>
                      <w:instrText xml:space="preserve"> PAGE  \* MERGEFORMAT </w:instrText>
                    </w:r>
                    <w:r>
                      <w:fldChar w:fldCharType="separate"/>
                    </w:r>
                    <w:r>
                      <w:t>18</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053D8F">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O+YyssAgAAVg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IVJZopVPz0/dvp&#10;x6/Tz6/kKurTWj9D2INFYOjemg6xw7nHYaTdVU7FLwgR+KHu8aKu6ALh8dJ0Mp3mcHH4hg3ws8fr&#10;1vnwThhFolFQh/IlVdlh40MfOoTEbNqsGylTCaUmbUGvX7/J04WLB+BSI0ck0T82WqHbdmdmW1Me&#10;QcyZvjW85esGyTfMh3vm0At4MKYl3GGppEESc7YoqY378q/zGI8SwUtJi94qqMYoUSLfa5QOgGEw&#10;3GBsB0Pv1a1Bs44xhZYnExdckINZOaM+Y4SWMQdcTHNkKmgYzNvQ9zdGkIvlMgWh2SwLG/1g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o75jKywCAABWBAAADgAAAAAAAAABACAAAAAfAQAAZHJzL2Uyb0RvYy54bWxQSwUGAAAAAAYA&#10;BgBZAQAAvQUAAAAA&#10;">
              <v:fill on="f" focussize="0,0"/>
              <v:stroke on="f" weight="0.5pt"/>
              <v:imagedata o:title=""/>
              <o:lock v:ext="edit" aspectratio="f"/>
              <v:textbox inset="0mm,0mm,0mm,0mm" style="mso-fit-shape-to-text:t;">
                <w:txbxContent>
                  <w:p w14:paraId="23053D8F">
                    <w:pPr>
                      <w:pStyle w:val="21"/>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214211">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swyssAgAAVg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5uzDKywCAABWBAAADgAAAAAAAAABACAAAAAfAQAAZHJzL2Uyb0RvYy54bWxQSwUGAAAAAAYA&#10;BgBZAQAAvQUAAAAA&#10;">
              <v:fill on="f" focussize="0,0"/>
              <v:stroke on="f" weight="0.5pt"/>
              <v:imagedata o:title=""/>
              <o:lock v:ext="edit" aspectratio="f"/>
              <v:textbox inset="0mm,0mm,0mm,0mm" style="mso-fit-shape-to-text:t;">
                <w:txbxContent>
                  <w:p w14:paraId="09214211">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1"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572CC">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Cc62IEzAgAAVgQAAA4AAAAAAAAAAQAgAAAAJQEAAGRycy9lMm9Eb2Mu&#10;eG1sUEsFBgAAAAAGAAYAWQEAAMoFAAAAAA==&#10;">
              <v:fill on="f" focussize="0,0"/>
              <v:stroke on="f" weight="0.5pt"/>
              <v:imagedata o:title=""/>
              <o:lock v:ext="edit" aspectratio="f"/>
              <v:textbox inset="0mm,0mm,0mm,0mm">
                <w:txbxContent>
                  <w:p w14:paraId="268572CC">
                    <w:pPr>
                      <w:pStyle w:val="21"/>
                    </w:pPr>
                  </w:p>
                </w:txbxContent>
              </v:textbox>
            </v:shape>
          </w:pict>
        </mc:Fallback>
      </mc:AlternateContent>
    </w:r>
  </w:p>
  <w:p w14:paraId="5DF5227E">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16F36">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4AF9C">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UQ0tAgAAVg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c6UQ0tAgAAVgQAAA4AAAAAAAAAAQAgAAAAHwEAAGRycy9lMm9Eb2MueG1sUEsFBgAAAAAG&#10;AAYAWQEAAL4FAAAAAA==&#10;">
              <v:fill on="f" focussize="0,0"/>
              <v:stroke on="f" weight="0.5pt"/>
              <v:imagedata o:title=""/>
              <o:lock v:ext="edit" aspectratio="f"/>
              <v:textbox inset="0mm,0mm,0mm,0mm" style="mso-fit-shape-to-text:t;">
                <w:txbxContent>
                  <w:p w14:paraId="4044AF9C">
                    <w:pPr>
                      <w:pStyle w:val="21"/>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77</w:t>
                    </w:r>
                    <w:r>
                      <w:fldChar w:fldCharType="end"/>
                    </w:r>
                    <w:r>
                      <w:t xml:space="preserve"> 页</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9A5C3">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xIsYsAgAAVg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7EixiwCAABWBAAADgAAAAAAAAABACAAAAAfAQAAZHJzL2Uyb0RvYy54bWxQSwUGAAAAAAYA&#10;BgBZAQAAvQUAAAAA&#10;">
              <v:fill on="f" focussize="0,0"/>
              <v:stroke on="f" weight="0.5pt"/>
              <v:imagedata o:title=""/>
              <o:lock v:ext="edit" aspectratio="f"/>
              <v:textbox inset="0mm,0mm,0mm,0mm" style="mso-fit-shape-to-text:t;">
                <w:txbxContent>
                  <w:p w14:paraId="2619A5C3">
                    <w:pPr>
                      <w:pStyle w:val="21"/>
                    </w:pP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326E60">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2eEQwsAgAAVgQAAA4AAABkcnMvZTJvRG9jLnhtbK1UzY7TMBC+I/EO&#10;lu80aQur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PXlGimUPHL92+X&#10;H78uP7+SadSntn6OsJ1FYGjemgZdM5x7HEbaTeFU/IIQgR/qnq/qiiYQHi/NJrNZCheHb9gAP3m8&#10;bp0P74RRJBoZdShfqyo7bX3oQoeQmE2bTSVlW0KpSZ3Rm+mb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Z4RDCwCAABWBAAADgAAAAAAAAABACAAAAAfAQAAZHJzL2Uyb0RvYy54bWxQSwUGAAAAAAYA&#10;BgBZAQAAvQUAAAAA&#10;">
              <v:fill on="f" focussize="0,0"/>
              <v:stroke on="f" weight="0.5pt"/>
              <v:imagedata o:title=""/>
              <o:lock v:ext="edit" aspectratio="f"/>
              <v:textbox inset="0mm,0mm,0mm,0mm" style="mso-fit-shape-to-text:t;">
                <w:txbxContent>
                  <w:p w14:paraId="2D326E60">
                    <w:pPr>
                      <w:pStyle w:val="21"/>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5"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6D8FF7">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7052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fMXktYAAAAHAQAADwAAAAAAAAABACAAAAAiAAAAZHJzL2Rvd25yZXYueG1s&#10;UEsBAhQAFAAAAAgAh07iQPo12mozAgAAVgQAAA4AAAAAAAAAAQAgAAAAJQEAAGRycy9lMm9Eb2Mu&#10;eG1sUEsFBgAAAAAGAAYAWQEAAMoFAAAAAA==&#10;">
              <v:fill on="f" focussize="0,0"/>
              <v:stroke on="f" weight="0.5pt"/>
              <v:imagedata o:title=""/>
              <o:lock v:ext="edit" aspectratio="f"/>
              <v:textbox inset="0mm,0mm,0mm,0mm">
                <w:txbxContent>
                  <w:p w14:paraId="056D8FF7">
                    <w:pPr>
                      <w:pStyle w:val="21"/>
                    </w:pPr>
                  </w:p>
                </w:txbxContent>
              </v:textbox>
            </v:shape>
          </w:pict>
        </mc:Fallback>
      </mc:AlternateContent>
    </w:r>
  </w:p>
  <w:p w14:paraId="55069AB2">
    <w:pPr>
      <w:pStyle w:val="21"/>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C2BE9">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6B4613">
                          <w:pPr>
                            <w:pStyle w:val="21"/>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546B4613">
                    <w:pPr>
                      <w:pStyle w:val="21"/>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33CFE">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FC1F7">
                          <w:pPr>
                            <w:pStyle w:val="21"/>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E6FC1F7">
                    <w:pPr>
                      <w:pStyle w:val="21"/>
                    </w:pPr>
                    <w:r>
                      <w:fldChar w:fldCharType="begin"/>
                    </w:r>
                    <w:r>
                      <w:instrText xml:space="preserve"> PAGE  \* MERGEFORMAT </w:instrText>
                    </w:r>
                    <w:r>
                      <w:fldChar w:fldCharType="separate"/>
                    </w:r>
                    <w:r>
                      <w:t>22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746F1">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725C4">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AB370">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448EC">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F72F6">
    <w:pPr>
      <w:pStyle w:val="22"/>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CC62F5">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A2055">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66D34">
    <w:pPr>
      <w:pStyle w:val="22"/>
    </w:pPr>
  </w:p>
  <w:p w14:paraId="26B98DCE">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771B9">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6E8C6948"/>
    <w:multiLevelType w:val="singleLevel"/>
    <w:tmpl w:val="6E8C6948"/>
    <w:lvl w:ilvl="0" w:tentative="0">
      <w:start w:val="1"/>
      <w:numFmt w:val="chineseCounting"/>
      <w:suff w:val="space"/>
      <w:lvlText w:val="第%1部分"/>
      <w:lvlJc w:val="left"/>
      <w:rPr>
        <w:rFonts w:hint="eastAsia"/>
      </w:rPr>
    </w:lvl>
  </w:abstractNum>
  <w:abstractNum w:abstractNumId="7">
    <w:nsid w:val="7A612DE2"/>
    <w:multiLevelType w:val="singleLevel"/>
    <w:tmpl w:val="7A612DE2"/>
    <w:lvl w:ilvl="0" w:tentative="0">
      <w:start w:val="2"/>
      <w:numFmt w:val="decimal"/>
      <w:lvlText w:val="%1."/>
      <w:lvlJc w:val="left"/>
      <w:pPr>
        <w:tabs>
          <w:tab w:val="left" w:pos="312"/>
        </w:tabs>
      </w:pPr>
    </w:lvl>
  </w:abstractNum>
  <w:num w:numId="1">
    <w:abstractNumId w:val="6"/>
  </w:num>
  <w:num w:numId="2">
    <w:abstractNumId w:val="0"/>
  </w:num>
  <w:num w:numId="3">
    <w:abstractNumId w:val="7"/>
  </w:num>
  <w:num w:numId="4">
    <w:abstractNumId w:val="3"/>
  </w:num>
  <w:num w:numId="5">
    <w:abstractNumId w:val="2"/>
  </w:num>
  <w:num w:numId="6">
    <w:abstractNumId w:val="5"/>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jY2FkZGJhYjc5NGYwNmI2YWU1NDYxMTljZDQxYjQifQ=="/>
    <w:docVar w:name="KSO_WPS_MARK_KEY" w:val="288773bf-0df4-413a-9f38-c1906dd68f40"/>
  </w:docVars>
  <w:rsids>
    <w:rsidRoot w:val="0056018A"/>
    <w:rsid w:val="000139F5"/>
    <w:rsid w:val="000151E8"/>
    <w:rsid w:val="00022B06"/>
    <w:rsid w:val="00036836"/>
    <w:rsid w:val="00044EF2"/>
    <w:rsid w:val="00047AD5"/>
    <w:rsid w:val="0005777A"/>
    <w:rsid w:val="00065382"/>
    <w:rsid w:val="00080223"/>
    <w:rsid w:val="00084A3A"/>
    <w:rsid w:val="000A5309"/>
    <w:rsid w:val="000C36F3"/>
    <w:rsid w:val="000D182F"/>
    <w:rsid w:val="000D6A51"/>
    <w:rsid w:val="000E3EA5"/>
    <w:rsid w:val="000F45A3"/>
    <w:rsid w:val="00192BF0"/>
    <w:rsid w:val="001A27DD"/>
    <w:rsid w:val="001B4BA0"/>
    <w:rsid w:val="001C1EE3"/>
    <w:rsid w:val="001C713C"/>
    <w:rsid w:val="001D75B9"/>
    <w:rsid w:val="001E2073"/>
    <w:rsid w:val="00200F05"/>
    <w:rsid w:val="00220056"/>
    <w:rsid w:val="002239D4"/>
    <w:rsid w:val="002626ED"/>
    <w:rsid w:val="00265A40"/>
    <w:rsid w:val="00281A20"/>
    <w:rsid w:val="00282FDE"/>
    <w:rsid w:val="0029130A"/>
    <w:rsid w:val="00295CDE"/>
    <w:rsid w:val="002E2881"/>
    <w:rsid w:val="002E7882"/>
    <w:rsid w:val="003176C9"/>
    <w:rsid w:val="00353E75"/>
    <w:rsid w:val="00353E99"/>
    <w:rsid w:val="003631E7"/>
    <w:rsid w:val="00384888"/>
    <w:rsid w:val="00391946"/>
    <w:rsid w:val="003A4540"/>
    <w:rsid w:val="003A7384"/>
    <w:rsid w:val="003B4D7D"/>
    <w:rsid w:val="003E0AB3"/>
    <w:rsid w:val="003E6455"/>
    <w:rsid w:val="00401C42"/>
    <w:rsid w:val="004076DE"/>
    <w:rsid w:val="00417F07"/>
    <w:rsid w:val="00432E57"/>
    <w:rsid w:val="00460AFB"/>
    <w:rsid w:val="00470130"/>
    <w:rsid w:val="00483B0A"/>
    <w:rsid w:val="004B5126"/>
    <w:rsid w:val="004C69B9"/>
    <w:rsid w:val="004F7838"/>
    <w:rsid w:val="00503391"/>
    <w:rsid w:val="00514D23"/>
    <w:rsid w:val="00552960"/>
    <w:rsid w:val="0056018A"/>
    <w:rsid w:val="00567344"/>
    <w:rsid w:val="005829DC"/>
    <w:rsid w:val="005C0B4E"/>
    <w:rsid w:val="005C421F"/>
    <w:rsid w:val="005D5153"/>
    <w:rsid w:val="005D6485"/>
    <w:rsid w:val="005F16F0"/>
    <w:rsid w:val="00606069"/>
    <w:rsid w:val="006106A5"/>
    <w:rsid w:val="0065185D"/>
    <w:rsid w:val="00680629"/>
    <w:rsid w:val="00686C52"/>
    <w:rsid w:val="0068700D"/>
    <w:rsid w:val="006C15AE"/>
    <w:rsid w:val="006F1414"/>
    <w:rsid w:val="00724233"/>
    <w:rsid w:val="007432BF"/>
    <w:rsid w:val="007441C1"/>
    <w:rsid w:val="007525BF"/>
    <w:rsid w:val="0075451E"/>
    <w:rsid w:val="007621F7"/>
    <w:rsid w:val="007800DC"/>
    <w:rsid w:val="00780B7E"/>
    <w:rsid w:val="007838AA"/>
    <w:rsid w:val="00783D5E"/>
    <w:rsid w:val="00785FD6"/>
    <w:rsid w:val="007B212D"/>
    <w:rsid w:val="007C60D9"/>
    <w:rsid w:val="007D4067"/>
    <w:rsid w:val="00806A61"/>
    <w:rsid w:val="00824BFD"/>
    <w:rsid w:val="008414C1"/>
    <w:rsid w:val="008453B3"/>
    <w:rsid w:val="00861578"/>
    <w:rsid w:val="00875C62"/>
    <w:rsid w:val="00883561"/>
    <w:rsid w:val="008913D3"/>
    <w:rsid w:val="00893B34"/>
    <w:rsid w:val="008C3458"/>
    <w:rsid w:val="008D3B56"/>
    <w:rsid w:val="008D5CEF"/>
    <w:rsid w:val="009168A6"/>
    <w:rsid w:val="009360F9"/>
    <w:rsid w:val="00942B8B"/>
    <w:rsid w:val="00951A72"/>
    <w:rsid w:val="00960173"/>
    <w:rsid w:val="00964F00"/>
    <w:rsid w:val="009654EB"/>
    <w:rsid w:val="0099582F"/>
    <w:rsid w:val="009B511E"/>
    <w:rsid w:val="009E0F5E"/>
    <w:rsid w:val="009F1916"/>
    <w:rsid w:val="00A21EB2"/>
    <w:rsid w:val="00A31561"/>
    <w:rsid w:val="00A54E95"/>
    <w:rsid w:val="00A80564"/>
    <w:rsid w:val="00A960B2"/>
    <w:rsid w:val="00AE41BD"/>
    <w:rsid w:val="00AE6633"/>
    <w:rsid w:val="00B01FF1"/>
    <w:rsid w:val="00B6505B"/>
    <w:rsid w:val="00B72516"/>
    <w:rsid w:val="00B92C97"/>
    <w:rsid w:val="00B93A32"/>
    <w:rsid w:val="00B93FC0"/>
    <w:rsid w:val="00BA3C70"/>
    <w:rsid w:val="00BA46C8"/>
    <w:rsid w:val="00BA51C5"/>
    <w:rsid w:val="00BA5536"/>
    <w:rsid w:val="00BB4E42"/>
    <w:rsid w:val="00BB6DCB"/>
    <w:rsid w:val="00BF0E19"/>
    <w:rsid w:val="00C01073"/>
    <w:rsid w:val="00C462CF"/>
    <w:rsid w:val="00C61417"/>
    <w:rsid w:val="00C81213"/>
    <w:rsid w:val="00C855F6"/>
    <w:rsid w:val="00C86AB3"/>
    <w:rsid w:val="00C91984"/>
    <w:rsid w:val="00C92F53"/>
    <w:rsid w:val="00CB2E32"/>
    <w:rsid w:val="00CC0882"/>
    <w:rsid w:val="00CC346A"/>
    <w:rsid w:val="00CD5223"/>
    <w:rsid w:val="00CE5010"/>
    <w:rsid w:val="00CE6E17"/>
    <w:rsid w:val="00D0528A"/>
    <w:rsid w:val="00D11B37"/>
    <w:rsid w:val="00D33999"/>
    <w:rsid w:val="00D408EF"/>
    <w:rsid w:val="00D5145C"/>
    <w:rsid w:val="00D525AB"/>
    <w:rsid w:val="00D64DAE"/>
    <w:rsid w:val="00D729A1"/>
    <w:rsid w:val="00D76266"/>
    <w:rsid w:val="00DB4AB4"/>
    <w:rsid w:val="00DB5225"/>
    <w:rsid w:val="00DC7257"/>
    <w:rsid w:val="00DD1E5E"/>
    <w:rsid w:val="00DE6417"/>
    <w:rsid w:val="00DF0B19"/>
    <w:rsid w:val="00E035A1"/>
    <w:rsid w:val="00E13AD6"/>
    <w:rsid w:val="00E16182"/>
    <w:rsid w:val="00E1627A"/>
    <w:rsid w:val="00E3313A"/>
    <w:rsid w:val="00E34C35"/>
    <w:rsid w:val="00E650A8"/>
    <w:rsid w:val="00E65C2F"/>
    <w:rsid w:val="00E878B4"/>
    <w:rsid w:val="00EB3D00"/>
    <w:rsid w:val="00EE6D96"/>
    <w:rsid w:val="00EF6B60"/>
    <w:rsid w:val="00F01A28"/>
    <w:rsid w:val="00F53F8B"/>
    <w:rsid w:val="00F71720"/>
    <w:rsid w:val="00F9257D"/>
    <w:rsid w:val="00FA062A"/>
    <w:rsid w:val="00FD1083"/>
    <w:rsid w:val="00FE040F"/>
    <w:rsid w:val="00FE42B3"/>
    <w:rsid w:val="01081B3E"/>
    <w:rsid w:val="014832F2"/>
    <w:rsid w:val="014D51C1"/>
    <w:rsid w:val="01576403"/>
    <w:rsid w:val="01714809"/>
    <w:rsid w:val="01BB2C67"/>
    <w:rsid w:val="01C52478"/>
    <w:rsid w:val="022F2C26"/>
    <w:rsid w:val="02567262"/>
    <w:rsid w:val="027408EE"/>
    <w:rsid w:val="02963F39"/>
    <w:rsid w:val="0296734E"/>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55145"/>
    <w:rsid w:val="055D755A"/>
    <w:rsid w:val="058761A0"/>
    <w:rsid w:val="05A351AD"/>
    <w:rsid w:val="05F9748A"/>
    <w:rsid w:val="06266F78"/>
    <w:rsid w:val="063E7B7A"/>
    <w:rsid w:val="06582413"/>
    <w:rsid w:val="067E33B8"/>
    <w:rsid w:val="06AA3F72"/>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86323"/>
    <w:rsid w:val="0A4E5482"/>
    <w:rsid w:val="0A856C30"/>
    <w:rsid w:val="0AAA504A"/>
    <w:rsid w:val="0AC402B6"/>
    <w:rsid w:val="0AD71BC7"/>
    <w:rsid w:val="0ADB5CDD"/>
    <w:rsid w:val="0AF420EB"/>
    <w:rsid w:val="0AFB4013"/>
    <w:rsid w:val="0B2B2BF5"/>
    <w:rsid w:val="0B2F3908"/>
    <w:rsid w:val="0B3F6206"/>
    <w:rsid w:val="0B5401E7"/>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EE1283B"/>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E3D3D"/>
    <w:rsid w:val="115F67A8"/>
    <w:rsid w:val="118328C8"/>
    <w:rsid w:val="119A7465"/>
    <w:rsid w:val="119B76A5"/>
    <w:rsid w:val="11AE1BB4"/>
    <w:rsid w:val="11C07DA5"/>
    <w:rsid w:val="11C2491E"/>
    <w:rsid w:val="11F36B75"/>
    <w:rsid w:val="11F6117A"/>
    <w:rsid w:val="123B45F5"/>
    <w:rsid w:val="12491386"/>
    <w:rsid w:val="12DE232A"/>
    <w:rsid w:val="12E60579"/>
    <w:rsid w:val="12EB0F02"/>
    <w:rsid w:val="12FE34CD"/>
    <w:rsid w:val="13057392"/>
    <w:rsid w:val="13695B36"/>
    <w:rsid w:val="1372609F"/>
    <w:rsid w:val="138A301D"/>
    <w:rsid w:val="138E6D87"/>
    <w:rsid w:val="13CD6F8A"/>
    <w:rsid w:val="13D73572"/>
    <w:rsid w:val="141476FE"/>
    <w:rsid w:val="1449272D"/>
    <w:rsid w:val="14504752"/>
    <w:rsid w:val="145A6A37"/>
    <w:rsid w:val="1467440F"/>
    <w:rsid w:val="146B2014"/>
    <w:rsid w:val="147F6DAD"/>
    <w:rsid w:val="14846AB8"/>
    <w:rsid w:val="14E05B4D"/>
    <w:rsid w:val="14FA1F7A"/>
    <w:rsid w:val="153A21F9"/>
    <w:rsid w:val="15400323"/>
    <w:rsid w:val="15433A9B"/>
    <w:rsid w:val="15545B0C"/>
    <w:rsid w:val="159233F2"/>
    <w:rsid w:val="15BB45B7"/>
    <w:rsid w:val="15D346A7"/>
    <w:rsid w:val="15D93B67"/>
    <w:rsid w:val="15E9057E"/>
    <w:rsid w:val="15FC2F04"/>
    <w:rsid w:val="16181FAC"/>
    <w:rsid w:val="16450C97"/>
    <w:rsid w:val="16666C4E"/>
    <w:rsid w:val="168756A0"/>
    <w:rsid w:val="16DD4ABB"/>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B847674"/>
    <w:rsid w:val="1C1C709B"/>
    <w:rsid w:val="1C4A05F8"/>
    <w:rsid w:val="1C4F6795"/>
    <w:rsid w:val="1C687BA8"/>
    <w:rsid w:val="1C7723C1"/>
    <w:rsid w:val="1C9F6814"/>
    <w:rsid w:val="1CA7399C"/>
    <w:rsid w:val="1D5C514E"/>
    <w:rsid w:val="1D865D14"/>
    <w:rsid w:val="1D8705EC"/>
    <w:rsid w:val="1DBE0159"/>
    <w:rsid w:val="1DEC0E7D"/>
    <w:rsid w:val="1DF779E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B72BFE"/>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99748E"/>
    <w:rsid w:val="2BA07020"/>
    <w:rsid w:val="2BB97F4A"/>
    <w:rsid w:val="2BD5034F"/>
    <w:rsid w:val="2BF77A2F"/>
    <w:rsid w:val="2C370819"/>
    <w:rsid w:val="2C5F3D9D"/>
    <w:rsid w:val="2C61165D"/>
    <w:rsid w:val="2C7460B6"/>
    <w:rsid w:val="2C88731E"/>
    <w:rsid w:val="2CF85053"/>
    <w:rsid w:val="2D002B75"/>
    <w:rsid w:val="2D025012"/>
    <w:rsid w:val="2D2B45A9"/>
    <w:rsid w:val="2D4178F0"/>
    <w:rsid w:val="2DAE631A"/>
    <w:rsid w:val="2DD877E0"/>
    <w:rsid w:val="2DE616C9"/>
    <w:rsid w:val="2DFC2451"/>
    <w:rsid w:val="2E3422F8"/>
    <w:rsid w:val="2E6E566D"/>
    <w:rsid w:val="2E7F188E"/>
    <w:rsid w:val="2E81758A"/>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674F4D"/>
    <w:rsid w:val="32DE0199"/>
    <w:rsid w:val="333C2963"/>
    <w:rsid w:val="335B2774"/>
    <w:rsid w:val="338B331E"/>
    <w:rsid w:val="33A20D45"/>
    <w:rsid w:val="33A4642E"/>
    <w:rsid w:val="33C076FE"/>
    <w:rsid w:val="33D1020F"/>
    <w:rsid w:val="33D4039C"/>
    <w:rsid w:val="33D47E05"/>
    <w:rsid w:val="33EC194A"/>
    <w:rsid w:val="3413677D"/>
    <w:rsid w:val="342B544B"/>
    <w:rsid w:val="344B402F"/>
    <w:rsid w:val="345E036E"/>
    <w:rsid w:val="34C47852"/>
    <w:rsid w:val="34DE1E4F"/>
    <w:rsid w:val="34F07DB1"/>
    <w:rsid w:val="35017808"/>
    <w:rsid w:val="35216C38"/>
    <w:rsid w:val="35486AF7"/>
    <w:rsid w:val="359009FB"/>
    <w:rsid w:val="35D354B8"/>
    <w:rsid w:val="35D4025C"/>
    <w:rsid w:val="36063A32"/>
    <w:rsid w:val="362666BC"/>
    <w:rsid w:val="36445A95"/>
    <w:rsid w:val="368A6B11"/>
    <w:rsid w:val="36A238B1"/>
    <w:rsid w:val="37085B1F"/>
    <w:rsid w:val="37103EE5"/>
    <w:rsid w:val="372E04CB"/>
    <w:rsid w:val="37317C9C"/>
    <w:rsid w:val="38E070F2"/>
    <w:rsid w:val="390D33AB"/>
    <w:rsid w:val="391E6D06"/>
    <w:rsid w:val="39DC5BB6"/>
    <w:rsid w:val="39F1031B"/>
    <w:rsid w:val="3A074847"/>
    <w:rsid w:val="3A0D004A"/>
    <w:rsid w:val="3A830B2E"/>
    <w:rsid w:val="3AA90FE6"/>
    <w:rsid w:val="3AA9318F"/>
    <w:rsid w:val="3AAB6442"/>
    <w:rsid w:val="3AB62DA0"/>
    <w:rsid w:val="3AD04447"/>
    <w:rsid w:val="3AEA41B5"/>
    <w:rsid w:val="3B414BC4"/>
    <w:rsid w:val="3B69577B"/>
    <w:rsid w:val="3B702D85"/>
    <w:rsid w:val="3B7905A1"/>
    <w:rsid w:val="3B7D3FD5"/>
    <w:rsid w:val="3B823DDF"/>
    <w:rsid w:val="3BD827B4"/>
    <w:rsid w:val="3C237ED3"/>
    <w:rsid w:val="3C317D4F"/>
    <w:rsid w:val="3C4D2D59"/>
    <w:rsid w:val="3C9A12C3"/>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0B08DA"/>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A10D2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4F7F5C"/>
    <w:rsid w:val="4B9A1456"/>
    <w:rsid w:val="4BA32C82"/>
    <w:rsid w:val="4BB67869"/>
    <w:rsid w:val="4BBC32D9"/>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32EF7"/>
    <w:rsid w:val="4F08773C"/>
    <w:rsid w:val="4F31409F"/>
    <w:rsid w:val="4F391107"/>
    <w:rsid w:val="4F3B50DC"/>
    <w:rsid w:val="4F5E670E"/>
    <w:rsid w:val="4F846A83"/>
    <w:rsid w:val="4FE040B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75182D"/>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A61722"/>
    <w:rsid w:val="54B31FAF"/>
    <w:rsid w:val="54DC2048"/>
    <w:rsid w:val="550C502E"/>
    <w:rsid w:val="550F2C32"/>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D8796C"/>
    <w:rsid w:val="57F967AD"/>
    <w:rsid w:val="58052975"/>
    <w:rsid w:val="581D7A74"/>
    <w:rsid w:val="582157B7"/>
    <w:rsid w:val="58346163"/>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9C3C7D"/>
    <w:rsid w:val="5AC468CD"/>
    <w:rsid w:val="5AC558FB"/>
    <w:rsid w:val="5B342B9A"/>
    <w:rsid w:val="5B4421DA"/>
    <w:rsid w:val="5B5953B0"/>
    <w:rsid w:val="5B630802"/>
    <w:rsid w:val="5B746998"/>
    <w:rsid w:val="5B807F68"/>
    <w:rsid w:val="5BA72CE5"/>
    <w:rsid w:val="5BE61256"/>
    <w:rsid w:val="5C034D53"/>
    <w:rsid w:val="5C0A43A9"/>
    <w:rsid w:val="5C41066B"/>
    <w:rsid w:val="5C620B9F"/>
    <w:rsid w:val="5C79798F"/>
    <w:rsid w:val="5C7F2AAC"/>
    <w:rsid w:val="5CDA5F34"/>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B34B89"/>
    <w:rsid w:val="60BC76A1"/>
    <w:rsid w:val="610B7637"/>
    <w:rsid w:val="612279BA"/>
    <w:rsid w:val="614D1FB2"/>
    <w:rsid w:val="615F5624"/>
    <w:rsid w:val="616014D4"/>
    <w:rsid w:val="61AD52A1"/>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24DD"/>
    <w:rsid w:val="64EB5CA0"/>
    <w:rsid w:val="6528341F"/>
    <w:rsid w:val="6544632F"/>
    <w:rsid w:val="656B2909"/>
    <w:rsid w:val="6598607C"/>
    <w:rsid w:val="659A2704"/>
    <w:rsid w:val="65A3045D"/>
    <w:rsid w:val="65D5369F"/>
    <w:rsid w:val="65D97752"/>
    <w:rsid w:val="65E25E59"/>
    <w:rsid w:val="66174109"/>
    <w:rsid w:val="6617798C"/>
    <w:rsid w:val="66307F76"/>
    <w:rsid w:val="66580EAF"/>
    <w:rsid w:val="66694D0D"/>
    <w:rsid w:val="667B4472"/>
    <w:rsid w:val="66F041A8"/>
    <w:rsid w:val="6707352A"/>
    <w:rsid w:val="6721178A"/>
    <w:rsid w:val="6739399A"/>
    <w:rsid w:val="673F39DE"/>
    <w:rsid w:val="674C5D22"/>
    <w:rsid w:val="67663AF8"/>
    <w:rsid w:val="677243C5"/>
    <w:rsid w:val="67762CFD"/>
    <w:rsid w:val="67762DCB"/>
    <w:rsid w:val="677A678D"/>
    <w:rsid w:val="678C2D71"/>
    <w:rsid w:val="67A17493"/>
    <w:rsid w:val="67D30B32"/>
    <w:rsid w:val="67DC5256"/>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42704"/>
    <w:rsid w:val="69485FEA"/>
    <w:rsid w:val="69677DC0"/>
    <w:rsid w:val="69937EC7"/>
    <w:rsid w:val="699A504F"/>
    <w:rsid w:val="69D64558"/>
    <w:rsid w:val="6A042548"/>
    <w:rsid w:val="6A0F720C"/>
    <w:rsid w:val="6A146F17"/>
    <w:rsid w:val="6A244C92"/>
    <w:rsid w:val="6A471EFD"/>
    <w:rsid w:val="6AB57116"/>
    <w:rsid w:val="6B1348BC"/>
    <w:rsid w:val="6B17424A"/>
    <w:rsid w:val="6B2218FA"/>
    <w:rsid w:val="6B5A722E"/>
    <w:rsid w:val="6B686C59"/>
    <w:rsid w:val="6B691672"/>
    <w:rsid w:val="6B7D28B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0A1ABB"/>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CA5775"/>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jc w:val="left"/>
      <w:outlineLvl w:val="2"/>
    </w:pPr>
    <w:rPr>
      <w:rFonts w:ascii="Calibri" w:hAnsi="Calibri" w:eastAsia="宋体" w:cs="Times New Roman"/>
      <w:b/>
      <w:bCs/>
      <w:sz w:val="32"/>
      <w:szCs w:val="32"/>
    </w:rPr>
  </w:style>
  <w:style w:type="paragraph" w:styleId="5">
    <w:name w:val="heading 4"/>
    <w:basedOn w:val="1"/>
    <w:next w:val="1"/>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99"/>
    <w:pPr>
      <w:jc w:val="left"/>
    </w:pPr>
  </w:style>
  <w:style w:type="paragraph" w:styleId="11">
    <w:name w:val="Body Text"/>
    <w:basedOn w:val="1"/>
    <w:next w:val="8"/>
    <w:link w:val="82"/>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0"/>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52"/>
    <w:qFormat/>
    <w:uiPriority w:val="0"/>
    <w:rPr>
      <w:b/>
    </w:rPr>
  </w:style>
  <w:style w:type="paragraph" w:styleId="34">
    <w:name w:val="Body Text First Indent"/>
    <w:basedOn w:val="11"/>
    <w:qFormat/>
    <w:uiPriority w:val="0"/>
    <w:pPr>
      <w:ind w:firstLine="420" w:firstLineChars="100"/>
    </w:p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ind w:left="1134"/>
      <w:jc w:val="left"/>
    </w:pPr>
    <w:rPr>
      <w:rFonts w:ascii="Arial" w:hAnsi="Arial"/>
      <w:kern w:val="0"/>
      <w:szCs w:val="20"/>
      <w:lang w:val="de-DE" w:eastAsia="de-DE"/>
    </w:rPr>
  </w:style>
  <w:style w:type="character" w:customStyle="1" w:styleId="47">
    <w:name w:val="标题 1 字符"/>
    <w:basedOn w:val="38"/>
    <w:link w:val="2"/>
    <w:qFormat/>
    <w:uiPriority w:val="9"/>
    <w:rPr>
      <w:rFonts w:ascii="Calibri" w:hAnsi="Calibri" w:eastAsia="宋体" w:cs="Times New Roman"/>
      <w:b/>
      <w:bCs/>
      <w:kern w:val="44"/>
      <w:sz w:val="36"/>
      <w:szCs w:val="44"/>
    </w:rPr>
  </w:style>
  <w:style w:type="character" w:customStyle="1" w:styleId="48">
    <w:name w:val="标题 2 字符"/>
    <w:basedOn w:val="38"/>
    <w:link w:val="3"/>
    <w:qFormat/>
    <w:uiPriority w:val="9"/>
    <w:rPr>
      <w:rFonts w:ascii="Arial" w:hAnsi="Arial" w:eastAsia="宋体" w:cs="Times New Roman"/>
      <w:b/>
      <w:bCs/>
      <w:sz w:val="24"/>
      <w:szCs w:val="32"/>
    </w:rPr>
  </w:style>
  <w:style w:type="character" w:customStyle="1" w:styleId="49">
    <w:name w:val="标题 3 字符"/>
    <w:basedOn w:val="38"/>
    <w:link w:val="4"/>
    <w:qFormat/>
    <w:uiPriority w:val="9"/>
    <w:rPr>
      <w:rFonts w:ascii="Calibri" w:hAnsi="Calibri"/>
      <w:b/>
      <w:bCs/>
      <w:kern w:val="2"/>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19"/>
    <w:qFormat/>
    <w:locked/>
    <w:uiPriority w:val="0"/>
  </w:style>
  <w:style w:type="character" w:customStyle="1" w:styleId="52">
    <w:name w:val="批注主题 字符"/>
    <w:link w:val="33"/>
    <w:qFormat/>
    <w:locked/>
    <w:uiPriority w:val="0"/>
    <w:rPr>
      <w:b/>
    </w:rPr>
  </w:style>
  <w:style w:type="character" w:customStyle="1" w:styleId="53">
    <w:name w:val="正文文本缩进 3 字符"/>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autoRedefine/>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99"/>
  </w:style>
  <w:style w:type="character" w:customStyle="1" w:styleId="62">
    <w:name w:val="标题 字符"/>
    <w:link w:val="32"/>
    <w:qFormat/>
    <w:locked/>
    <w:uiPriority w:val="0"/>
    <w:rPr>
      <w:rFonts w:ascii="Arial" w:hAnsi="Arial"/>
      <w:b/>
      <w:sz w:val="32"/>
    </w:rPr>
  </w:style>
  <w:style w:type="character" w:customStyle="1" w:styleId="63">
    <w:name w:val="日期 字符"/>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6"/>
    <w:qFormat/>
    <w:locked/>
    <w:uiPriority w:val="0"/>
    <w:rPr>
      <w:rFonts w:ascii="宋体" w:hAnsi="Courier New"/>
    </w:rPr>
  </w:style>
  <w:style w:type="character" w:customStyle="1" w:styleId="73">
    <w:name w:val="页脚 字符"/>
    <w:link w:val="21"/>
    <w:qFormat/>
    <w:locked/>
    <w:uiPriority w:val="0"/>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字符"/>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字符"/>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qFormat/>
    <w:uiPriority w:val="0"/>
    <w:rPr>
      <w:rFonts w:ascii="Calibri" w:hAnsi="Calibri" w:eastAsia="宋体" w:cs="Times New Roman"/>
      <w:szCs w:val="20"/>
    </w:rPr>
  </w:style>
  <w:style w:type="paragraph" w:customStyle="1" w:styleId="104">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qFormat/>
    <w:uiPriority w:val="0"/>
    <w:rPr>
      <w:rFonts w:ascii="Verdana" w:hAnsi="Verdana" w:eastAsia="宋体" w:cs="Times New Roman"/>
      <w:kern w:val="0"/>
      <w:sz w:val="20"/>
      <w:szCs w:val="20"/>
      <w:lang w:eastAsia="en-US"/>
    </w:rPr>
  </w:style>
  <w:style w:type="paragraph" w:customStyle="1" w:styleId="109">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qFormat/>
    <w:locked/>
    <w:uiPriority w:val="0"/>
    <w:rPr>
      <w:rFonts w:ascii="宋体" w:hAnsi="宋体"/>
      <w:color w:val="000000"/>
      <w:sz w:val="24"/>
      <w:szCs w:val="24"/>
    </w:rPr>
  </w:style>
  <w:style w:type="paragraph" w:customStyle="1" w:styleId="116">
    <w:name w:val="标书表格"/>
    <w:basedOn w:val="1"/>
    <w:link w:val="118"/>
    <w:qFormat/>
    <w:uiPriority w:val="0"/>
    <w:pPr>
      <w:jc w:val="center"/>
    </w:pPr>
    <w:rPr>
      <w:rFonts w:ascii="Times New Roman" w:hAnsi="Times New Roman" w:eastAsia="宋体" w:cs="Times New Roman"/>
      <w:b/>
      <w:szCs w:val="20"/>
    </w:rPr>
  </w:style>
  <w:style w:type="character" w:customStyle="1" w:styleId="117">
    <w:name w:val="标书二级标题 字符"/>
    <w:link w:val="114"/>
    <w:qFormat/>
    <w:locked/>
    <w:uiPriority w:val="0"/>
    <w:rPr>
      <w:rFonts w:ascii="宋体" w:hAnsi="宋体" w:eastAsia="黑体" w:cs="Times New Roman"/>
      <w:bCs/>
      <w:sz w:val="28"/>
      <w:szCs w:val="30"/>
    </w:rPr>
  </w:style>
  <w:style w:type="character" w:customStyle="1" w:styleId="118">
    <w:name w:val="标书表格 字符"/>
    <w:link w:val="116"/>
    <w:qFormat/>
    <w:locked/>
    <w:uiPriority w:val="0"/>
    <w:rPr>
      <w:rFonts w:ascii="Times New Roman" w:hAnsi="Times New Roman" w:eastAsia="宋体" w:cs="Times New Roman"/>
      <w:b/>
      <w:szCs w:val="20"/>
    </w:rPr>
  </w:style>
  <w:style w:type="paragraph" w:customStyle="1" w:styleId="119">
    <w:name w:val="标书三级标题"/>
    <w:basedOn w:val="4"/>
    <w:next w:val="113"/>
    <w:link w:val="120"/>
    <w:qFormat/>
    <w:uiPriority w:val="0"/>
    <w:pPr>
      <w:spacing w:before="0" w:after="0"/>
      <w:ind w:firstLine="482" w:firstLineChars="200"/>
    </w:pPr>
    <w:rPr>
      <w:rFonts w:ascii="Times New Roman" w:hAnsi="Times New Roman"/>
      <w:color w:val="000000"/>
      <w:sz w:val="24"/>
      <w:szCs w:val="24"/>
    </w:rPr>
  </w:style>
  <w:style w:type="character" w:customStyle="1" w:styleId="120">
    <w:name w:val="标书三级标题 字符"/>
    <w:link w:val="119"/>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qFormat/>
    <w:locked/>
    <w:uiPriority w:val="0"/>
    <w:rPr>
      <w:b/>
      <w:color w:val="000000"/>
      <w:sz w:val="24"/>
    </w:rPr>
  </w:style>
  <w:style w:type="paragraph" w:customStyle="1" w:styleId="122">
    <w:name w:val="标三级标题"/>
    <w:basedOn w:val="119"/>
    <w:link w:val="121"/>
    <w:qFormat/>
    <w:uiPriority w:val="0"/>
    <w:rPr>
      <w:rFonts w:asciiTheme="minorHAnsi" w:hAnsiTheme="minorHAnsi" w:eastAsiaTheme="minorEastAsia" w:cstheme="minorBidi"/>
      <w:bCs w:val="0"/>
      <w:szCs w:val="22"/>
    </w:rPr>
  </w:style>
  <w:style w:type="character" w:customStyle="1" w:styleId="123">
    <w:name w:val="标正文 字符"/>
    <w:link w:val="124"/>
    <w:qFormat/>
    <w:locked/>
    <w:uiPriority w:val="0"/>
    <w:rPr>
      <w:rFonts w:ascii="宋体" w:eastAsia="宋体"/>
      <w:color w:val="000000"/>
      <w:sz w:val="24"/>
    </w:rPr>
  </w:style>
  <w:style w:type="paragraph" w:customStyle="1" w:styleId="124">
    <w:name w:val="标正文"/>
    <w:basedOn w:val="113"/>
    <w:link w:val="123"/>
    <w:qFormat/>
    <w:uiPriority w:val="0"/>
    <w:pPr>
      <w:ind w:firstLine="480"/>
    </w:pPr>
    <w:rPr>
      <w:rFonts w:eastAsia="宋体" w:hAnsiTheme="minorHAnsi"/>
      <w:szCs w:val="22"/>
    </w:rPr>
  </w:style>
  <w:style w:type="paragraph" w:customStyle="1" w:styleId="125">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qFormat/>
    <w:uiPriority w:val="0"/>
    <w:pPr>
      <w:spacing w:beforeLines="25" w:afterLines="25" w:line="300" w:lineRule="auto"/>
    </w:pPr>
    <w:rPr>
      <w:szCs w:val="24"/>
    </w:rPr>
  </w:style>
  <w:style w:type="paragraph" w:styleId="127">
    <w:name w:val="List Paragraph"/>
    <w:basedOn w:val="1"/>
    <w:qFormat/>
    <w:uiPriority w:val="99"/>
    <w:pPr>
      <w:ind w:firstLine="420" w:firstLineChars="200"/>
    </w:pPr>
  </w:style>
  <w:style w:type="paragraph" w:customStyle="1" w:styleId="128">
    <w:name w:val="WPSOffice手动目录 1"/>
    <w:qFormat/>
    <w:uiPriority w:val="0"/>
    <w:rPr>
      <w:rFonts w:ascii="Times New Roman" w:hAnsi="Times New Roman" w:eastAsia="宋体" w:cs="Times New Roman"/>
      <w:lang w:val="en-US" w:eastAsia="zh-CN" w:bidi="ar-SA"/>
    </w:rPr>
  </w:style>
  <w:style w:type="table" w:customStyle="1" w:styleId="129">
    <w:name w:val="Table Normal"/>
    <w:semiHidden/>
    <w:unhideWhenUsed/>
    <w:qFormat/>
    <w:uiPriority w:val="0"/>
    <w:tblPr>
      <w:tblCellMar>
        <w:top w:w="0" w:type="dxa"/>
        <w:left w:w="0" w:type="dxa"/>
        <w:bottom w:w="0" w:type="dxa"/>
        <w:right w:w="0" w:type="dxa"/>
      </w:tblCellMar>
    </w:tblPr>
  </w:style>
  <w:style w:type="character" w:customStyle="1" w:styleId="130">
    <w:name w:val="NormalCharacter"/>
    <w:qFormat/>
    <w:uiPriority w:val="0"/>
  </w:style>
  <w:style w:type="paragraph" w:customStyle="1" w:styleId="131">
    <w:name w:val="Table Paragraph"/>
    <w:basedOn w:val="1"/>
    <w:qFormat/>
    <w:uiPriority w:val="1"/>
    <w:rPr>
      <w:rFonts w:ascii="宋体" w:hAnsi="宋体" w:eastAsia="宋体" w:cs="宋体"/>
    </w:rPr>
  </w:style>
  <w:style w:type="paragraph" w:customStyle="1" w:styleId="132">
    <w:name w:val="标书一级标题"/>
    <w:basedOn w:val="2"/>
    <w:qFormat/>
    <w:uiPriority w:val="0"/>
    <w:rPr>
      <w:rFonts w:eastAsia="黑体"/>
      <w:b w:val="0"/>
      <w:color w:val="000000"/>
      <w:sz w:val="30"/>
      <w:szCs w:val="24"/>
    </w:rPr>
  </w:style>
  <w:style w:type="paragraph" w:customStyle="1" w:styleId="133">
    <w:name w:val="无间隔1"/>
    <w:qFormat/>
    <w:uiPriority w:val="0"/>
    <w:rPr>
      <w:rFonts w:ascii="Calibri" w:hAnsi="Calibri" w:eastAsia="Calibri" w:cs="Times New Roman"/>
      <w:szCs w:val="22"/>
      <w:lang w:val="en-GB" w:eastAsia="en-US" w:bidi="ar-SA"/>
    </w:rPr>
  </w:style>
  <w:style w:type="paragraph" w:customStyle="1" w:styleId="134">
    <w:name w:val="CM22"/>
    <w:basedOn w:val="75"/>
    <w:next w:val="75"/>
    <w:qFormat/>
    <w:uiPriority w:val="0"/>
    <w:pPr>
      <w:spacing w:after="125"/>
    </w:pPr>
    <w:rPr>
      <w:rFonts w:cs="Times New Roman"/>
      <w:color w:val="auto"/>
    </w:rPr>
  </w:style>
  <w:style w:type="paragraph" w:customStyle="1" w:styleId="135">
    <w:name w:val="List Paragraph1"/>
    <w:basedOn w:val="1"/>
    <w:qFormat/>
    <w:uiPriority w:val="0"/>
    <w:pPr>
      <w:ind w:firstLine="420" w:firstLineChars="200"/>
    </w:pPr>
    <w:rPr>
      <w:rFonts w:ascii="Calibri" w:hAnsi="Calibri"/>
    </w:rPr>
  </w:style>
  <w:style w:type="paragraph" w:customStyle="1" w:styleId="136">
    <w:name w:val="样式 正文首行缩进 2 + Arial"/>
    <w:basedOn w:val="35"/>
    <w:autoRedefine/>
    <w:qFormat/>
    <w:uiPriority w:val="0"/>
    <w:pPr>
      <w:spacing w:line="320" w:lineRule="atLeast"/>
      <w:ind w:left="0" w:leftChars="0" w:firstLine="200"/>
    </w:pPr>
    <w:rPr>
      <w:rFonts w:ascii="Arial" w:hAnsi="Arial"/>
      <w:kern w:val="0"/>
    </w:rPr>
  </w:style>
  <w:style w:type="paragraph" w:customStyle="1" w:styleId="137">
    <w:name w:val="表格标题"/>
    <w:basedOn w:val="138"/>
    <w:autoRedefine/>
    <w:qFormat/>
    <w:uiPriority w:val="0"/>
    <w:pPr>
      <w:jc w:val="center"/>
    </w:pPr>
    <w:rPr>
      <w:b/>
    </w:rPr>
  </w:style>
  <w:style w:type="paragraph" w:customStyle="1" w:styleId="138">
    <w:name w:val="表格正文"/>
    <w:basedOn w:val="1"/>
    <w:next w:val="1"/>
    <w:autoRedefine/>
    <w:qFormat/>
    <w:uiPriority w:val="0"/>
    <w:pPr>
      <w:spacing w:before="20" w:beforeLines="20" w:after="20" w:afterLines="20" w:line="300" w:lineRule="exact"/>
      <w:contextualSpacing/>
      <w:jc w:val="left"/>
    </w:pPr>
  </w:style>
  <w:style w:type="paragraph" w:customStyle="1" w:styleId="139">
    <w:name w:val="正文 20241128"/>
    <w:basedOn w:val="1"/>
    <w:autoRedefine/>
    <w:qFormat/>
    <w:uiPriority w:val="0"/>
    <w:pPr>
      <w:spacing w:line="360" w:lineRule="auto"/>
      <w:ind w:right="2" w:firstLine="480" w:firstLineChars="200"/>
    </w:pPr>
    <w:rPr>
      <w:rFonts w:ascii="宋体" w:hAnsi="宋体" w:cs="宋体"/>
      <w:color w:val="000000"/>
      <w:szCs w:val="24"/>
    </w:rPr>
  </w:style>
  <w:style w:type="paragraph" w:customStyle="1" w:styleId="140">
    <w:name w:val="CM6"/>
    <w:basedOn w:val="75"/>
    <w:next w:val="75"/>
    <w:qFormat/>
    <w:uiPriority w:val="0"/>
    <w:pPr>
      <w:spacing w:line="476" w:lineRule="atLeast"/>
    </w:pPr>
    <w:rPr>
      <w:rFonts w:ascii="宋体" w:eastAsia="宋体" w:cs="Times New Roman"/>
      <w:color w:val="auto"/>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header" Target="header2.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5.xml"/><Relationship Id="rId35" Type="http://schemas.openxmlformats.org/officeDocument/2006/relationships/footer" Target="footer24.xml"/><Relationship Id="rId34" Type="http://schemas.openxmlformats.org/officeDocument/2006/relationships/header" Target="header9.xml"/><Relationship Id="rId33" Type="http://schemas.openxmlformats.org/officeDocument/2006/relationships/header" Target="header8.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header" Target="head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1020E05-5DD7-4AFA-9E90-8C4A88ED0A86}">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77</Pages>
  <Words>12969</Words>
  <Characters>13930</Characters>
  <Lines>351</Lines>
  <Paragraphs>99</Paragraphs>
  <TotalTime>35</TotalTime>
  <ScaleCrop>false</ScaleCrop>
  <LinksUpToDate>false</LinksUpToDate>
  <CharactersWithSpaces>14199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2024-12-13T03:19:00Z</dcterms:created>
  <dc:creator>ZQNet</dc:creator>
  <cp:lastModifiedBy>晓寒轻</cp:lastModifiedBy>
  <cp:lastPrinted>2022-07-01T11:19:00Z</cp:lastPrinted>
  <dcterms:modified xsi:type="dcterms:W3CDTF">2025-10-13T05:37:37Z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ADFDFA73363D4132B104635CC4E4A45B_13</vt:lpwstr>
  </property>
  <property fmtid="{D5CDD505-2E9C-101B-9397-08002B2CF9AE}" pid="4" name="KSOTemplateDocerSaveRecord">
    <vt:lpwstr>eyJoZGlkIjoiNGVmYjYwMTVkYTcwNzlmYzkyYzZmMzIwZTI3ZGZlNjgiLCJ1c2VySWQiOiIxMDYzNzE1ODkzIn0=</vt:lpwstr>
  </property>
</Properties>
</file>