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4"/>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07CDE389">
      <w:pPr>
        <w:ind w:right="280"/>
        <w:jc w:val="center"/>
        <w:rPr>
          <w:rFonts w:ascii="楷体_GB2312" w:hAnsi="宋体" w:eastAsia="楷体_GB2312"/>
          <w:sz w:val="52"/>
          <w:szCs w:val="52"/>
        </w:rPr>
      </w:pPr>
    </w:p>
    <w:p w14:paraId="009EA4D6">
      <w:pPr>
        <w:ind w:right="280"/>
        <w:jc w:val="center"/>
        <w:rPr>
          <w:rFonts w:ascii="楷体_GB2312" w:hAnsi="宋体" w:eastAsia="楷体_GB2312"/>
          <w:sz w:val="52"/>
          <w:szCs w:val="52"/>
        </w:rPr>
      </w:pPr>
      <w:r>
        <w:rPr>
          <w:rFonts w:hint="eastAsia" w:ascii="楷体_GB2312" w:hAnsi="宋体" w:eastAsia="楷体_GB2312"/>
          <w:sz w:val="52"/>
          <w:szCs w:val="52"/>
          <w:highlight w:val="yellow"/>
        </w:rPr>
        <w:t>车桥公司前桥、驱动桥涂装线（五室清洗段）维修</w:t>
      </w:r>
      <w:r>
        <w:rPr>
          <w:rFonts w:hint="eastAsia" w:ascii="楷体_GB2312" w:hAnsi="宋体" w:eastAsia="楷体_GB2312"/>
          <w:sz w:val="52"/>
          <w:szCs w:val="52"/>
        </w:rPr>
        <w:t>招标项目</w:t>
      </w:r>
    </w:p>
    <w:p w14:paraId="612663B5">
      <w:pPr>
        <w:ind w:right="280"/>
        <w:jc w:val="center"/>
        <w:rPr>
          <w:sz w:val="28"/>
          <w:szCs w:val="28"/>
        </w:rPr>
      </w:pPr>
    </w:p>
    <w:p w14:paraId="18CBF8EA">
      <w:pPr>
        <w:ind w:right="280"/>
        <w:jc w:val="center"/>
        <w:rPr>
          <w:sz w:val="28"/>
          <w:szCs w:val="28"/>
        </w:rPr>
      </w:pPr>
    </w:p>
    <w:p w14:paraId="6418E5FF">
      <w:pPr>
        <w:jc w:val="center"/>
        <w:rPr>
          <w:rFonts w:ascii="宋体" w:hAnsi="宋体" w:cs="宋体"/>
          <w:sz w:val="72"/>
          <w:szCs w:val="72"/>
        </w:rPr>
      </w:pPr>
      <w:r>
        <w:rPr>
          <w:rFonts w:hint="eastAsia" w:ascii="宋体" w:hAnsi="宋体" w:cs="宋体"/>
          <w:sz w:val="72"/>
          <w:szCs w:val="72"/>
        </w:rPr>
        <w:t>招标文件</w:t>
      </w:r>
    </w:p>
    <w:p w14:paraId="2A3C624C">
      <w:pPr>
        <w:jc w:val="center"/>
        <w:rPr>
          <w:rFonts w:ascii="宋体" w:hAnsi="宋体"/>
          <w:sz w:val="48"/>
          <w:szCs w:val="48"/>
        </w:rPr>
      </w:pPr>
    </w:p>
    <w:p w14:paraId="6993BE58">
      <w:pPr>
        <w:jc w:val="center"/>
        <w:rPr>
          <w:rFonts w:ascii="宋体" w:hAnsi="宋体"/>
          <w:sz w:val="48"/>
          <w:szCs w:val="48"/>
        </w:rPr>
      </w:pPr>
    </w:p>
    <w:p w14:paraId="63FA33C5">
      <w:pPr>
        <w:widowControl/>
        <w:spacing w:line="360" w:lineRule="auto"/>
        <w:jc w:val="center"/>
        <w:rPr>
          <w:rFonts w:ascii="宋体" w:hAnsi="宋体" w:cs="宋体"/>
          <w:b/>
          <w:bCs/>
          <w:kern w:val="0"/>
          <w:sz w:val="32"/>
          <w:szCs w:val="32"/>
          <w:u w:val="single"/>
        </w:rPr>
      </w:pPr>
      <w:r>
        <w:rPr>
          <w:rFonts w:hint="eastAsia" w:ascii="宋体" w:hAnsi="宋体" w:cs="宋体"/>
          <w:b/>
          <w:bCs/>
          <w:kern w:val="0"/>
          <w:sz w:val="32"/>
          <w:szCs w:val="32"/>
        </w:rPr>
        <w:t>项目编号：</w:t>
      </w:r>
      <w:r>
        <w:rPr>
          <w:rFonts w:hint="eastAsia" w:ascii="宋体" w:hAnsi="宋体" w:cs="宋体"/>
          <w:b/>
          <w:bCs/>
          <w:kern w:val="0"/>
          <w:sz w:val="32"/>
          <w:szCs w:val="32"/>
          <w:highlight w:val="yellow"/>
        </w:rPr>
        <w:t>FSCZB2025090108</w:t>
      </w:r>
    </w:p>
    <w:p w14:paraId="10A10BCC">
      <w:pPr>
        <w:jc w:val="center"/>
        <w:rPr>
          <w:rFonts w:ascii="宋体" w:hAnsi="宋体"/>
          <w:sz w:val="48"/>
          <w:szCs w:val="48"/>
        </w:rPr>
      </w:pPr>
    </w:p>
    <w:p w14:paraId="0D4E54EC">
      <w:pPr>
        <w:jc w:val="center"/>
        <w:rPr>
          <w:rFonts w:ascii="宋体" w:hAnsi="宋体"/>
          <w:sz w:val="48"/>
          <w:szCs w:val="48"/>
        </w:rPr>
      </w:pPr>
    </w:p>
    <w:p w14:paraId="111CA3F9">
      <w:pPr>
        <w:jc w:val="center"/>
        <w:rPr>
          <w:rFonts w:ascii="宋体" w:hAnsi="宋体"/>
          <w:sz w:val="28"/>
          <w:szCs w:val="28"/>
        </w:rPr>
      </w:pPr>
    </w:p>
    <w:p w14:paraId="12CB50D1">
      <w:pPr>
        <w:jc w:val="center"/>
        <w:rPr>
          <w:rFonts w:ascii="宋体" w:hAnsi="宋体"/>
          <w:sz w:val="28"/>
          <w:szCs w:val="28"/>
        </w:rPr>
      </w:pPr>
    </w:p>
    <w:p w14:paraId="1CE80EBC">
      <w:pPr>
        <w:jc w:val="center"/>
        <w:rPr>
          <w:rFonts w:ascii="宋体" w:hAnsi="宋体"/>
          <w:sz w:val="28"/>
          <w:szCs w:val="28"/>
        </w:rPr>
      </w:pPr>
      <w:r>
        <w:rPr>
          <w:rFonts w:hint="eastAsia" w:ascii="宋体" w:hAnsi="宋体"/>
          <w:sz w:val="28"/>
          <w:szCs w:val="28"/>
        </w:rPr>
        <w:t>招 标 人：中国重汽集团</w:t>
      </w:r>
      <w:r>
        <w:rPr>
          <w:rFonts w:hint="eastAsia" w:ascii="宋体" w:hAnsi="宋体"/>
          <w:sz w:val="28"/>
          <w:szCs w:val="28"/>
          <w:highlight w:val="yellow"/>
          <w:u w:val="single"/>
          <w:lang w:val="en-US" w:eastAsia="zh-CN"/>
        </w:rPr>
        <w:t>济南动力</w:t>
      </w:r>
      <w:r>
        <w:rPr>
          <w:rFonts w:hint="eastAsia" w:ascii="宋体" w:hAnsi="宋体"/>
          <w:sz w:val="28"/>
          <w:szCs w:val="28"/>
        </w:rPr>
        <w:t>有限公司</w:t>
      </w:r>
    </w:p>
    <w:p w14:paraId="0D8A0D9A">
      <w:pPr>
        <w:jc w:val="center"/>
        <w:rPr>
          <w:rFonts w:ascii="宋体" w:hAnsi="宋体"/>
          <w:sz w:val="28"/>
          <w:szCs w:val="28"/>
        </w:rPr>
      </w:pPr>
    </w:p>
    <w:p w14:paraId="0438957B">
      <w:pPr>
        <w:jc w:val="center"/>
        <w:rPr>
          <w:rFonts w:ascii="宋体" w:hAnsi="宋体"/>
          <w:sz w:val="28"/>
          <w:szCs w:val="28"/>
          <w:u w:val="single"/>
        </w:rPr>
      </w:pPr>
      <w:r>
        <w:rPr>
          <w:rFonts w:hint="eastAsia" w:ascii="宋体" w:hAnsi="宋体"/>
          <w:sz w:val="28"/>
          <w:szCs w:val="28"/>
          <w:u w:val="single"/>
        </w:rPr>
        <w:t>20</w:t>
      </w:r>
      <w:r>
        <w:rPr>
          <w:rFonts w:hint="eastAsia" w:ascii="宋体" w:hAnsi="宋体"/>
          <w:sz w:val="28"/>
          <w:szCs w:val="28"/>
          <w:highlight w:val="yellow"/>
          <w:u w:val="single"/>
          <w:lang w:val="en-US" w:eastAsia="zh-CN"/>
        </w:rPr>
        <w:t>25</w:t>
      </w:r>
      <w:r>
        <w:rPr>
          <w:rFonts w:hint="eastAsia" w:ascii="宋体" w:hAnsi="宋体"/>
          <w:sz w:val="28"/>
          <w:szCs w:val="28"/>
          <w:u w:val="single"/>
        </w:rPr>
        <w:t>年</w:t>
      </w:r>
      <w:r>
        <w:rPr>
          <w:rFonts w:hint="eastAsia" w:ascii="宋体" w:hAnsi="宋体"/>
          <w:sz w:val="28"/>
          <w:szCs w:val="28"/>
          <w:highlight w:val="yellow"/>
          <w:u w:val="single"/>
          <w:lang w:val="en-US" w:eastAsia="zh-CN"/>
        </w:rPr>
        <w:t>9</w:t>
      </w:r>
      <w:r>
        <w:rPr>
          <w:rFonts w:hint="eastAsia" w:ascii="宋体" w:hAnsi="宋体"/>
          <w:sz w:val="28"/>
          <w:szCs w:val="28"/>
          <w:u w:val="single"/>
        </w:rPr>
        <w:t>月</w:t>
      </w:r>
    </w:p>
    <w:p w14:paraId="2E11C4D8">
      <w:pPr>
        <w:spacing w:line="480" w:lineRule="auto"/>
        <w:jc w:val="both"/>
        <w:rPr>
          <w:rFonts w:ascii="宋体" w:hAnsi="宋体"/>
          <w:b/>
          <w:bCs/>
          <w:sz w:val="48"/>
          <w:szCs w:val="48"/>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p>
    <w:sdt>
      <w:sdtPr>
        <w:rPr>
          <w:rFonts w:ascii="Times New Roman" w:hAnsi="Times New Roman" w:eastAsia="宋体" w:cs="Times New Roman"/>
          <w:color w:val="auto"/>
          <w:kern w:val="2"/>
          <w:sz w:val="21"/>
          <w:szCs w:val="20"/>
          <w:lang w:val="zh-CN"/>
        </w:rPr>
        <w:id w:val="-629018532"/>
        <w:docPartObj>
          <w:docPartGallery w:val="Table of Contents"/>
          <w:docPartUnique/>
        </w:docPartObj>
      </w:sdtPr>
      <w:sdtEndPr>
        <w:rPr>
          <w:rFonts w:ascii="Times New Roman" w:hAnsi="Times New Roman" w:eastAsia="宋体" w:cs="Times New Roman"/>
          <w:b/>
          <w:bCs/>
          <w:color w:val="auto"/>
          <w:kern w:val="2"/>
          <w:sz w:val="21"/>
          <w:szCs w:val="20"/>
          <w:lang w:val="zh-CN"/>
        </w:rPr>
      </w:sdtEndPr>
      <w:sdtContent>
        <w:p w14:paraId="176426B1">
          <w:pPr>
            <w:pStyle w:val="68"/>
            <w:jc w:val="center"/>
            <w:rPr>
              <w:rFonts w:ascii="黑体" w:hAnsi="黑体" w:eastAsia="黑体"/>
              <w:b/>
              <w:color w:val="auto"/>
              <w:sz w:val="44"/>
              <w:szCs w:val="44"/>
              <w:lang w:val="zh-CN"/>
            </w:rPr>
          </w:pPr>
          <w:r>
            <w:rPr>
              <w:rFonts w:ascii="黑体" w:hAnsi="黑体" w:eastAsia="黑体"/>
              <w:b/>
              <w:color w:val="auto"/>
              <w:sz w:val="44"/>
              <w:szCs w:val="44"/>
              <w:lang w:val="zh-CN"/>
            </w:rPr>
            <w:t>目</w:t>
          </w:r>
          <w:r>
            <w:rPr>
              <w:rFonts w:hint="eastAsia" w:ascii="黑体" w:hAnsi="黑体" w:eastAsia="黑体"/>
              <w:b/>
              <w:color w:val="auto"/>
              <w:sz w:val="44"/>
              <w:szCs w:val="44"/>
              <w:lang w:val="zh-CN"/>
            </w:rPr>
            <w:t xml:space="preserve"> </w:t>
          </w:r>
          <w:r>
            <w:rPr>
              <w:rFonts w:ascii="黑体" w:hAnsi="黑体" w:eastAsia="黑体"/>
              <w:b/>
              <w:color w:val="auto"/>
              <w:sz w:val="44"/>
              <w:szCs w:val="44"/>
              <w:lang w:val="zh-CN"/>
            </w:rPr>
            <w:t xml:space="preserve">    录</w:t>
          </w:r>
        </w:p>
        <w:p w14:paraId="46B5AC1E">
          <w:pPr>
            <w:pStyle w:val="20"/>
            <w:tabs>
              <w:tab w:val="right" w:leader="middleDot" w:pos="9070"/>
              <w:tab w:val="clear" w:pos="8729"/>
            </w:tabs>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rPr>
              <w:rFonts w:hint="eastAsia" w:ascii="Calibri" w:hAnsi="Calibri"/>
              <w:bCs/>
              <w:kern w:val="44"/>
              <w:szCs w:val="44"/>
            </w:rPr>
            <w:fldChar w:fldCharType="begin"/>
          </w:r>
          <w:r>
            <w:rPr>
              <w:rFonts w:hint="eastAsia" w:ascii="Calibri" w:hAnsi="Calibri"/>
              <w:bCs/>
              <w:kern w:val="44"/>
              <w:szCs w:val="44"/>
            </w:rPr>
            <w:instrText xml:space="preserve"> HYPERLINK \l _Toc7104 </w:instrText>
          </w:r>
          <w:r>
            <w:rPr>
              <w:rFonts w:hint="eastAsia" w:ascii="Calibri" w:hAnsi="Calibri"/>
              <w:bCs/>
              <w:kern w:val="44"/>
              <w:szCs w:val="44"/>
            </w:rPr>
            <w:fldChar w:fldCharType="separate"/>
          </w:r>
          <w:r>
            <w:rPr>
              <w:rFonts w:hint="eastAsia"/>
            </w:rPr>
            <w:t>招标公告（适用于公开招标）</w:t>
          </w:r>
          <w:r>
            <w:tab/>
          </w:r>
          <w:r>
            <w:fldChar w:fldCharType="begin"/>
          </w:r>
          <w:r>
            <w:instrText xml:space="preserve"> PAGEREF _Toc7104 \h </w:instrText>
          </w:r>
          <w:r>
            <w:fldChar w:fldCharType="separate"/>
          </w:r>
          <w:r>
            <w:t>- 1 -</w:t>
          </w:r>
          <w:r>
            <w:fldChar w:fldCharType="end"/>
          </w:r>
          <w:r>
            <w:rPr>
              <w:rFonts w:hint="eastAsia" w:ascii="Calibri" w:hAnsi="Calibri"/>
              <w:bCs/>
              <w:kern w:val="44"/>
              <w:szCs w:val="44"/>
            </w:rPr>
            <w:fldChar w:fldCharType="end"/>
          </w:r>
        </w:p>
        <w:p w14:paraId="3718B9B5">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_Toc7753 </w:instrText>
          </w:r>
          <w:r>
            <w:rPr>
              <w:rFonts w:hint="eastAsia" w:ascii="Calibri" w:hAnsi="Calibri" w:eastAsia="宋体" w:cs="Times New Roman"/>
              <w:bCs/>
              <w:kern w:val="44"/>
              <w:szCs w:val="44"/>
            </w:rPr>
            <w:fldChar w:fldCharType="separate"/>
          </w:r>
          <w:r>
            <w:rPr>
              <w:rFonts w:hint="eastAsia"/>
            </w:rPr>
            <w:t>第一部分  投标人须知</w:t>
          </w:r>
          <w:r>
            <w:tab/>
          </w:r>
          <w:r>
            <w:fldChar w:fldCharType="begin"/>
          </w:r>
          <w:r>
            <w:instrText xml:space="preserve"> PAGEREF _Toc7753 \h </w:instrText>
          </w:r>
          <w:r>
            <w:fldChar w:fldCharType="separate"/>
          </w:r>
          <w:r>
            <w:t>- 2 -</w:t>
          </w:r>
          <w:r>
            <w:fldChar w:fldCharType="end"/>
          </w:r>
          <w:r>
            <w:rPr>
              <w:rFonts w:hint="eastAsia" w:ascii="Calibri" w:hAnsi="Calibri" w:eastAsia="宋体" w:cs="Times New Roman"/>
              <w:bCs/>
              <w:kern w:val="44"/>
              <w:szCs w:val="44"/>
            </w:rPr>
            <w:fldChar w:fldCharType="end"/>
          </w:r>
        </w:p>
        <w:p w14:paraId="4D6E9C52">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_Toc1910 </w:instrText>
          </w:r>
          <w:r>
            <w:rPr>
              <w:rFonts w:hint="eastAsia" w:ascii="Calibri" w:hAnsi="Calibri" w:eastAsia="宋体" w:cs="Times New Roman"/>
              <w:bCs/>
              <w:kern w:val="44"/>
              <w:szCs w:val="44"/>
            </w:rPr>
            <w:fldChar w:fldCharType="separate"/>
          </w:r>
          <w:r>
            <w:rPr>
              <w:rFonts w:hint="eastAsia"/>
            </w:rPr>
            <w:t>第二部分　</w:t>
          </w:r>
          <w:r>
            <w:rPr>
              <w:rFonts w:hint="eastAsia"/>
              <w:lang w:val="en-US" w:eastAsia="zh-CN"/>
            </w:rPr>
            <w:t>技术标书</w:t>
          </w:r>
          <w:r>
            <w:tab/>
          </w:r>
          <w:r>
            <w:fldChar w:fldCharType="begin"/>
          </w:r>
          <w:r>
            <w:instrText xml:space="preserve"> PAGEREF _Toc1910 \h </w:instrText>
          </w:r>
          <w:r>
            <w:fldChar w:fldCharType="separate"/>
          </w:r>
          <w:r>
            <w:t>- 8 -</w:t>
          </w:r>
          <w:r>
            <w:fldChar w:fldCharType="end"/>
          </w:r>
          <w:r>
            <w:rPr>
              <w:rFonts w:hint="eastAsia" w:ascii="Calibri" w:hAnsi="Calibri" w:eastAsia="宋体" w:cs="Times New Roman"/>
              <w:bCs/>
              <w:kern w:val="44"/>
              <w:szCs w:val="44"/>
            </w:rPr>
            <w:fldChar w:fldCharType="end"/>
          </w:r>
        </w:p>
        <w:p w14:paraId="5D6BEB3E">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_Toc20595 </w:instrText>
          </w:r>
          <w:r>
            <w:rPr>
              <w:rFonts w:hint="eastAsia" w:ascii="Calibri" w:hAnsi="Calibri" w:eastAsia="宋体" w:cs="Times New Roman"/>
              <w:bCs/>
              <w:kern w:val="44"/>
              <w:szCs w:val="44"/>
            </w:rPr>
            <w:fldChar w:fldCharType="separate"/>
          </w:r>
          <w:r>
            <w:rPr>
              <w:rFonts w:hint="eastAsia"/>
            </w:rPr>
            <w:t>第三部分　合同主要条款</w:t>
          </w:r>
          <w:r>
            <w:tab/>
          </w:r>
          <w:r>
            <w:fldChar w:fldCharType="begin"/>
          </w:r>
          <w:r>
            <w:instrText xml:space="preserve"> PAGEREF _Toc20595 \h </w:instrText>
          </w:r>
          <w:r>
            <w:fldChar w:fldCharType="separate"/>
          </w:r>
          <w:r>
            <w:t>- 8 -</w:t>
          </w:r>
          <w:r>
            <w:fldChar w:fldCharType="end"/>
          </w:r>
          <w:r>
            <w:rPr>
              <w:rFonts w:hint="eastAsia" w:ascii="Calibri" w:hAnsi="Calibri" w:eastAsia="宋体" w:cs="Times New Roman"/>
              <w:bCs/>
              <w:kern w:val="44"/>
              <w:szCs w:val="44"/>
            </w:rPr>
            <w:fldChar w:fldCharType="end"/>
          </w:r>
        </w:p>
        <w:p w14:paraId="7691DBF9">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_Toc5925 </w:instrText>
          </w:r>
          <w:r>
            <w:rPr>
              <w:rFonts w:hint="eastAsia" w:ascii="Calibri" w:hAnsi="Calibri" w:eastAsia="宋体" w:cs="Times New Roman"/>
              <w:bCs/>
              <w:kern w:val="44"/>
              <w:szCs w:val="44"/>
            </w:rPr>
            <w:fldChar w:fldCharType="separate"/>
          </w:r>
          <w:r>
            <w:rPr>
              <w:rFonts w:hint="eastAsia"/>
            </w:rPr>
            <w:t>第四部分　</w:t>
          </w:r>
          <w:r>
            <w:rPr>
              <w:rFonts w:hint="eastAsia"/>
              <w:lang w:val="en-US" w:eastAsia="zh-CN"/>
            </w:rPr>
            <w:t>投标文件附件</w:t>
          </w:r>
          <w:r>
            <w:tab/>
          </w:r>
          <w:r>
            <w:fldChar w:fldCharType="begin"/>
          </w:r>
          <w:r>
            <w:instrText xml:space="preserve"> PAGEREF _Toc5925 \h </w:instrText>
          </w:r>
          <w:r>
            <w:fldChar w:fldCharType="separate"/>
          </w:r>
          <w:r>
            <w:t>- 9 -</w:t>
          </w:r>
          <w:r>
            <w:fldChar w:fldCharType="end"/>
          </w:r>
          <w:r>
            <w:rPr>
              <w:rFonts w:hint="eastAsia" w:ascii="Calibri" w:hAnsi="Calibri" w:eastAsia="宋体" w:cs="Times New Roman"/>
              <w:bCs/>
              <w:kern w:val="44"/>
              <w:szCs w:val="44"/>
            </w:rPr>
            <w:fldChar w:fldCharType="end"/>
          </w:r>
        </w:p>
        <w:p w14:paraId="6617A57C">
          <w:pPr>
            <w:pStyle w:val="20"/>
          </w:pPr>
          <w:r>
            <w:rPr>
              <w:rFonts w:hint="eastAsia" w:ascii="Calibri" w:hAnsi="Calibri" w:eastAsia="宋体" w:cs="Times New Roman"/>
              <w:bCs/>
              <w:kern w:val="44"/>
              <w:szCs w:val="44"/>
            </w:rPr>
            <w:fldChar w:fldCharType="end"/>
          </w:r>
        </w:p>
      </w:sdtContent>
    </w:sdt>
    <w:p w14:paraId="582BF911">
      <w:pPr>
        <w:pStyle w:val="14"/>
        <w:tabs>
          <w:tab w:val="left" w:pos="2940"/>
        </w:tabs>
        <w:spacing w:line="360" w:lineRule="auto"/>
      </w:pPr>
      <w:r>
        <w:tab/>
      </w:r>
    </w:p>
    <w:p w14:paraId="29FEE1FC">
      <w:pPr>
        <w:pStyle w:val="14"/>
        <w:spacing w:line="360" w:lineRule="auto"/>
        <w:jc w:val="center"/>
      </w:pPr>
    </w:p>
    <w:p w14:paraId="1A6E7B1A">
      <w:pPr>
        <w:pStyle w:val="14"/>
        <w:spacing w:line="360" w:lineRule="auto"/>
        <w:jc w:val="center"/>
        <w:sectPr>
          <w:pgSz w:w="11906" w:h="16838"/>
          <w:pgMar w:top="1701" w:right="1418" w:bottom="1134" w:left="1418" w:header="851" w:footer="992" w:gutter="0"/>
          <w:pgNumType w:fmt="numberInDash" w:start="1"/>
          <w:cols w:space="720" w:num="1"/>
          <w:titlePg/>
          <w:docGrid w:type="lines" w:linePitch="312" w:charSpace="0"/>
        </w:sectPr>
      </w:pPr>
    </w:p>
    <w:p w14:paraId="0230EEDA">
      <w:pPr>
        <w:pStyle w:val="71"/>
      </w:pPr>
      <w:bookmarkStart w:id="0" w:name="_Toc7104"/>
      <w:bookmarkStart w:id="1" w:name="_Toc47976587"/>
      <w:r>
        <w:rPr>
          <w:rFonts w:hint="eastAsia"/>
        </w:rPr>
        <w:t>招标公告</w:t>
      </w:r>
      <w:bookmarkEnd w:id="0"/>
      <w:bookmarkEnd w:id="1"/>
    </w:p>
    <w:p w14:paraId="5953C7BF">
      <w:pPr>
        <w:pStyle w:val="71"/>
        <w:rPr>
          <w:rFonts w:hint="eastAsia"/>
          <w:sz w:val="28"/>
        </w:rPr>
      </w:pPr>
      <w:bookmarkStart w:id="2" w:name="_Toc32474"/>
      <w:r>
        <w:rPr>
          <w:rFonts w:hint="eastAsia"/>
          <w:sz w:val="28"/>
          <w:highlight w:val="yellow"/>
        </w:rPr>
        <w:t>车桥公司前桥、驱动桥涂装线（五室清洗段）维修</w:t>
      </w:r>
      <w:r>
        <w:rPr>
          <w:rFonts w:hint="eastAsia"/>
          <w:sz w:val="28"/>
        </w:rPr>
        <w:t>招标公告</w:t>
      </w:r>
      <w:bookmarkEnd w:id="2"/>
    </w:p>
    <w:p w14:paraId="3B867C39">
      <w:pPr>
        <w:pStyle w:val="71"/>
        <w:rPr>
          <w:rFonts w:hint="eastAsia"/>
        </w:rPr>
      </w:pPr>
    </w:p>
    <w:p w14:paraId="2A47C58A">
      <w:pPr>
        <w:pStyle w:val="72"/>
      </w:pPr>
      <w:bookmarkStart w:id="3" w:name="_Toc47976588"/>
      <w:r>
        <w:rPr>
          <w:rFonts w:hint="eastAsia"/>
        </w:rPr>
        <w:t>项目名称及项目编号</w:t>
      </w:r>
      <w:bookmarkEnd w:id="3"/>
    </w:p>
    <w:p w14:paraId="1E71F649">
      <w:pPr>
        <w:pStyle w:val="73"/>
      </w:pPr>
      <w:r>
        <w:rPr>
          <w:rFonts w:hint="eastAsia"/>
        </w:rPr>
        <w:t>项目名称：</w:t>
      </w:r>
      <w:r>
        <w:rPr>
          <w:rFonts w:hint="eastAsia"/>
          <w:highlight w:val="yellow"/>
        </w:rPr>
        <w:t>车桥公司前桥、驱动桥涂装线（五室清洗段）维修</w:t>
      </w:r>
    </w:p>
    <w:p w14:paraId="15020D03">
      <w:pPr>
        <w:pStyle w:val="73"/>
      </w:pPr>
      <w:r>
        <w:rPr>
          <w:rFonts w:hint="eastAsia"/>
        </w:rPr>
        <w:t>项目编号：</w:t>
      </w:r>
      <w:r>
        <w:rPr>
          <w:rFonts w:hint="eastAsia"/>
          <w:highlight w:val="yellow"/>
        </w:rPr>
        <w:t>FSCZB2025090108</w:t>
      </w:r>
    </w:p>
    <w:p w14:paraId="0AB9F24D">
      <w:pPr>
        <w:pStyle w:val="72"/>
      </w:pPr>
      <w:bookmarkStart w:id="4" w:name="_Toc47976589"/>
      <w:r>
        <w:rPr>
          <w:rFonts w:hint="eastAsia"/>
          <w:lang w:val="en-US" w:eastAsia="zh-CN"/>
        </w:rPr>
        <w:t>项目概况</w:t>
      </w:r>
      <w:r>
        <w:rPr>
          <w:rFonts w:hint="eastAsia"/>
        </w:rPr>
        <w:t>及招标形式</w:t>
      </w:r>
      <w:bookmarkEnd w:id="4"/>
    </w:p>
    <w:p w14:paraId="6776F98A">
      <w:pPr>
        <w:pStyle w:val="73"/>
        <w:numPr>
          <w:ilvl w:val="0"/>
          <w:numId w:val="9"/>
        </w:numPr>
        <w:rPr>
          <w:rFonts w:hint="eastAsia"/>
          <w:highlight w:val="yellow"/>
        </w:rPr>
      </w:pPr>
      <w:r>
        <w:rPr>
          <w:rFonts w:hint="eastAsia"/>
        </w:rPr>
        <w:t>招标内容：</w:t>
      </w:r>
    </w:p>
    <w:p w14:paraId="5DEB6A8B">
      <w:pPr>
        <w:pStyle w:val="73"/>
        <w:numPr>
          <w:ilvl w:val="0"/>
          <w:numId w:val="0"/>
        </w:numPr>
        <w:ind w:left="710" w:leftChars="0"/>
        <w:rPr>
          <w:rFonts w:hint="eastAsia"/>
          <w:highlight w:val="none"/>
        </w:rPr>
      </w:pPr>
      <w:r>
        <w:rPr>
          <w:rFonts w:hint="eastAsia"/>
          <w:highlight w:val="none"/>
        </w:rPr>
        <w:t>前桥：拆卸清洗室上方护罩，对悬挂链（五室清洗段）不符合安全标准的轨道、吊架、吊杆进行拆除、更换、校准调试，整修恢复上方护罩。</w:t>
      </w:r>
    </w:p>
    <w:p w14:paraId="1A912F05">
      <w:pPr>
        <w:pStyle w:val="73"/>
        <w:numPr>
          <w:ilvl w:val="0"/>
          <w:numId w:val="0"/>
        </w:numPr>
        <w:ind w:left="710" w:leftChars="0"/>
        <w:rPr>
          <w:highlight w:val="none"/>
        </w:rPr>
      </w:pPr>
      <w:r>
        <w:rPr>
          <w:rFonts w:hint="eastAsia"/>
          <w:highlight w:val="none"/>
        </w:rPr>
        <w:t>驱动桥：拆卸清洗室上方护罩，对悬挂链（五室清洗段）不符合安全标准的轨道、吊架、吊杆进行拆除、更换、校准调试，整修恢复上方护罩；整修清洗室顶部封盖，确保不干涉悬挂链小车行走；更换脱脂清洗室水箱；更换磨损严重道岔及下桥处3处滚子回转装置，确保道岔与原轨道连接平稳，小车通过无卡顿现象。</w:t>
      </w:r>
    </w:p>
    <w:p w14:paraId="4EC58B63">
      <w:pPr>
        <w:pStyle w:val="73"/>
      </w:pPr>
      <w:r>
        <w:rPr>
          <w:rFonts w:hint="eastAsia"/>
        </w:rPr>
        <w:t>招标形式：</w:t>
      </w:r>
      <w:r>
        <w:rPr>
          <w:rFonts w:hint="eastAsia"/>
          <w:highlight w:val="yellow"/>
        </w:rPr>
        <w:t>公开招标</w:t>
      </w:r>
      <w:r>
        <w:rPr>
          <w:rStyle w:val="97"/>
          <w:rFonts w:hint="eastAsia"/>
          <w:b w:val="0"/>
          <w:highlight w:val="yellow"/>
        </w:rPr>
        <w:t>。</w:t>
      </w:r>
    </w:p>
    <w:p w14:paraId="0B813421">
      <w:pPr>
        <w:pStyle w:val="72"/>
        <w:rPr>
          <w:highlight w:val="yellow"/>
        </w:rPr>
      </w:pPr>
      <w:bookmarkStart w:id="5" w:name="_Toc47976590"/>
      <w:r>
        <w:rPr>
          <w:rFonts w:hint="eastAsia"/>
          <w:highlight w:val="yellow"/>
        </w:rPr>
        <w:t>投标人资格要求</w:t>
      </w:r>
      <w:bookmarkEnd w:id="5"/>
    </w:p>
    <w:p w14:paraId="65D164D6">
      <w:pPr>
        <w:pStyle w:val="14"/>
        <w:spacing w:line="360" w:lineRule="auto"/>
        <w:ind w:firstLine="420" w:firstLineChars="200"/>
        <w:rPr>
          <w:rFonts w:hint="eastAsia" w:ascii="宋体" w:hAnsi="宋体" w:eastAsia="宋体" w:cs="宋体"/>
          <w:sz w:val="21"/>
          <w:szCs w:val="21"/>
        </w:rPr>
      </w:pP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1</w:t>
      </w:r>
      <w:r>
        <w:rPr>
          <w:rFonts w:hint="eastAsia" w:ascii="宋体" w:hAnsi="宋体" w:eastAsia="宋体" w:cs="宋体"/>
          <w:sz w:val="21"/>
          <w:szCs w:val="21"/>
          <w:lang w:eastAsia="zh-CN"/>
        </w:rPr>
        <w:t>）</w:t>
      </w:r>
      <w:r>
        <w:rPr>
          <w:rFonts w:hint="eastAsia" w:ascii="宋体" w:hAnsi="宋体" w:eastAsia="宋体" w:cs="宋体"/>
          <w:sz w:val="21"/>
          <w:szCs w:val="21"/>
        </w:rPr>
        <w:t>投标人须遵守《中华人民共和国招标投标法》、《中华人民共和国民法典》及其它有关的法律和法规；为中华人民共和国境内注册的独立法人机构，具有独立承担民事责任能力；</w:t>
      </w:r>
    </w:p>
    <w:p w14:paraId="3CD7F50D">
      <w:pPr>
        <w:pStyle w:val="14"/>
        <w:spacing w:line="360" w:lineRule="auto"/>
        <w:ind w:firstLine="422" w:firstLineChars="200"/>
        <w:rPr>
          <w:rFonts w:hint="eastAsia" w:ascii="宋体" w:hAnsi="宋体" w:eastAsia="宋体" w:cs="宋体"/>
          <w:b/>
          <w:bCs/>
          <w:sz w:val="21"/>
          <w:szCs w:val="21"/>
        </w:rPr>
      </w:pPr>
      <w:r>
        <w:rPr>
          <w:rFonts w:hint="eastAsia" w:ascii="宋体" w:hAnsi="宋体" w:eastAsia="宋体" w:cs="宋体"/>
          <w:b/>
          <w:bCs/>
          <w:color w:val="FF0000"/>
          <w:sz w:val="21"/>
          <w:szCs w:val="21"/>
        </w:rPr>
        <w:t>*</w:t>
      </w:r>
      <w:r>
        <w:rPr>
          <w:rFonts w:hint="eastAsia" w:ascii="宋体" w:hAnsi="宋体" w:eastAsia="宋体" w:cs="宋体"/>
          <w:b/>
          <w:bCs/>
          <w:sz w:val="21"/>
          <w:szCs w:val="21"/>
          <w:lang w:eastAsia="zh-CN"/>
        </w:rPr>
        <w:t>（</w:t>
      </w:r>
      <w:r>
        <w:rPr>
          <w:rFonts w:hint="eastAsia" w:ascii="宋体" w:hAnsi="宋体" w:eastAsia="宋体" w:cs="宋体"/>
          <w:b/>
          <w:bCs/>
          <w:sz w:val="21"/>
          <w:szCs w:val="21"/>
          <w:lang w:val="en-US" w:eastAsia="zh-CN"/>
        </w:rPr>
        <w:t>2</w:t>
      </w:r>
      <w:r>
        <w:rPr>
          <w:rFonts w:hint="eastAsia" w:ascii="宋体" w:hAnsi="宋体" w:eastAsia="宋体" w:cs="宋体"/>
          <w:b/>
          <w:bCs/>
          <w:sz w:val="21"/>
          <w:szCs w:val="21"/>
          <w:lang w:eastAsia="zh-CN"/>
        </w:rPr>
        <w:t>）</w:t>
      </w:r>
      <w:r>
        <w:rPr>
          <w:rFonts w:hint="eastAsia" w:ascii="宋体" w:hAnsi="宋体" w:eastAsia="宋体" w:cs="宋体"/>
          <w:b/>
          <w:bCs/>
          <w:sz w:val="21"/>
          <w:szCs w:val="21"/>
        </w:rPr>
        <w:t>公司成立三年以上（以营业执照成立日期到开标当日满三年为准）；注册资金不少</w:t>
      </w:r>
      <w:r>
        <w:rPr>
          <w:rFonts w:hint="eastAsia" w:ascii="宋体" w:hAnsi="宋体" w:eastAsia="宋体" w:cs="宋体"/>
          <w:b/>
          <w:bCs/>
          <w:color w:val="000000" w:themeColor="text1"/>
          <w:sz w:val="21"/>
          <w:szCs w:val="21"/>
          <w14:textFill>
            <w14:solidFill>
              <w14:schemeClr w14:val="tx1"/>
            </w14:solidFill>
          </w14:textFill>
        </w:rPr>
        <w:t>于</w:t>
      </w:r>
      <w:r>
        <w:rPr>
          <w:rFonts w:hint="eastAsia" w:ascii="宋体" w:hAnsi="宋体" w:eastAsia="宋体" w:cs="宋体"/>
          <w:b/>
          <w:bCs/>
          <w:color w:val="000000" w:themeColor="text1"/>
          <w:sz w:val="21"/>
          <w:szCs w:val="21"/>
          <w:lang w:val="en-US" w:eastAsia="zh-CN"/>
          <w14:textFill>
            <w14:solidFill>
              <w14:schemeClr w14:val="tx1"/>
            </w14:solidFill>
          </w14:textFill>
        </w:rPr>
        <w:t>100</w:t>
      </w:r>
      <w:r>
        <w:rPr>
          <w:rFonts w:hint="eastAsia" w:ascii="宋体" w:hAnsi="宋体" w:eastAsia="宋体" w:cs="宋体"/>
          <w:b/>
          <w:bCs/>
          <w:color w:val="000000" w:themeColor="text1"/>
          <w:sz w:val="21"/>
          <w:szCs w:val="21"/>
          <w14:textFill>
            <w14:solidFill>
              <w14:schemeClr w14:val="tx1"/>
            </w14:solidFill>
          </w14:textFill>
        </w:rPr>
        <w:t>万</w:t>
      </w:r>
      <w:r>
        <w:rPr>
          <w:rFonts w:hint="eastAsia" w:ascii="宋体" w:hAnsi="宋体" w:eastAsia="宋体" w:cs="宋体"/>
          <w:b/>
          <w:bCs/>
          <w:sz w:val="21"/>
          <w:szCs w:val="21"/>
        </w:rPr>
        <w:t>元；经营范围满足招标项目需求；</w:t>
      </w:r>
    </w:p>
    <w:p w14:paraId="3D52CDC0">
      <w:pPr>
        <w:pStyle w:val="14"/>
        <w:spacing w:line="360" w:lineRule="auto"/>
        <w:ind w:firstLine="422" w:firstLineChars="200"/>
        <w:rPr>
          <w:rFonts w:hint="eastAsia" w:ascii="宋体" w:hAnsi="宋体" w:eastAsia="宋体" w:cs="宋体"/>
          <w:b/>
          <w:bCs/>
          <w:sz w:val="21"/>
          <w:szCs w:val="21"/>
        </w:rPr>
      </w:pPr>
      <w:r>
        <w:rPr>
          <w:rFonts w:hint="eastAsia" w:ascii="宋体" w:hAnsi="宋体" w:eastAsia="宋体" w:cs="宋体"/>
          <w:b/>
          <w:bCs/>
          <w:color w:val="FF0000"/>
          <w:sz w:val="21"/>
          <w:szCs w:val="21"/>
        </w:rPr>
        <w:t>*</w:t>
      </w:r>
      <w:r>
        <w:rPr>
          <w:rFonts w:hint="eastAsia" w:ascii="宋体" w:hAnsi="宋体" w:eastAsia="宋体" w:cs="宋体"/>
          <w:b/>
          <w:bCs/>
          <w:sz w:val="21"/>
          <w:szCs w:val="21"/>
          <w:lang w:eastAsia="zh-CN"/>
        </w:rPr>
        <w:t>（</w:t>
      </w:r>
      <w:r>
        <w:rPr>
          <w:rFonts w:hint="eastAsia" w:ascii="宋体" w:hAnsi="宋体" w:eastAsia="宋体" w:cs="宋体"/>
          <w:b/>
          <w:bCs/>
          <w:sz w:val="21"/>
          <w:szCs w:val="21"/>
          <w:lang w:val="en-US" w:eastAsia="zh-CN"/>
        </w:rPr>
        <w:t>3</w:t>
      </w:r>
      <w:r>
        <w:rPr>
          <w:rFonts w:hint="eastAsia" w:ascii="宋体" w:hAnsi="宋体" w:eastAsia="宋体" w:cs="宋体"/>
          <w:b/>
          <w:bCs/>
          <w:sz w:val="21"/>
          <w:szCs w:val="21"/>
          <w:lang w:eastAsia="zh-CN"/>
        </w:rPr>
        <w:t>）</w:t>
      </w:r>
      <w:r>
        <w:rPr>
          <w:rFonts w:hint="eastAsia" w:ascii="宋体" w:hAnsi="宋体" w:eastAsia="宋体" w:cs="宋体"/>
          <w:b/>
          <w:bCs/>
          <w:sz w:val="21"/>
          <w:szCs w:val="21"/>
        </w:rPr>
        <w:t>投标人须提供具有统一社会信用代码的新版营业执照副本原件及（或）复印件（加盖公章）；</w:t>
      </w:r>
    </w:p>
    <w:p w14:paraId="09E3D8D3">
      <w:pPr>
        <w:pStyle w:val="14"/>
        <w:spacing w:line="360" w:lineRule="auto"/>
        <w:ind w:firstLine="420" w:firstLineChars="200"/>
        <w:rPr>
          <w:rFonts w:hint="eastAsia" w:ascii="宋体" w:hAnsi="宋体" w:eastAsia="宋体" w:cs="宋体"/>
          <w:b/>
          <w:sz w:val="21"/>
          <w:szCs w:val="21"/>
        </w:rPr>
      </w:pP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4</w:t>
      </w:r>
      <w:r>
        <w:rPr>
          <w:rFonts w:hint="eastAsia" w:ascii="宋体" w:hAnsi="宋体" w:eastAsia="宋体" w:cs="宋体"/>
          <w:sz w:val="21"/>
          <w:szCs w:val="21"/>
          <w:lang w:eastAsia="zh-CN"/>
        </w:rPr>
        <w:t>）</w:t>
      </w:r>
      <w:r>
        <w:rPr>
          <w:rFonts w:hint="eastAsia" w:ascii="宋体" w:hAnsi="宋体" w:eastAsia="宋体" w:cs="宋体"/>
          <w:sz w:val="21"/>
          <w:szCs w:val="21"/>
        </w:rPr>
        <w:t>具有良好的商业信誉，在国家企业信用信息公示系统中无与本项目有关的行政处罚、列入经营异常名录和列入严重违法失信企业名单（黑名单）信息但上述信息已被移除的可参与投标；</w:t>
      </w:r>
    </w:p>
    <w:p w14:paraId="181F2321">
      <w:pPr>
        <w:pStyle w:val="14"/>
        <w:spacing w:line="360" w:lineRule="auto"/>
        <w:ind w:firstLine="420" w:firstLineChars="200"/>
        <w:rPr>
          <w:rFonts w:hint="eastAsia" w:ascii="宋体" w:hAnsi="宋体" w:eastAsia="宋体" w:cs="宋体"/>
          <w:sz w:val="21"/>
          <w:szCs w:val="21"/>
        </w:rPr>
      </w:pP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5</w:t>
      </w:r>
      <w:r>
        <w:rPr>
          <w:rFonts w:hint="eastAsia" w:ascii="宋体" w:hAnsi="宋体" w:eastAsia="宋体" w:cs="宋体"/>
          <w:sz w:val="21"/>
          <w:szCs w:val="21"/>
          <w:lang w:eastAsia="zh-CN"/>
        </w:rPr>
        <w:t>）</w:t>
      </w:r>
      <w:r>
        <w:rPr>
          <w:rFonts w:hint="eastAsia" w:ascii="宋体" w:hAnsi="宋体" w:eastAsia="宋体" w:cs="宋体"/>
          <w:sz w:val="21"/>
          <w:szCs w:val="21"/>
        </w:rPr>
        <w:t>投标人近三年内在经营活动中无与本项目有关的违法及重大违规情况；</w:t>
      </w:r>
    </w:p>
    <w:p w14:paraId="090B68FF">
      <w:pPr>
        <w:pStyle w:val="14"/>
        <w:spacing w:line="360" w:lineRule="auto"/>
        <w:ind w:firstLine="420" w:firstLineChars="200"/>
        <w:rPr>
          <w:rFonts w:hint="eastAsia" w:ascii="宋体" w:hAnsi="宋体" w:eastAsia="宋体" w:cs="宋体"/>
          <w:sz w:val="21"/>
          <w:szCs w:val="21"/>
          <w:lang w:eastAsia="zh-CN"/>
        </w:rPr>
      </w:pP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6</w:t>
      </w:r>
      <w:r>
        <w:rPr>
          <w:rFonts w:hint="eastAsia" w:ascii="宋体" w:hAnsi="宋体" w:eastAsia="宋体" w:cs="宋体"/>
          <w:sz w:val="21"/>
          <w:szCs w:val="21"/>
          <w:lang w:eastAsia="zh-CN"/>
        </w:rPr>
        <w:t>）</w:t>
      </w:r>
      <w:r>
        <w:rPr>
          <w:rFonts w:hint="eastAsia" w:ascii="宋体" w:hAnsi="宋体" w:eastAsia="宋体" w:cs="宋体"/>
          <w:sz w:val="21"/>
          <w:szCs w:val="21"/>
        </w:rPr>
        <w:t>具有健全的财务会计制度，财务状况和市场行为良好。没有处于被有权机关吊销营业执照、吊销资质、停业整顿、取消投标资格以及财产被接管、冻结或进入破产程序等</w:t>
      </w:r>
      <w:r>
        <w:rPr>
          <w:rFonts w:hint="eastAsia" w:ascii="宋体" w:hAnsi="宋体" w:eastAsia="宋体" w:cs="宋体"/>
          <w:color w:val="auto"/>
          <w:sz w:val="21"/>
          <w:szCs w:val="21"/>
          <w:lang w:eastAsia="zh-CN"/>
        </w:rPr>
        <w:t>；</w:t>
      </w:r>
    </w:p>
    <w:p w14:paraId="4B5116F5">
      <w:pPr>
        <w:pStyle w:val="14"/>
        <w:spacing w:line="360" w:lineRule="auto"/>
        <w:ind w:firstLine="420" w:firstLineChars="200"/>
        <w:rPr>
          <w:rFonts w:hint="eastAsia" w:ascii="宋体" w:hAnsi="宋体" w:eastAsia="宋体" w:cs="宋体"/>
          <w:sz w:val="21"/>
          <w:szCs w:val="21"/>
        </w:rPr>
      </w:pP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7</w:t>
      </w:r>
      <w:r>
        <w:rPr>
          <w:rFonts w:hint="eastAsia" w:ascii="宋体" w:hAnsi="宋体" w:eastAsia="宋体" w:cs="宋体"/>
          <w:sz w:val="21"/>
          <w:szCs w:val="21"/>
          <w:lang w:eastAsia="zh-CN"/>
        </w:rPr>
        <w:t>）</w:t>
      </w:r>
      <w:r>
        <w:rPr>
          <w:rFonts w:hint="eastAsia" w:ascii="宋体" w:hAnsi="宋体" w:eastAsia="宋体" w:cs="宋体"/>
          <w:sz w:val="21"/>
          <w:szCs w:val="21"/>
        </w:rPr>
        <w:t>投标人没有被列入招标人处《黑名单》（《黑名单》指投标人与招标人在以往或正在进行的合作中，存在招标人认为的违反合同约定或违反法律法规等的失信行为）的；</w:t>
      </w:r>
    </w:p>
    <w:p w14:paraId="467D64DB">
      <w:pPr>
        <w:autoSpaceDE w:val="0"/>
        <w:autoSpaceDN w:val="0"/>
        <w:adjustRightInd w:val="0"/>
        <w:spacing w:line="360" w:lineRule="auto"/>
        <w:ind w:firstLine="422" w:firstLineChars="200"/>
        <w:jc w:val="left"/>
        <w:rPr>
          <w:rFonts w:hint="eastAsia" w:ascii="宋体" w:hAnsi="宋体" w:eastAsia="宋体" w:cs="宋体"/>
          <w:b/>
          <w:bCs/>
          <w:sz w:val="21"/>
          <w:szCs w:val="21"/>
        </w:rPr>
      </w:pPr>
      <w:r>
        <w:rPr>
          <w:rFonts w:hint="eastAsia" w:ascii="宋体" w:hAnsi="宋体" w:eastAsia="宋体" w:cs="宋体"/>
          <w:b/>
          <w:bCs/>
          <w:color w:val="FF0000"/>
          <w:sz w:val="21"/>
          <w:szCs w:val="21"/>
        </w:rPr>
        <w:t>*</w:t>
      </w:r>
      <w:r>
        <w:rPr>
          <w:rFonts w:hint="eastAsia" w:ascii="宋体" w:hAnsi="宋体" w:eastAsia="宋体" w:cs="宋体"/>
          <w:b/>
          <w:bCs/>
          <w:sz w:val="21"/>
          <w:szCs w:val="21"/>
          <w:lang w:eastAsia="zh-CN"/>
        </w:rPr>
        <w:t>（</w:t>
      </w:r>
      <w:r>
        <w:rPr>
          <w:rFonts w:hint="eastAsia" w:ascii="宋体" w:hAnsi="宋体" w:eastAsia="宋体" w:cs="宋体"/>
          <w:b/>
          <w:bCs/>
          <w:sz w:val="21"/>
          <w:szCs w:val="21"/>
          <w:lang w:val="en-US" w:eastAsia="zh-CN"/>
        </w:rPr>
        <w:t>8</w:t>
      </w:r>
      <w:r>
        <w:rPr>
          <w:rFonts w:hint="eastAsia" w:ascii="宋体" w:hAnsi="宋体" w:eastAsia="宋体" w:cs="宋体"/>
          <w:b/>
          <w:bCs/>
          <w:sz w:val="21"/>
          <w:szCs w:val="21"/>
          <w:lang w:eastAsia="zh-CN"/>
        </w:rPr>
        <w:t>）</w:t>
      </w:r>
      <w:r>
        <w:rPr>
          <w:rFonts w:hint="eastAsia" w:ascii="宋体" w:hAnsi="宋体" w:eastAsia="宋体" w:cs="宋体"/>
          <w:b/>
          <w:bCs/>
          <w:sz w:val="21"/>
          <w:szCs w:val="21"/>
        </w:rPr>
        <w:t>投标人须提供经会计师事务所审计且出具无保留意见的近三年(</w:t>
      </w:r>
      <w:r>
        <w:rPr>
          <w:rFonts w:hint="eastAsia" w:ascii="宋体" w:hAnsi="宋体" w:eastAsia="宋体" w:cs="宋体"/>
          <w:b/>
          <w:bCs/>
          <w:sz w:val="21"/>
          <w:szCs w:val="21"/>
          <w:highlight w:val="yellow"/>
        </w:rPr>
        <w:t>202</w:t>
      </w:r>
      <w:r>
        <w:rPr>
          <w:rFonts w:hint="eastAsia" w:ascii="宋体" w:hAnsi="宋体" w:eastAsia="宋体" w:cs="宋体"/>
          <w:b/>
          <w:bCs/>
          <w:sz w:val="21"/>
          <w:szCs w:val="21"/>
          <w:highlight w:val="yellow"/>
          <w:lang w:val="en-US" w:eastAsia="zh-CN"/>
        </w:rPr>
        <w:t>1</w:t>
      </w:r>
      <w:r>
        <w:rPr>
          <w:rFonts w:hint="eastAsia" w:ascii="宋体" w:hAnsi="宋体" w:eastAsia="宋体" w:cs="宋体"/>
          <w:b/>
          <w:bCs/>
          <w:sz w:val="21"/>
          <w:szCs w:val="21"/>
          <w:highlight w:val="yellow"/>
        </w:rPr>
        <w:t>年</w:t>
      </w:r>
      <w:r>
        <w:rPr>
          <w:rFonts w:hint="eastAsia" w:ascii="宋体" w:hAnsi="宋体" w:eastAsia="宋体" w:cs="宋体"/>
          <w:b/>
          <w:bCs/>
          <w:sz w:val="21"/>
          <w:szCs w:val="21"/>
          <w:highlight w:val="yellow"/>
          <w:lang w:val="en-US" w:eastAsia="zh-CN"/>
        </w:rPr>
        <w:t>1</w:t>
      </w:r>
      <w:r>
        <w:rPr>
          <w:rFonts w:hint="eastAsia" w:ascii="宋体" w:hAnsi="宋体" w:eastAsia="宋体" w:cs="宋体"/>
          <w:b/>
          <w:bCs/>
          <w:sz w:val="21"/>
          <w:szCs w:val="21"/>
          <w:highlight w:val="yellow"/>
        </w:rPr>
        <w:t>月</w:t>
      </w:r>
      <w:r>
        <w:rPr>
          <w:rFonts w:hint="eastAsia" w:ascii="宋体" w:hAnsi="宋体" w:eastAsia="宋体" w:cs="宋体"/>
          <w:b/>
          <w:bCs/>
          <w:sz w:val="21"/>
          <w:szCs w:val="21"/>
          <w:highlight w:val="yellow"/>
          <w:lang w:val="en-US" w:eastAsia="zh-CN"/>
        </w:rPr>
        <w:t>1</w:t>
      </w:r>
      <w:r>
        <w:rPr>
          <w:rFonts w:hint="eastAsia" w:ascii="宋体" w:hAnsi="宋体" w:eastAsia="宋体" w:cs="宋体"/>
          <w:b/>
          <w:bCs/>
          <w:sz w:val="21"/>
          <w:szCs w:val="21"/>
          <w:highlight w:val="yellow"/>
        </w:rPr>
        <w:t>日至今</w:t>
      </w:r>
      <w:r>
        <w:rPr>
          <w:rFonts w:hint="eastAsia" w:ascii="宋体" w:hAnsi="宋体" w:eastAsia="宋体" w:cs="宋体"/>
          <w:b/>
          <w:bCs/>
          <w:sz w:val="21"/>
          <w:szCs w:val="21"/>
        </w:rPr>
        <w:t>)的财务审计报告，并加盖公章，包括但不限于报告页、经审计的资产负债表、利润表、现金流量表及报表附注</w:t>
      </w:r>
      <w:r>
        <w:rPr>
          <w:rFonts w:hint="eastAsia" w:ascii="宋体" w:hAnsi="宋体" w:eastAsia="宋体" w:cs="宋体"/>
          <w:b/>
          <w:bCs/>
          <w:sz w:val="21"/>
          <w:szCs w:val="21"/>
          <w:lang w:eastAsia="zh-CN"/>
        </w:rPr>
        <w:t>，且未显示异常（</w:t>
      </w:r>
      <w:r>
        <w:rPr>
          <w:rFonts w:hint="eastAsia" w:ascii="宋体" w:hAnsi="宋体" w:eastAsia="宋体" w:cs="宋体"/>
          <w:b/>
          <w:bCs/>
          <w:sz w:val="21"/>
          <w:szCs w:val="21"/>
        </w:rPr>
        <w:t>如投标人公司没有经审计的财务报告，可提供加盖公章的近三年财务报表，包括但不限于资产负债表、利润表、现金流量表</w:t>
      </w:r>
      <w:r>
        <w:rPr>
          <w:rFonts w:hint="eastAsia" w:ascii="宋体" w:hAnsi="宋体" w:eastAsia="宋体" w:cs="宋体"/>
          <w:b/>
          <w:bCs/>
          <w:sz w:val="21"/>
          <w:szCs w:val="21"/>
          <w:lang w:eastAsia="zh-CN"/>
        </w:rPr>
        <w:t>）</w:t>
      </w:r>
      <w:r>
        <w:rPr>
          <w:rFonts w:hint="eastAsia" w:ascii="宋体" w:hAnsi="宋体" w:eastAsia="宋体" w:cs="宋体"/>
          <w:b/>
          <w:bCs/>
          <w:sz w:val="21"/>
          <w:szCs w:val="21"/>
        </w:rPr>
        <w:t>。</w:t>
      </w:r>
    </w:p>
    <w:p w14:paraId="0AE59FD1">
      <w:pPr>
        <w:pStyle w:val="11"/>
        <w:ind w:firstLine="422" w:firstLineChars="200"/>
        <w:rPr>
          <w:rFonts w:hint="eastAsia" w:ascii="宋体" w:hAnsi="宋体" w:eastAsia="宋体" w:cs="宋体"/>
          <w:b/>
          <w:bCs/>
          <w:kern w:val="2"/>
          <w:sz w:val="21"/>
          <w:szCs w:val="21"/>
          <w:lang w:val="en-US" w:eastAsia="zh-CN" w:bidi="ar-SA"/>
        </w:rPr>
      </w:pPr>
      <w:r>
        <w:rPr>
          <w:rFonts w:hint="eastAsia" w:ascii="宋体" w:hAnsi="宋体" w:eastAsia="宋体" w:cs="宋体"/>
          <w:b/>
          <w:bCs/>
          <w:color w:val="FF0000"/>
          <w:kern w:val="2"/>
          <w:sz w:val="21"/>
          <w:szCs w:val="21"/>
          <w:lang w:val="en-US" w:eastAsia="zh-CN" w:bidi="ar-SA"/>
        </w:rPr>
        <w:t>*</w:t>
      </w:r>
      <w:r>
        <w:rPr>
          <w:rFonts w:hint="eastAsia" w:ascii="宋体" w:hAnsi="宋体" w:eastAsia="宋体" w:cs="宋体"/>
          <w:b/>
          <w:bCs/>
          <w:kern w:val="2"/>
          <w:sz w:val="21"/>
          <w:szCs w:val="21"/>
          <w:lang w:val="en-US" w:eastAsia="zh-CN" w:bidi="ar-SA"/>
        </w:rPr>
        <w:t>（9）企业最近半年完税证明、信用证明材料（中国人民银行信用代码证+征信报告）;</w:t>
      </w:r>
    </w:p>
    <w:p w14:paraId="24992E63">
      <w:pPr>
        <w:pStyle w:val="65"/>
        <w:ind w:firstLine="422" w:firstLineChars="200"/>
        <w:rPr>
          <w:rFonts w:hint="eastAsia" w:ascii="宋体" w:hAnsi="宋体" w:eastAsia="宋体" w:cs="宋体"/>
          <w:b/>
          <w:bCs/>
          <w:kern w:val="2"/>
          <w:sz w:val="21"/>
          <w:szCs w:val="21"/>
          <w:lang w:val="en-US" w:eastAsia="zh-CN" w:bidi="ar-SA"/>
        </w:rPr>
      </w:pPr>
      <w:r>
        <w:rPr>
          <w:rFonts w:hint="eastAsia" w:ascii="宋体" w:hAnsi="宋体" w:eastAsia="宋体" w:cs="宋体"/>
          <w:b/>
          <w:bCs/>
          <w:color w:val="FF0000"/>
          <w:kern w:val="2"/>
          <w:sz w:val="21"/>
          <w:szCs w:val="21"/>
          <w:lang w:val="en-US" w:eastAsia="zh-CN" w:bidi="ar-SA"/>
        </w:rPr>
        <w:t>*</w:t>
      </w:r>
      <w:r>
        <w:rPr>
          <w:rFonts w:hint="eastAsia" w:ascii="宋体" w:hAnsi="宋体" w:eastAsia="宋体" w:cs="宋体"/>
          <w:b/>
          <w:bCs/>
          <w:color w:val="auto"/>
          <w:kern w:val="2"/>
          <w:sz w:val="21"/>
          <w:szCs w:val="21"/>
          <w:lang w:val="en-US" w:eastAsia="zh-CN" w:bidi="ar-SA"/>
        </w:rPr>
        <w:t>（10）</w:t>
      </w:r>
      <w:r>
        <w:rPr>
          <w:rFonts w:hint="eastAsia" w:ascii="宋体" w:hAnsi="宋体" w:eastAsia="宋体" w:cs="宋体"/>
          <w:b/>
          <w:bCs/>
          <w:kern w:val="2"/>
          <w:sz w:val="21"/>
          <w:szCs w:val="21"/>
          <w:lang w:val="en-US" w:eastAsia="zh-CN" w:bidi="ar-SA"/>
        </w:rPr>
        <w:t>年度纳税信用评价信息（可从电子税务局查询截图，需加盖公章）；</w:t>
      </w:r>
    </w:p>
    <w:p w14:paraId="2950376C">
      <w:pPr>
        <w:pStyle w:val="65"/>
        <w:ind w:firstLine="422" w:firstLineChars="200"/>
        <w:rPr>
          <w:rFonts w:hint="eastAsia" w:ascii="宋体" w:hAnsi="宋体" w:eastAsia="宋体" w:cs="宋体"/>
          <w:sz w:val="21"/>
          <w:szCs w:val="21"/>
        </w:rPr>
      </w:pPr>
      <w:r>
        <w:rPr>
          <w:rFonts w:hint="eastAsia" w:ascii="宋体" w:hAnsi="宋体" w:eastAsia="宋体" w:cs="宋体"/>
          <w:b/>
          <w:bCs/>
          <w:color w:val="FF0000"/>
          <w:kern w:val="2"/>
          <w:sz w:val="21"/>
          <w:szCs w:val="21"/>
          <w:lang w:val="en-US" w:eastAsia="zh-CN" w:bidi="ar-SA"/>
        </w:rPr>
        <w:t>*</w:t>
      </w:r>
      <w:r>
        <w:rPr>
          <w:rFonts w:hint="eastAsia" w:ascii="宋体" w:hAnsi="宋体" w:eastAsia="宋体" w:cs="宋体"/>
          <w:b/>
          <w:bCs/>
          <w:kern w:val="2"/>
          <w:sz w:val="21"/>
          <w:szCs w:val="21"/>
          <w:lang w:val="en-US" w:eastAsia="zh-CN" w:bidi="ar-SA"/>
        </w:rPr>
        <w:t>（11）企业对外担保说明（写明贵单位对外有无对外担保和质押业务，需加盖公章）。</w:t>
      </w:r>
    </w:p>
    <w:p w14:paraId="668A32FD">
      <w:pPr>
        <w:spacing w:line="360" w:lineRule="auto"/>
        <w:ind w:firstLine="422" w:firstLineChars="200"/>
        <w:rPr>
          <w:rFonts w:hint="eastAsia" w:ascii="宋体" w:hAnsi="宋体" w:eastAsia="宋体" w:cs="宋体"/>
          <w:b/>
          <w:bCs/>
          <w:sz w:val="21"/>
          <w:szCs w:val="21"/>
        </w:rPr>
      </w:pPr>
      <w:r>
        <w:rPr>
          <w:rFonts w:hint="eastAsia" w:ascii="宋体" w:hAnsi="宋体" w:eastAsia="宋体" w:cs="宋体"/>
          <w:b/>
          <w:bCs/>
          <w:color w:val="FF0000"/>
          <w:kern w:val="2"/>
          <w:sz w:val="21"/>
          <w:szCs w:val="21"/>
          <w:lang w:val="en-US" w:eastAsia="zh-CN" w:bidi="ar-SA"/>
        </w:rPr>
        <w:t>*</w:t>
      </w:r>
      <w:r>
        <w:rPr>
          <w:rFonts w:hint="eastAsia" w:ascii="宋体" w:hAnsi="宋体" w:eastAsia="宋体" w:cs="宋体"/>
          <w:b/>
          <w:bCs/>
          <w:sz w:val="21"/>
          <w:szCs w:val="21"/>
          <w:lang w:eastAsia="zh-CN"/>
        </w:rPr>
        <w:t>（</w:t>
      </w:r>
      <w:r>
        <w:rPr>
          <w:rFonts w:hint="eastAsia" w:ascii="宋体" w:hAnsi="宋体" w:eastAsia="宋体" w:cs="宋体"/>
          <w:b/>
          <w:bCs/>
          <w:sz w:val="21"/>
          <w:szCs w:val="21"/>
          <w:lang w:val="en-US" w:eastAsia="zh-CN"/>
        </w:rPr>
        <w:t>12</w:t>
      </w:r>
      <w:r>
        <w:rPr>
          <w:rFonts w:hint="eastAsia" w:ascii="宋体" w:hAnsi="宋体" w:eastAsia="宋体" w:cs="宋体"/>
          <w:b/>
          <w:bCs/>
          <w:sz w:val="21"/>
          <w:szCs w:val="21"/>
          <w:lang w:eastAsia="zh-CN"/>
        </w:rPr>
        <w:t>）</w:t>
      </w:r>
      <w:r>
        <w:rPr>
          <w:rFonts w:hint="eastAsia" w:ascii="宋体" w:hAnsi="宋体" w:eastAsia="宋体" w:cs="宋体"/>
          <w:b/>
          <w:bCs/>
          <w:sz w:val="21"/>
          <w:szCs w:val="21"/>
        </w:rPr>
        <w:t>投标人须提供法人授权委托书原件（在投标文件副本中可用复印件）及投标单位的法定代表人或授权代表的身份证原件及复印件（加盖公章）；</w:t>
      </w:r>
    </w:p>
    <w:p w14:paraId="46E0CEB1">
      <w:pPr>
        <w:pStyle w:val="14"/>
        <w:spacing w:line="360" w:lineRule="auto"/>
        <w:ind w:firstLine="420" w:firstLineChars="200"/>
        <w:rPr>
          <w:rFonts w:hint="eastAsia" w:ascii="宋体" w:hAnsi="宋体" w:eastAsia="宋体" w:cs="宋体"/>
          <w:sz w:val="21"/>
          <w:szCs w:val="21"/>
        </w:rPr>
      </w:pP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13</w:t>
      </w:r>
      <w:r>
        <w:rPr>
          <w:rFonts w:hint="eastAsia" w:ascii="宋体" w:hAnsi="宋体" w:eastAsia="宋体" w:cs="宋体"/>
          <w:sz w:val="21"/>
          <w:szCs w:val="21"/>
          <w:lang w:eastAsia="zh-CN"/>
        </w:rPr>
        <w:t>）</w:t>
      </w:r>
      <w:r>
        <w:rPr>
          <w:rFonts w:hint="eastAsia" w:ascii="宋体" w:hAnsi="宋体" w:eastAsia="宋体" w:cs="宋体"/>
          <w:sz w:val="21"/>
          <w:szCs w:val="21"/>
        </w:rPr>
        <w:t>投标人须具有履行合同所必须的设备、财务、技术、服务等方面的资质和能力；</w:t>
      </w:r>
    </w:p>
    <w:p w14:paraId="5B9D5376">
      <w:pPr>
        <w:pStyle w:val="14"/>
        <w:spacing w:line="360" w:lineRule="auto"/>
        <w:ind w:firstLine="420" w:firstLineChars="200"/>
        <w:rPr>
          <w:rFonts w:hint="eastAsia" w:ascii="宋体" w:hAnsi="宋体" w:eastAsia="宋体" w:cs="宋体"/>
          <w:sz w:val="21"/>
          <w:szCs w:val="21"/>
        </w:rPr>
      </w:pP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14</w:t>
      </w:r>
      <w:r>
        <w:rPr>
          <w:rFonts w:hint="eastAsia" w:ascii="宋体" w:hAnsi="宋体" w:eastAsia="宋体" w:cs="宋体"/>
          <w:sz w:val="21"/>
          <w:szCs w:val="21"/>
          <w:lang w:eastAsia="zh-CN"/>
        </w:rPr>
        <w:t>）</w:t>
      </w:r>
      <w:r>
        <w:rPr>
          <w:rFonts w:hint="eastAsia" w:ascii="宋体" w:hAnsi="宋体" w:eastAsia="宋体" w:cs="宋体"/>
          <w:sz w:val="21"/>
          <w:szCs w:val="21"/>
        </w:rPr>
        <w:t>投标人须负责提供合理的便于运输的包装物，并承担相关费用；</w:t>
      </w:r>
    </w:p>
    <w:p w14:paraId="5794F236">
      <w:pPr>
        <w:pStyle w:val="14"/>
        <w:spacing w:line="360" w:lineRule="auto"/>
        <w:ind w:firstLine="420" w:firstLineChars="200"/>
        <w:rPr>
          <w:rFonts w:hint="eastAsia" w:ascii="宋体" w:hAnsi="宋体" w:eastAsia="宋体" w:cs="宋体"/>
          <w:sz w:val="21"/>
          <w:szCs w:val="21"/>
        </w:rPr>
      </w:pP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15</w:t>
      </w:r>
      <w:r>
        <w:rPr>
          <w:rFonts w:hint="eastAsia" w:ascii="宋体" w:hAnsi="宋体" w:eastAsia="宋体" w:cs="宋体"/>
          <w:sz w:val="21"/>
          <w:szCs w:val="21"/>
          <w:lang w:eastAsia="zh-CN"/>
        </w:rPr>
        <w:t>）</w:t>
      </w:r>
      <w:r>
        <w:rPr>
          <w:rFonts w:hint="eastAsia" w:ascii="宋体" w:hAnsi="宋体" w:eastAsia="宋体" w:cs="宋体"/>
          <w:sz w:val="21"/>
          <w:szCs w:val="21"/>
        </w:rPr>
        <w:t>投标人须认可招标人的工作指令，包括节、假日能正常开展工作的要求；</w:t>
      </w:r>
    </w:p>
    <w:p w14:paraId="71E41A7E">
      <w:pPr>
        <w:pStyle w:val="14"/>
        <w:spacing w:line="360" w:lineRule="auto"/>
        <w:ind w:firstLine="420" w:firstLineChars="200"/>
        <w:rPr>
          <w:rFonts w:hint="eastAsia" w:ascii="宋体" w:hAnsi="宋体" w:eastAsia="宋体" w:cs="宋体"/>
          <w:sz w:val="21"/>
          <w:szCs w:val="21"/>
        </w:rPr>
      </w:pP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16</w:t>
      </w:r>
      <w:r>
        <w:rPr>
          <w:rFonts w:hint="eastAsia" w:ascii="宋体" w:hAnsi="宋体" w:eastAsia="宋体" w:cs="宋体"/>
          <w:sz w:val="21"/>
          <w:szCs w:val="21"/>
          <w:lang w:eastAsia="zh-CN"/>
        </w:rPr>
        <w:t>）</w:t>
      </w:r>
      <w:r>
        <w:rPr>
          <w:rFonts w:hint="eastAsia" w:ascii="宋体" w:hAnsi="宋体" w:eastAsia="宋体" w:cs="宋体"/>
          <w:sz w:val="21"/>
          <w:szCs w:val="21"/>
        </w:rPr>
        <w:t>投标人必须是最终投标、签订合同的单位，不得以任何理由将已中标项目以任何形式转包给其他单位；</w:t>
      </w:r>
    </w:p>
    <w:p w14:paraId="4FED5297">
      <w:pPr>
        <w:pStyle w:val="14"/>
        <w:spacing w:line="360" w:lineRule="auto"/>
        <w:ind w:firstLine="420" w:firstLineChars="200"/>
        <w:rPr>
          <w:rFonts w:hint="eastAsia" w:ascii="宋体" w:hAnsi="宋体" w:eastAsia="宋体" w:cs="宋体"/>
          <w:sz w:val="21"/>
          <w:szCs w:val="21"/>
        </w:rPr>
      </w:pP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17</w:t>
      </w:r>
      <w:r>
        <w:rPr>
          <w:rFonts w:hint="eastAsia" w:ascii="宋体" w:hAnsi="宋体" w:eastAsia="宋体" w:cs="宋体"/>
          <w:sz w:val="21"/>
          <w:szCs w:val="21"/>
          <w:lang w:eastAsia="zh-CN"/>
        </w:rPr>
        <w:t>）</w:t>
      </w:r>
      <w:r>
        <w:rPr>
          <w:rFonts w:hint="eastAsia" w:ascii="宋体" w:hAnsi="宋体" w:eastAsia="宋体" w:cs="宋体"/>
          <w:sz w:val="21"/>
          <w:szCs w:val="21"/>
        </w:rPr>
        <w:t>本次招标项目不接受联合体投标；</w:t>
      </w:r>
    </w:p>
    <w:p w14:paraId="3DB8B50D">
      <w:pPr>
        <w:spacing w:line="360" w:lineRule="auto"/>
        <w:ind w:firstLine="422" w:firstLineChars="200"/>
        <w:rPr>
          <w:rFonts w:hint="eastAsia" w:ascii="宋体" w:hAnsi="宋体" w:eastAsia="宋体" w:cs="宋体"/>
          <w:b/>
          <w:bCs/>
          <w:sz w:val="21"/>
          <w:szCs w:val="21"/>
        </w:rPr>
      </w:pPr>
      <w:r>
        <w:rPr>
          <w:rFonts w:hint="eastAsia" w:ascii="宋体" w:hAnsi="宋体" w:eastAsia="宋体" w:cs="宋体"/>
          <w:b/>
          <w:bCs/>
          <w:color w:val="FF0000"/>
          <w:sz w:val="21"/>
          <w:szCs w:val="21"/>
        </w:rPr>
        <w:t>*</w:t>
      </w:r>
      <w:r>
        <w:rPr>
          <w:rFonts w:hint="eastAsia" w:ascii="宋体" w:hAnsi="宋体" w:eastAsia="宋体" w:cs="宋体"/>
          <w:b/>
          <w:bCs/>
          <w:kern w:val="2"/>
          <w:sz w:val="21"/>
          <w:szCs w:val="21"/>
          <w:lang w:val="en-US" w:eastAsia="zh-CN" w:bidi="ar-SA"/>
        </w:rPr>
        <w:t>（18）</w:t>
      </w:r>
      <w:r>
        <w:rPr>
          <w:rFonts w:hint="eastAsia" w:ascii="宋体" w:hAnsi="宋体" w:eastAsia="宋体" w:cs="宋体"/>
          <w:b/>
          <w:bCs/>
          <w:sz w:val="21"/>
          <w:szCs w:val="21"/>
        </w:rPr>
        <w:t>投标人在向招标人出示《投标保证金缴纳凭证》后方可进行投标；</w:t>
      </w:r>
    </w:p>
    <w:p w14:paraId="2B0FC94F">
      <w:pPr>
        <w:pStyle w:val="14"/>
        <w:spacing w:line="360" w:lineRule="auto"/>
        <w:ind w:firstLine="420" w:firstLineChars="200"/>
        <w:rPr>
          <w:rFonts w:hint="eastAsia" w:ascii="宋体" w:hAnsi="宋体" w:eastAsia="宋体" w:cs="宋体"/>
          <w:sz w:val="21"/>
          <w:szCs w:val="21"/>
        </w:rPr>
      </w:pPr>
      <w:r>
        <w:rPr>
          <w:rFonts w:hint="eastAsia" w:ascii="宋体" w:hAnsi="宋体" w:eastAsia="宋体" w:cs="宋体"/>
          <w:sz w:val="21"/>
          <w:szCs w:val="21"/>
          <w:lang w:val="en-US" w:eastAsia="zh-CN"/>
        </w:rPr>
        <w:t>(19)</w:t>
      </w:r>
      <w:r>
        <w:rPr>
          <w:rFonts w:hint="eastAsia" w:ascii="宋体" w:hAnsi="宋体" w:eastAsia="宋体" w:cs="宋体"/>
          <w:sz w:val="21"/>
          <w:szCs w:val="21"/>
        </w:rPr>
        <w:t>如为代理商投标，需获得生产厂家正式授权原件并具备售后服务承诺原件。</w:t>
      </w:r>
    </w:p>
    <w:p w14:paraId="43AC393B">
      <w:pPr>
        <w:pStyle w:val="14"/>
        <w:spacing w:line="360" w:lineRule="auto"/>
        <w:ind w:firstLine="420" w:firstLineChars="200"/>
        <w:rPr>
          <w:rFonts w:hint="eastAsia" w:ascii="宋体" w:hAnsi="宋体" w:eastAsia="宋体" w:cs="宋体"/>
          <w:sz w:val="21"/>
          <w:szCs w:val="21"/>
        </w:rPr>
      </w:pPr>
      <w:r>
        <w:rPr>
          <w:rFonts w:hint="eastAsia" w:ascii="宋体" w:hAnsi="宋体" w:eastAsia="宋体" w:cs="宋体"/>
          <w:sz w:val="21"/>
          <w:szCs w:val="21"/>
          <w:lang w:val="en-US" w:eastAsia="zh-CN"/>
        </w:rPr>
        <w:t>(20)</w:t>
      </w:r>
      <w:r>
        <w:rPr>
          <w:rFonts w:hint="eastAsia" w:ascii="宋体" w:hAnsi="宋体" w:eastAsia="宋体" w:cs="宋体"/>
          <w:sz w:val="21"/>
          <w:szCs w:val="21"/>
        </w:rPr>
        <w:t>供方的直接或间接股东、法定代表人、董事、监事、高管非重汽员工及其亲属。</w:t>
      </w:r>
    </w:p>
    <w:p w14:paraId="5DB71B03">
      <w:pPr>
        <w:pStyle w:val="14"/>
        <w:spacing w:line="360" w:lineRule="auto"/>
        <w:ind w:firstLine="422" w:firstLineChars="200"/>
        <w:rPr>
          <w:highlight w:val="yellow"/>
        </w:rPr>
      </w:pPr>
      <w:r>
        <w:rPr>
          <w:rFonts w:hint="eastAsia" w:ascii="宋体" w:hAnsi="宋体" w:eastAsia="宋体" w:cs="宋体"/>
          <w:b/>
          <w:bCs/>
          <w:sz w:val="21"/>
          <w:szCs w:val="21"/>
        </w:rPr>
        <w:t>注：上述带“</w:t>
      </w:r>
      <w:r>
        <w:rPr>
          <w:rFonts w:hint="eastAsia" w:ascii="宋体" w:hAnsi="宋体" w:eastAsia="宋体" w:cs="宋体"/>
          <w:b/>
          <w:bCs/>
          <w:color w:val="FF0000"/>
          <w:sz w:val="21"/>
          <w:szCs w:val="21"/>
        </w:rPr>
        <w:t>*</w:t>
      </w:r>
      <w:r>
        <w:rPr>
          <w:rFonts w:hint="eastAsia" w:ascii="宋体" w:hAnsi="宋体" w:eastAsia="宋体" w:cs="宋体"/>
          <w:b/>
          <w:bCs/>
          <w:sz w:val="21"/>
          <w:szCs w:val="21"/>
        </w:rPr>
        <w:t>”项为必备的资格文件，在开标前核验（由投标人单独提供），缺一项按废标处理，其余文件开标后核验。</w:t>
      </w:r>
      <w:r>
        <w:rPr>
          <w:rFonts w:hint="eastAsia" w:ascii="宋体" w:hAnsi="宋体" w:eastAsia="宋体" w:cs="宋体"/>
          <w:b/>
          <w:sz w:val="21"/>
          <w:szCs w:val="21"/>
        </w:rPr>
        <w:t>逾期的投标文件招标人不予受理。</w:t>
      </w:r>
    </w:p>
    <w:p w14:paraId="08204D52">
      <w:pPr>
        <w:pStyle w:val="72"/>
        <w:rPr>
          <w:highlight w:val="yellow"/>
        </w:rPr>
      </w:pPr>
      <w:bookmarkStart w:id="6" w:name="_Toc47976591"/>
      <w:r>
        <w:rPr>
          <w:rFonts w:hint="eastAsia"/>
          <w:highlight w:val="yellow"/>
        </w:rPr>
        <w:t>报名及招标文件的获取</w:t>
      </w:r>
      <w:bookmarkEnd w:id="6"/>
    </w:p>
    <w:p w14:paraId="06CAB1A1">
      <w:pPr>
        <w:pStyle w:val="14"/>
        <w:numPr>
          <w:ilvl w:val="0"/>
          <w:numId w:val="10"/>
        </w:numPr>
        <w:spacing w:line="360" w:lineRule="auto"/>
        <w:ind w:firstLine="420" w:firstLineChars="200"/>
        <w:rPr>
          <w:rFonts w:hAnsi="宋体" w:cs="宋体"/>
          <w:b w:val="0"/>
          <w:bCs w:val="0"/>
          <w:szCs w:val="21"/>
          <w:highlight w:val="yellow"/>
        </w:rPr>
      </w:pPr>
      <w:r>
        <w:rPr>
          <w:rFonts w:hint="eastAsia" w:hAnsi="宋体" w:cs="宋体"/>
          <w:b w:val="0"/>
          <w:bCs w:val="0"/>
          <w:szCs w:val="21"/>
        </w:rPr>
        <w:t>报名截止时间：2025年</w:t>
      </w:r>
      <w:r>
        <w:rPr>
          <w:rFonts w:hint="eastAsia" w:hAnsi="宋体" w:cs="宋体"/>
          <w:b w:val="0"/>
          <w:bCs w:val="0"/>
          <w:szCs w:val="21"/>
          <w:lang w:val="en-US" w:eastAsia="zh-CN"/>
        </w:rPr>
        <w:t>10</w:t>
      </w:r>
      <w:r>
        <w:rPr>
          <w:rFonts w:hint="eastAsia" w:hAnsi="宋体" w:cs="宋体"/>
          <w:b w:val="0"/>
          <w:bCs w:val="0"/>
          <w:szCs w:val="21"/>
        </w:rPr>
        <w:t>月</w:t>
      </w:r>
      <w:r>
        <w:rPr>
          <w:rFonts w:hint="eastAsia" w:hAnsi="宋体" w:cs="宋体"/>
          <w:b w:val="0"/>
          <w:bCs w:val="0"/>
          <w:szCs w:val="21"/>
          <w:lang w:val="en-US" w:eastAsia="zh-CN"/>
        </w:rPr>
        <w:t>17</w:t>
      </w:r>
      <w:r>
        <w:rPr>
          <w:rFonts w:hint="eastAsia" w:hAnsi="宋体" w:cs="宋体"/>
          <w:b w:val="0"/>
          <w:bCs w:val="0"/>
          <w:szCs w:val="21"/>
        </w:rPr>
        <w:t>日下午17点</w:t>
      </w:r>
    </w:p>
    <w:p w14:paraId="498267F0">
      <w:pPr>
        <w:pStyle w:val="14"/>
        <w:numPr>
          <w:ilvl w:val="0"/>
          <w:numId w:val="10"/>
        </w:numPr>
        <w:spacing w:line="360" w:lineRule="auto"/>
        <w:ind w:firstLine="420" w:firstLineChars="200"/>
        <w:rPr>
          <w:b w:val="0"/>
          <w:bCs w:val="0"/>
          <w:highlight w:val="yellow"/>
        </w:rPr>
      </w:pPr>
      <w:r>
        <w:rPr>
          <w:rFonts w:hint="eastAsia" w:hAnsi="宋体" w:cs="宋体"/>
          <w:b w:val="0"/>
          <w:bCs w:val="0"/>
          <w:szCs w:val="21"/>
        </w:rPr>
        <w:t>招标文件获取方式：投标人在上述时间范围内，在中国重汽e采通平台上获取招标文件</w:t>
      </w:r>
    </w:p>
    <w:p w14:paraId="39047B60">
      <w:pPr>
        <w:pStyle w:val="14"/>
        <w:numPr>
          <w:ilvl w:val="0"/>
          <w:numId w:val="10"/>
        </w:numPr>
        <w:spacing w:line="360" w:lineRule="auto"/>
        <w:ind w:firstLine="420" w:firstLineChars="200"/>
        <w:rPr>
          <w:highlight w:val="yellow"/>
        </w:rPr>
      </w:pPr>
      <w:r>
        <w:rPr>
          <w:rFonts w:hint="eastAsia" w:ascii="宋体" w:hAnsi="宋体" w:eastAsia="宋体" w:cs="宋体"/>
          <w:b w:val="0"/>
          <w:bCs w:val="0"/>
          <w:sz w:val="21"/>
          <w:szCs w:val="21"/>
        </w:rPr>
        <w:t>报名方式：拟投标人根据招标人在中国重汽官网等公开媒体上发布的招标信息，在“中国重汽e采通”平台报名。按照中国重汽e采通“SRM非生产供应商注册手册”进行注册，注册完毕后按照“SRM系统供应商用户手册”，登录重汽e采通平台后进入“供应商应标”，选择对应的项目，点击“应标”后按照招标文件第三部分投标文件组成资格证明文件中的</w:t>
      </w:r>
      <w:r>
        <w:rPr>
          <w:rFonts w:hint="eastAsia" w:ascii="宋体" w:hAnsi="宋体" w:eastAsia="宋体" w:cs="宋体"/>
          <w:b w:val="0"/>
          <w:bCs w:val="0"/>
          <w:sz w:val="21"/>
          <w:szCs w:val="21"/>
          <w:highlight w:val="yellow"/>
        </w:rPr>
        <w:t>1.1-1.11</w:t>
      </w:r>
      <w:r>
        <w:rPr>
          <w:rFonts w:hint="eastAsia" w:ascii="宋体" w:hAnsi="宋体" w:eastAsia="宋体" w:cs="宋体"/>
          <w:b w:val="0"/>
          <w:bCs w:val="0"/>
          <w:sz w:val="21"/>
          <w:szCs w:val="21"/>
        </w:rPr>
        <w:t>准备资料并上传，资质审查通过即为报名成功；公示期间请尽快报名。</w:t>
      </w:r>
    </w:p>
    <w:p w14:paraId="4509C0DA">
      <w:pPr>
        <w:pStyle w:val="72"/>
        <w:rPr>
          <w:highlight w:val="yellow"/>
        </w:rPr>
      </w:pPr>
      <w:bookmarkStart w:id="7" w:name="_Toc47976592"/>
      <w:r>
        <w:rPr>
          <w:rFonts w:hint="eastAsia"/>
          <w:highlight w:val="yellow"/>
        </w:rPr>
        <w:t>投标文件的递交</w:t>
      </w:r>
      <w:bookmarkEnd w:id="7"/>
    </w:p>
    <w:p w14:paraId="4B7BB773">
      <w:pPr>
        <w:pStyle w:val="72"/>
        <w:numPr>
          <w:ilvl w:val="0"/>
          <w:numId w:val="0"/>
        </w:numPr>
        <w:ind w:leftChars="0"/>
        <w:rPr>
          <w:rFonts w:hint="eastAsia" w:ascii="宋体" w:hAnsi="宋体" w:eastAsia="宋体" w:cs="宋体"/>
          <w:sz w:val="21"/>
          <w:szCs w:val="21"/>
          <w:highlight w:val="yellow"/>
        </w:rPr>
      </w:pPr>
      <w:r>
        <w:rPr>
          <w:rFonts w:hint="eastAsia" w:ascii="宋体" w:hAnsi="宋体" w:eastAsia="宋体" w:cs="宋体"/>
          <w:b w:val="0"/>
          <w:bCs/>
          <w:sz w:val="21"/>
          <w:szCs w:val="21"/>
        </w:rPr>
        <w:t>投标方式：在中国重汽e采通平台应标成功后，进入“供应商投标”环节，投递盖章扫描版电子标书（包含资质标书、技术标书、商务标书），若逾期未在中国重汽e采通平台上传电子标书，一律视为无效投标。</w:t>
      </w:r>
    </w:p>
    <w:p w14:paraId="27B65ABD">
      <w:pPr>
        <w:pStyle w:val="72"/>
        <w:rPr>
          <w:highlight w:val="yellow"/>
        </w:rPr>
      </w:pPr>
      <w:r>
        <w:rPr>
          <w:rFonts w:hint="eastAsia"/>
          <w:highlight w:val="yellow"/>
          <w:lang w:val="en-US" w:eastAsia="zh-CN"/>
        </w:rPr>
        <w:t>开标时间和地点</w:t>
      </w:r>
    </w:p>
    <w:p w14:paraId="2813D339">
      <w:pPr>
        <w:pStyle w:val="72"/>
        <w:numPr>
          <w:ilvl w:val="0"/>
          <w:numId w:val="11"/>
        </w:numPr>
        <w:ind w:left="840"/>
        <w:rPr>
          <w:b w:val="0"/>
          <w:bCs w:val="0"/>
          <w:sz w:val="21"/>
          <w:szCs w:val="21"/>
          <w:highlight w:val="yellow"/>
        </w:rPr>
      </w:pPr>
      <w:r>
        <w:rPr>
          <w:rFonts w:hint="eastAsia" w:ascii="宋体" w:hAnsi="宋体" w:eastAsia="宋体" w:cs="宋体"/>
          <w:b w:val="0"/>
          <w:bCs w:val="0"/>
          <w:sz w:val="21"/>
          <w:szCs w:val="21"/>
          <w:highlight w:val="none"/>
        </w:rPr>
        <w:t>时间：2025年</w:t>
      </w:r>
      <w:r>
        <w:rPr>
          <w:rFonts w:hint="eastAsia" w:ascii="宋体" w:hAnsi="宋体" w:eastAsia="宋体" w:cs="宋体"/>
          <w:b w:val="0"/>
          <w:bCs w:val="0"/>
          <w:sz w:val="21"/>
          <w:szCs w:val="21"/>
          <w:highlight w:val="none"/>
          <w:lang w:val="en-US" w:eastAsia="zh-CN"/>
        </w:rPr>
        <w:t>11</w:t>
      </w:r>
      <w:r>
        <w:rPr>
          <w:rFonts w:hint="eastAsia" w:ascii="宋体" w:hAnsi="宋体" w:eastAsia="宋体" w:cs="宋体"/>
          <w:b w:val="0"/>
          <w:bCs w:val="0"/>
          <w:sz w:val="21"/>
          <w:szCs w:val="21"/>
          <w:highlight w:val="none"/>
        </w:rPr>
        <w:t>月</w:t>
      </w:r>
      <w:r>
        <w:rPr>
          <w:rFonts w:hint="eastAsia" w:ascii="宋体" w:hAnsi="宋体" w:eastAsia="宋体" w:cs="宋体"/>
          <w:b w:val="0"/>
          <w:bCs w:val="0"/>
          <w:sz w:val="21"/>
          <w:szCs w:val="21"/>
          <w:highlight w:val="none"/>
          <w:lang w:val="en-US" w:eastAsia="zh-CN"/>
        </w:rPr>
        <w:t>11</w:t>
      </w:r>
      <w:r>
        <w:rPr>
          <w:rFonts w:hint="eastAsia" w:ascii="宋体" w:hAnsi="宋体" w:eastAsia="宋体" w:cs="宋体"/>
          <w:b w:val="0"/>
          <w:bCs w:val="0"/>
          <w:sz w:val="21"/>
          <w:szCs w:val="21"/>
          <w:highlight w:val="none"/>
        </w:rPr>
        <w:t>日9:00:00</w:t>
      </w:r>
    </w:p>
    <w:p w14:paraId="024A6A13">
      <w:pPr>
        <w:pStyle w:val="72"/>
        <w:numPr>
          <w:ilvl w:val="0"/>
          <w:numId w:val="11"/>
        </w:numPr>
        <w:ind w:left="840"/>
        <w:rPr>
          <w:b w:val="0"/>
          <w:bCs w:val="0"/>
          <w:sz w:val="21"/>
          <w:szCs w:val="21"/>
          <w:highlight w:val="yellow"/>
        </w:rPr>
      </w:pPr>
      <w:r>
        <w:rPr>
          <w:rFonts w:hint="eastAsia" w:ascii="宋体" w:hAnsi="宋体" w:eastAsia="宋体" w:cs="宋体"/>
          <w:b w:val="0"/>
          <w:bCs w:val="0"/>
          <w:sz w:val="21"/>
          <w:szCs w:val="21"/>
          <w:highlight w:val="none"/>
        </w:rPr>
        <w:t>地点：济南市历城区华奥路777号重汽科技大厦</w:t>
      </w:r>
    </w:p>
    <w:p w14:paraId="22385406">
      <w:pPr>
        <w:pStyle w:val="72"/>
      </w:pPr>
      <w:bookmarkStart w:id="8" w:name="_Toc47976593"/>
      <w:r>
        <w:rPr>
          <w:rFonts w:hint="eastAsia"/>
        </w:rPr>
        <w:t>招标公告发布媒介</w:t>
      </w:r>
      <w:bookmarkEnd w:id="8"/>
    </w:p>
    <w:p w14:paraId="15C59335">
      <w:pPr>
        <w:pStyle w:val="73"/>
        <w:numPr>
          <w:ilvl w:val="0"/>
          <w:numId w:val="0"/>
        </w:numPr>
        <w:ind w:left="1130" w:hanging="420"/>
        <w:rPr>
          <w:rFonts w:hint="eastAsia"/>
          <w:highlight w:val="none"/>
        </w:rPr>
      </w:pPr>
      <w:r>
        <w:rPr>
          <w:rFonts w:hint="eastAsia"/>
          <w:highlight w:val="none"/>
        </w:rPr>
        <w:t>本次招标公告同时在 中国重型汽车集团有限公司官网上发布。</w:t>
      </w:r>
    </w:p>
    <w:p w14:paraId="65FC2213">
      <w:pPr>
        <w:pStyle w:val="72"/>
        <w:rPr>
          <w:highlight w:val="yellow"/>
        </w:rPr>
      </w:pPr>
      <w:bookmarkStart w:id="9" w:name="_Toc47976594"/>
      <w:r>
        <w:rPr>
          <w:rFonts w:hint="eastAsia"/>
          <w:highlight w:val="yellow"/>
        </w:rPr>
        <w:t>联系方式</w:t>
      </w:r>
      <w:bookmarkEnd w:id="9"/>
    </w:p>
    <w:p w14:paraId="467084F2">
      <w:pPr>
        <w:ind w:firstLine="420" w:firstLineChars="200"/>
        <w:rPr>
          <w:rFonts w:hint="eastAsia" w:ascii="宋体" w:hAnsi="宋体" w:eastAsia="宋体" w:cs="宋体"/>
          <w:b w:val="0"/>
          <w:bCs/>
          <w:snapToGrid w:val="0"/>
          <w:kern w:val="0"/>
          <w:szCs w:val="21"/>
        </w:rPr>
      </w:pPr>
      <w:r>
        <w:rPr>
          <w:rFonts w:hint="eastAsia" w:ascii="宋体" w:hAnsi="宋体" w:eastAsia="宋体" w:cs="宋体"/>
          <w:b w:val="0"/>
          <w:bCs/>
          <w:snapToGrid w:val="0"/>
          <w:kern w:val="0"/>
          <w:szCs w:val="21"/>
        </w:rPr>
        <w:t>招标人名称：</w:t>
      </w:r>
      <w:r>
        <w:rPr>
          <w:rFonts w:hint="eastAsia" w:ascii="宋体" w:hAnsi="宋体" w:eastAsia="宋体" w:cs="宋体"/>
          <w:b w:val="0"/>
          <w:bCs/>
          <w:szCs w:val="21"/>
          <w:u w:val="single"/>
        </w:rPr>
        <w:t>中国重汽集团济南动力有限公司</w:t>
      </w:r>
    </w:p>
    <w:p w14:paraId="26FF52CC">
      <w:pPr>
        <w:pStyle w:val="72"/>
        <w:numPr>
          <w:ilvl w:val="0"/>
          <w:numId w:val="0"/>
        </w:numPr>
        <w:ind w:firstLine="420" w:firstLineChars="200"/>
        <w:rPr>
          <w:rFonts w:hint="eastAsia" w:ascii="宋体" w:hAnsi="宋体" w:eastAsia="宋体" w:cs="宋体"/>
          <w:b w:val="0"/>
          <w:bCs/>
          <w:sz w:val="21"/>
          <w:szCs w:val="21"/>
          <w:highlight w:val="yellow"/>
        </w:rPr>
      </w:pPr>
      <w:r>
        <w:rPr>
          <w:rFonts w:hint="eastAsia" w:ascii="宋体" w:hAnsi="宋体" w:eastAsia="宋体" w:cs="宋体"/>
          <w:b w:val="0"/>
          <w:bCs/>
          <w:snapToGrid w:val="0"/>
          <w:kern w:val="0"/>
          <w:sz w:val="21"/>
          <w:szCs w:val="21"/>
        </w:rPr>
        <w:t>招标人地址：</w:t>
      </w:r>
      <w:r>
        <w:rPr>
          <w:rFonts w:hint="eastAsia" w:ascii="宋体" w:hAnsi="宋体" w:eastAsia="宋体" w:cs="宋体"/>
          <w:b w:val="0"/>
          <w:bCs/>
          <w:sz w:val="21"/>
          <w:szCs w:val="21"/>
          <w:u w:val="single"/>
        </w:rPr>
        <w:t>济南市历城区华奥路777号</w:t>
      </w:r>
    </w:p>
    <w:p w14:paraId="669BF840">
      <w:pPr>
        <w:pStyle w:val="72"/>
        <w:numPr>
          <w:ilvl w:val="0"/>
          <w:numId w:val="0"/>
        </w:numPr>
        <w:ind w:firstLine="420" w:firstLineChars="200"/>
        <w:rPr>
          <w:rFonts w:hint="eastAsia" w:ascii="宋体" w:hAnsi="宋体" w:eastAsia="宋体" w:cs="宋体"/>
          <w:b w:val="0"/>
          <w:bCs/>
          <w:sz w:val="21"/>
          <w:szCs w:val="21"/>
        </w:rPr>
      </w:pPr>
      <w:r>
        <w:rPr>
          <w:rFonts w:hint="eastAsia" w:ascii="宋体" w:hAnsi="宋体" w:eastAsia="宋体" w:cs="宋体"/>
          <w:b w:val="0"/>
          <w:bCs/>
          <w:sz w:val="21"/>
          <w:szCs w:val="21"/>
          <w:highlight w:val="none"/>
        </w:rPr>
        <w:t>商务联系人：</w:t>
      </w:r>
      <w:r>
        <w:rPr>
          <w:rFonts w:hint="eastAsia" w:ascii="宋体" w:hAnsi="宋体" w:eastAsia="宋体" w:cs="宋体"/>
          <w:b w:val="0"/>
          <w:bCs/>
          <w:sz w:val="21"/>
          <w:szCs w:val="21"/>
        </w:rPr>
        <w:t>郭朝琛</w:t>
      </w:r>
    </w:p>
    <w:p w14:paraId="6CE0E423">
      <w:pPr>
        <w:pStyle w:val="72"/>
        <w:numPr>
          <w:ilvl w:val="0"/>
          <w:numId w:val="0"/>
        </w:numPr>
        <w:ind w:firstLine="420" w:firstLineChars="200"/>
        <w:rPr>
          <w:rFonts w:hint="eastAsia" w:ascii="宋体" w:hAnsi="宋体" w:eastAsia="宋体" w:cs="宋体"/>
          <w:b w:val="0"/>
          <w:bCs/>
          <w:sz w:val="21"/>
          <w:szCs w:val="21"/>
        </w:rPr>
      </w:pPr>
      <w:r>
        <w:rPr>
          <w:rFonts w:hint="eastAsia" w:ascii="宋体" w:hAnsi="宋体" w:eastAsia="宋体" w:cs="宋体"/>
          <w:b w:val="0"/>
          <w:bCs/>
          <w:sz w:val="21"/>
          <w:szCs w:val="21"/>
        </w:rPr>
        <w:t>电话：15275666282</w:t>
      </w:r>
    </w:p>
    <w:p w14:paraId="2CAE25E3">
      <w:pPr>
        <w:pStyle w:val="72"/>
        <w:numPr>
          <w:ilvl w:val="0"/>
          <w:numId w:val="0"/>
        </w:numPr>
        <w:ind w:firstLine="420" w:firstLineChars="200"/>
        <w:rPr>
          <w:rFonts w:hint="eastAsia" w:ascii="宋体" w:hAnsi="宋体" w:eastAsia="宋体" w:cs="宋体"/>
          <w:b w:val="0"/>
          <w:bCs/>
          <w:sz w:val="21"/>
          <w:szCs w:val="21"/>
        </w:rPr>
      </w:pPr>
      <w:r>
        <w:rPr>
          <w:rFonts w:hint="eastAsia" w:ascii="宋体" w:hAnsi="宋体" w:eastAsia="宋体" w:cs="宋体"/>
          <w:b w:val="0"/>
          <w:bCs/>
          <w:sz w:val="21"/>
          <w:szCs w:val="21"/>
        </w:rPr>
        <w:t>邮箱：1494144783@qq.com</w:t>
      </w:r>
    </w:p>
    <w:p w14:paraId="20148F8E">
      <w:pPr>
        <w:adjustRightInd w:val="0"/>
        <w:snapToGrid w:val="0"/>
        <w:spacing w:line="360" w:lineRule="auto"/>
        <w:ind w:firstLine="420" w:firstLineChars="200"/>
        <w:rPr>
          <w:rFonts w:hint="eastAsia" w:ascii="宋体" w:hAnsi="宋体" w:eastAsia="宋体" w:cs="宋体"/>
          <w:b w:val="0"/>
          <w:bCs/>
          <w:color w:val="000000" w:themeColor="text1"/>
          <w:sz w:val="21"/>
          <w:szCs w:val="21"/>
          <w14:textFill>
            <w14:solidFill>
              <w14:schemeClr w14:val="tx1"/>
            </w14:solidFill>
          </w14:textFill>
        </w:rPr>
      </w:pPr>
      <w:r>
        <w:rPr>
          <w:rFonts w:hint="eastAsia" w:ascii="宋体" w:hAnsi="宋体" w:cs="宋体"/>
          <w:b w:val="0"/>
          <w:bCs/>
          <w:sz w:val="21"/>
          <w:szCs w:val="21"/>
          <w:highlight w:val="none"/>
          <w:lang w:val="en-US" w:eastAsia="zh-CN"/>
        </w:rPr>
        <w:t>前桥</w:t>
      </w:r>
      <w:r>
        <w:rPr>
          <w:rFonts w:hint="eastAsia" w:ascii="宋体" w:hAnsi="宋体" w:eastAsia="宋体" w:cs="宋体"/>
          <w:b w:val="0"/>
          <w:bCs/>
          <w:sz w:val="21"/>
          <w:szCs w:val="21"/>
          <w:highlight w:val="none"/>
        </w:rPr>
        <w:t>技术联系人：</w:t>
      </w:r>
      <w:r>
        <w:rPr>
          <w:rFonts w:ascii="宋体" w:hAnsi="宋体" w:eastAsia="宋体" w:cs="宋体"/>
          <w:sz w:val="21"/>
          <w:szCs w:val="21"/>
        </w:rPr>
        <w:t>高志鹏</w:t>
      </w:r>
    </w:p>
    <w:p w14:paraId="2B3522CC">
      <w:pPr>
        <w:adjustRightInd w:val="0"/>
        <w:snapToGrid w:val="0"/>
        <w:spacing w:line="360" w:lineRule="auto"/>
        <w:ind w:firstLine="420" w:firstLineChars="200"/>
        <w:rPr>
          <w:rFonts w:hint="eastAsia" w:ascii="宋体" w:hAnsi="宋体" w:eastAsia="宋体" w:cs="宋体"/>
          <w:b w:val="0"/>
          <w:bCs/>
          <w:color w:val="000000" w:themeColor="text1"/>
          <w:sz w:val="21"/>
          <w:szCs w:val="21"/>
          <w14:textFill>
            <w14:solidFill>
              <w14:schemeClr w14:val="tx1"/>
            </w14:solidFill>
          </w14:textFill>
        </w:rPr>
      </w:pPr>
      <w:r>
        <w:rPr>
          <w:rFonts w:hint="eastAsia" w:ascii="宋体" w:hAnsi="宋体" w:eastAsia="宋体" w:cs="宋体"/>
          <w:b w:val="0"/>
          <w:bCs/>
          <w:color w:val="000000" w:themeColor="text1"/>
          <w:sz w:val="21"/>
          <w:szCs w:val="21"/>
          <w14:textFill>
            <w14:solidFill>
              <w14:schemeClr w14:val="tx1"/>
            </w14:solidFill>
          </w14:textFill>
        </w:rPr>
        <w:t>电话: 17177729008</w:t>
      </w:r>
    </w:p>
    <w:p w14:paraId="7CFD6854">
      <w:pPr>
        <w:pStyle w:val="72"/>
        <w:numPr>
          <w:ilvl w:val="0"/>
          <w:numId w:val="0"/>
        </w:numPr>
        <w:ind w:leftChars="0" w:firstLine="420" w:firstLineChars="200"/>
        <w:rPr>
          <w:rFonts w:hint="eastAsia" w:ascii="宋体" w:hAnsi="宋体" w:eastAsia="宋体" w:cs="宋体"/>
          <w:b w:val="0"/>
          <w:bCs/>
          <w:color w:val="000000" w:themeColor="text1"/>
          <w:sz w:val="21"/>
          <w:szCs w:val="21"/>
          <w14:textFill>
            <w14:solidFill>
              <w14:schemeClr w14:val="tx1"/>
            </w14:solidFill>
          </w14:textFill>
        </w:rPr>
      </w:pPr>
      <w:r>
        <w:rPr>
          <w:rFonts w:hint="eastAsia" w:ascii="宋体" w:hAnsi="宋体" w:eastAsia="宋体" w:cs="宋体"/>
          <w:b w:val="0"/>
          <w:bCs/>
          <w:color w:val="000000" w:themeColor="text1"/>
          <w:sz w:val="21"/>
          <w:szCs w:val="21"/>
          <w14:textFill>
            <w14:solidFill>
              <w14:schemeClr w14:val="tx1"/>
            </w14:solidFill>
          </w14:textFill>
        </w:rPr>
        <w:t>邮箱：</w:t>
      </w:r>
      <w:r>
        <w:rPr>
          <w:rFonts w:hint="eastAsia" w:ascii="宋体" w:hAnsi="宋体" w:eastAsia="宋体" w:cs="宋体"/>
          <w:b w:val="0"/>
          <w:bCs/>
          <w:color w:val="000000" w:themeColor="text1"/>
          <w:sz w:val="21"/>
          <w:szCs w:val="21"/>
          <w14:textFill>
            <w14:solidFill>
              <w14:schemeClr w14:val="tx1"/>
            </w14:solidFill>
          </w14:textFill>
        </w:rPr>
        <w:fldChar w:fldCharType="begin"/>
      </w:r>
      <w:r>
        <w:rPr>
          <w:rFonts w:hint="eastAsia" w:ascii="宋体" w:hAnsi="宋体" w:eastAsia="宋体" w:cs="宋体"/>
          <w:b w:val="0"/>
          <w:bCs/>
          <w:color w:val="000000" w:themeColor="text1"/>
          <w:sz w:val="21"/>
          <w:szCs w:val="21"/>
          <w14:textFill>
            <w14:solidFill>
              <w14:schemeClr w14:val="tx1"/>
            </w14:solidFill>
          </w14:textFill>
        </w:rPr>
        <w:instrText xml:space="preserve"> HYPERLINK "mailto:g17177729008@163.com" </w:instrText>
      </w:r>
      <w:r>
        <w:rPr>
          <w:rFonts w:hint="eastAsia" w:ascii="宋体" w:hAnsi="宋体" w:eastAsia="宋体" w:cs="宋体"/>
          <w:b w:val="0"/>
          <w:bCs/>
          <w:color w:val="000000" w:themeColor="text1"/>
          <w:sz w:val="21"/>
          <w:szCs w:val="21"/>
          <w14:textFill>
            <w14:solidFill>
              <w14:schemeClr w14:val="tx1"/>
            </w14:solidFill>
          </w14:textFill>
        </w:rPr>
        <w:fldChar w:fldCharType="separate"/>
      </w:r>
      <w:r>
        <w:rPr>
          <w:rStyle w:val="37"/>
          <w:rFonts w:hint="eastAsia" w:ascii="宋体" w:hAnsi="宋体" w:eastAsia="宋体" w:cs="宋体"/>
          <w:b w:val="0"/>
          <w:bCs/>
          <w:sz w:val="21"/>
          <w:szCs w:val="21"/>
        </w:rPr>
        <w:t>g17177729008@163.com</w:t>
      </w:r>
      <w:r>
        <w:rPr>
          <w:rFonts w:hint="eastAsia" w:ascii="宋体" w:hAnsi="宋体" w:eastAsia="宋体" w:cs="宋体"/>
          <w:b w:val="0"/>
          <w:bCs/>
          <w:color w:val="000000" w:themeColor="text1"/>
          <w:sz w:val="21"/>
          <w:szCs w:val="21"/>
          <w14:textFill>
            <w14:solidFill>
              <w14:schemeClr w14:val="tx1"/>
            </w14:solidFill>
          </w14:textFill>
        </w:rPr>
        <w:fldChar w:fldCharType="end"/>
      </w:r>
    </w:p>
    <w:p w14:paraId="7A2B9198">
      <w:pPr>
        <w:adjustRightInd w:val="0"/>
        <w:snapToGrid w:val="0"/>
        <w:spacing w:line="360" w:lineRule="auto"/>
        <w:ind w:firstLine="420" w:firstLineChars="200"/>
        <w:rPr>
          <w:rFonts w:hint="eastAsia" w:ascii="宋体" w:hAnsi="宋体" w:eastAsia="宋体" w:cs="宋体"/>
          <w:b w:val="0"/>
          <w:bCs/>
          <w:color w:val="000000" w:themeColor="text1"/>
          <w:sz w:val="21"/>
          <w:szCs w:val="21"/>
          <w14:textFill>
            <w14:solidFill>
              <w14:schemeClr w14:val="tx1"/>
            </w14:solidFill>
          </w14:textFill>
        </w:rPr>
      </w:pPr>
      <w:r>
        <w:rPr>
          <w:rFonts w:ascii="宋体" w:hAnsi="宋体" w:eastAsia="宋体" w:cs="宋体"/>
          <w:sz w:val="21"/>
          <w:szCs w:val="21"/>
        </w:rPr>
        <w:t>驱动桥</w:t>
      </w:r>
      <w:r>
        <w:rPr>
          <w:rFonts w:hint="eastAsia" w:ascii="宋体" w:hAnsi="宋体" w:eastAsia="宋体" w:cs="宋体"/>
          <w:b w:val="0"/>
          <w:bCs/>
          <w:sz w:val="21"/>
          <w:szCs w:val="21"/>
          <w:highlight w:val="none"/>
        </w:rPr>
        <w:t>技术联系人：</w:t>
      </w:r>
      <w:r>
        <w:rPr>
          <w:rFonts w:ascii="宋体" w:hAnsi="宋体" w:eastAsia="宋体" w:cs="宋体"/>
          <w:sz w:val="21"/>
          <w:szCs w:val="21"/>
        </w:rPr>
        <w:t>高志鹏</w:t>
      </w:r>
    </w:p>
    <w:p w14:paraId="0F7A3EB4">
      <w:pPr>
        <w:adjustRightInd w:val="0"/>
        <w:snapToGrid w:val="0"/>
        <w:spacing w:line="360" w:lineRule="auto"/>
        <w:ind w:firstLine="420" w:firstLineChars="200"/>
        <w:rPr>
          <w:rFonts w:hint="eastAsia" w:ascii="宋体" w:hAnsi="宋体" w:eastAsia="宋体" w:cs="宋体"/>
          <w:b w:val="0"/>
          <w:bCs/>
          <w:color w:val="000000" w:themeColor="text1"/>
          <w:sz w:val="21"/>
          <w:szCs w:val="21"/>
          <w14:textFill>
            <w14:solidFill>
              <w14:schemeClr w14:val="tx1"/>
            </w14:solidFill>
          </w14:textFill>
        </w:rPr>
      </w:pPr>
      <w:r>
        <w:rPr>
          <w:rFonts w:hint="eastAsia" w:ascii="宋体" w:hAnsi="宋体" w:eastAsia="宋体" w:cs="宋体"/>
          <w:b w:val="0"/>
          <w:bCs/>
          <w:color w:val="000000" w:themeColor="text1"/>
          <w:sz w:val="21"/>
          <w:szCs w:val="21"/>
          <w14:textFill>
            <w14:solidFill>
              <w14:schemeClr w14:val="tx1"/>
            </w14:solidFill>
          </w14:textFill>
        </w:rPr>
        <w:t>电话: 19953136256</w:t>
      </w:r>
    </w:p>
    <w:p w14:paraId="01D25A7C">
      <w:pPr>
        <w:pStyle w:val="72"/>
        <w:numPr>
          <w:ilvl w:val="0"/>
          <w:numId w:val="0"/>
        </w:numPr>
        <w:ind w:leftChars="0" w:firstLine="420" w:firstLineChars="200"/>
        <w:rPr>
          <w:rFonts w:hint="eastAsia" w:ascii="宋体" w:hAnsi="宋体" w:eastAsia="宋体" w:cs="宋体"/>
          <w:b w:val="0"/>
          <w:bCs/>
          <w:color w:val="000000" w:themeColor="text1"/>
          <w:sz w:val="21"/>
          <w:szCs w:val="21"/>
          <w14:textFill>
            <w14:solidFill>
              <w14:schemeClr w14:val="tx1"/>
            </w14:solidFill>
          </w14:textFill>
        </w:rPr>
      </w:pPr>
      <w:r>
        <w:rPr>
          <w:rFonts w:hint="eastAsia" w:ascii="宋体" w:hAnsi="宋体" w:eastAsia="宋体" w:cs="宋体"/>
          <w:b w:val="0"/>
          <w:bCs/>
          <w:color w:val="000000" w:themeColor="text1"/>
          <w:sz w:val="21"/>
          <w:szCs w:val="21"/>
          <w14:textFill>
            <w14:solidFill>
              <w14:schemeClr w14:val="tx1"/>
            </w14:solidFill>
          </w14:textFill>
        </w:rPr>
        <w:t>邮箱：835975981@qq.com</w:t>
      </w:r>
    </w:p>
    <w:p w14:paraId="326E86C3">
      <w:pPr>
        <w:pStyle w:val="76"/>
      </w:pPr>
    </w:p>
    <w:p w14:paraId="70A7FEA7">
      <w:pPr>
        <w:pStyle w:val="76"/>
        <w:jc w:val="both"/>
        <w:rPr>
          <w:rFonts w:hint="default"/>
          <w:highlight w:val="cyan"/>
          <w:u w:val="single"/>
          <w:lang w:val="en-US" w:eastAsia="zh-CN"/>
        </w:rPr>
      </w:pPr>
    </w:p>
    <w:p w14:paraId="3A7E2D48">
      <w:pPr>
        <w:pStyle w:val="76"/>
        <w:jc w:val="right"/>
        <w:rPr>
          <w:rFonts w:hint="eastAsia"/>
          <w:highlight w:val="cyan"/>
          <w:u w:val="single"/>
          <w:lang w:val="en-US" w:eastAsia="zh-CN"/>
        </w:rPr>
      </w:pPr>
    </w:p>
    <w:p w14:paraId="22C6BEDA">
      <w:pPr>
        <w:pStyle w:val="76"/>
        <w:jc w:val="right"/>
        <w:rPr>
          <w:rFonts w:hint="eastAsia"/>
          <w:highlight w:val="cyan"/>
          <w:u w:val="single"/>
          <w:lang w:val="en-US" w:eastAsia="zh-CN"/>
        </w:rPr>
      </w:pPr>
    </w:p>
    <w:p w14:paraId="410F58AB">
      <w:pPr>
        <w:pStyle w:val="76"/>
        <w:ind w:firstLine="6510" w:firstLineChars="3100"/>
        <w:jc w:val="both"/>
      </w:pPr>
      <w:r>
        <w:rPr>
          <w:rFonts w:hint="eastAsia"/>
          <w:highlight w:val="none"/>
          <w:u w:val="single"/>
          <w:lang w:val="en-US" w:eastAsia="zh-CN"/>
        </w:rPr>
        <w:t>2025</w:t>
      </w:r>
      <w:r>
        <w:rPr>
          <w:rFonts w:hint="eastAsia"/>
        </w:rPr>
        <w:t>年</w:t>
      </w:r>
      <w:r>
        <w:rPr>
          <w:rFonts w:hint="eastAsia"/>
          <w:u w:val="single"/>
          <w:lang w:val="en-US" w:eastAsia="zh-CN"/>
        </w:rPr>
        <w:t>9</w:t>
      </w:r>
      <w:r>
        <w:rPr>
          <w:rFonts w:hint="eastAsia"/>
        </w:rPr>
        <w:t>月</w:t>
      </w:r>
      <w:r>
        <w:rPr>
          <w:rFonts w:hint="eastAsia"/>
          <w:u w:val="single"/>
          <w:lang w:val="en-US" w:eastAsia="zh-CN"/>
        </w:rPr>
        <w:t>26</w:t>
      </w:r>
      <w:r>
        <w:rPr>
          <w:rFonts w:hint="eastAsia"/>
        </w:rPr>
        <w:t>日</w:t>
      </w:r>
    </w:p>
    <w:p w14:paraId="04C96706">
      <w:r>
        <w:br w:type="page"/>
      </w:r>
    </w:p>
    <w:p w14:paraId="4F672801">
      <w:pPr>
        <w:pStyle w:val="76"/>
      </w:pPr>
    </w:p>
    <w:p w14:paraId="3D820EEC">
      <w:pPr>
        <w:pStyle w:val="71"/>
      </w:pPr>
      <w:bookmarkStart w:id="10" w:name="_Toc7753"/>
      <w:bookmarkStart w:id="11" w:name="_Toc47976595"/>
      <w:r>
        <w:rPr>
          <w:rFonts w:hint="eastAsia"/>
        </w:rPr>
        <w:t>第一部分  投标人须知</w:t>
      </w:r>
      <w:bookmarkEnd w:id="10"/>
      <w:bookmarkEnd w:id="11"/>
    </w:p>
    <w:p w14:paraId="418340FC">
      <w:pPr>
        <w:pStyle w:val="72"/>
        <w:numPr>
          <w:ilvl w:val="0"/>
          <w:numId w:val="12"/>
        </w:numPr>
        <w:ind w:left="420"/>
        <w:jc w:val="left"/>
      </w:pPr>
      <w:bookmarkStart w:id="12" w:name="_Toc47976596"/>
      <w:r>
        <w:rPr>
          <w:rFonts w:hint="eastAsia"/>
        </w:rPr>
        <w:t>项目介绍</w:t>
      </w:r>
      <w:bookmarkEnd w:id="12"/>
    </w:p>
    <w:p w14:paraId="6360E7CD">
      <w:pPr>
        <w:pStyle w:val="76"/>
        <w:numPr>
          <w:ilvl w:val="0"/>
          <w:numId w:val="13"/>
        </w:numPr>
        <w:ind w:left="425" w:leftChars="0" w:hanging="425" w:firstLineChars="0"/>
      </w:pPr>
      <w:r>
        <w:rPr>
          <w:rFonts w:hint="eastAsia"/>
        </w:rPr>
        <w:t>项目名称：</w:t>
      </w:r>
      <w:r>
        <w:rPr>
          <w:rFonts w:hint="eastAsia"/>
          <w:highlight w:val="yellow"/>
        </w:rPr>
        <w:t>车桥公司前桥、驱动桥涂装线（五室清洗段）维修</w:t>
      </w:r>
    </w:p>
    <w:p w14:paraId="17A97EAA">
      <w:pPr>
        <w:pStyle w:val="76"/>
        <w:numPr>
          <w:ilvl w:val="0"/>
          <w:numId w:val="13"/>
        </w:numPr>
        <w:ind w:left="425" w:leftChars="0" w:hanging="425" w:firstLineChars="0"/>
      </w:pPr>
      <w:r>
        <w:rPr>
          <w:rFonts w:hint="eastAsia"/>
        </w:rPr>
        <w:t>项目编号：</w:t>
      </w:r>
      <w:r>
        <w:rPr>
          <w:rFonts w:hint="eastAsia"/>
          <w:highlight w:val="yellow"/>
        </w:rPr>
        <w:t>FSCZB2025090108</w:t>
      </w:r>
    </w:p>
    <w:p w14:paraId="5C6CF568">
      <w:pPr>
        <w:pStyle w:val="76"/>
        <w:numPr>
          <w:ilvl w:val="0"/>
          <w:numId w:val="13"/>
        </w:numPr>
        <w:ind w:left="425" w:leftChars="0" w:hanging="425" w:firstLineChars="0"/>
      </w:pPr>
      <w:r>
        <w:rPr>
          <w:rFonts w:hint="eastAsia"/>
        </w:rPr>
        <w:t>招标形式：</w:t>
      </w:r>
      <w:bookmarkStart w:id="13" w:name="_Toc47112482"/>
      <w:r>
        <w:rPr>
          <w:rFonts w:hint="eastAsia"/>
          <w:highlight w:val="yellow"/>
        </w:rPr>
        <w:t>公开招标</w:t>
      </w:r>
    </w:p>
    <w:p w14:paraId="04B4F0BE">
      <w:pPr>
        <w:pStyle w:val="76"/>
        <w:numPr>
          <w:ilvl w:val="0"/>
          <w:numId w:val="13"/>
        </w:numPr>
        <w:ind w:left="425" w:leftChars="0" w:hanging="425" w:firstLineChars="0"/>
        <w:rPr>
          <w:rFonts w:hint="eastAsia"/>
          <w:highlight w:val="none"/>
        </w:rPr>
      </w:pPr>
      <w:r>
        <w:rPr>
          <w:rFonts w:hint="eastAsia"/>
          <w:lang w:val="en-US" w:eastAsia="zh-CN"/>
        </w:rPr>
        <w:t>项目概况：</w:t>
      </w:r>
      <w:r>
        <w:rPr>
          <w:rFonts w:hint="eastAsia"/>
          <w:highlight w:val="none"/>
        </w:rPr>
        <w:t>前桥：拆卸清洗室上方护罩，对悬挂链（五室清洗段）不符合安全标准的轨道、吊架、吊杆进行拆除、更换、校准调试，整修恢复上方护罩。</w:t>
      </w:r>
    </w:p>
    <w:p w14:paraId="742B3A80">
      <w:pPr>
        <w:pStyle w:val="76"/>
        <w:numPr>
          <w:ilvl w:val="0"/>
          <w:numId w:val="0"/>
        </w:numPr>
        <w:ind w:leftChars="0" w:firstLine="420" w:firstLineChars="200"/>
        <w:rPr>
          <w:highlight w:val="none"/>
        </w:rPr>
      </w:pPr>
      <w:r>
        <w:rPr>
          <w:rFonts w:hint="eastAsia"/>
          <w:highlight w:val="none"/>
        </w:rPr>
        <w:t>驱动桥：拆卸清洗室上方护罩，对悬挂链（五室清洗段）不符合安全标准的轨道、吊架、吊杆进行拆除、更换、校准调试，整修恢复上方护罩；整修清洗室顶部封盖，确保不干涉悬挂链小车行走；更换脱脂清洗室水箱；更换磨损严重道岔及下桥处3处滚子回转装置，确保道岔与原轨道连接平稳，小车通过无卡顿现象。</w:t>
      </w:r>
    </w:p>
    <w:p w14:paraId="393534C3">
      <w:pPr>
        <w:pStyle w:val="76"/>
        <w:numPr>
          <w:ilvl w:val="0"/>
          <w:numId w:val="13"/>
        </w:numPr>
        <w:ind w:left="425" w:leftChars="0" w:hanging="425" w:firstLineChars="0"/>
        <w:rPr>
          <w:rFonts w:hint="eastAsia" w:ascii="宋体" w:hAnsi="宋体" w:eastAsia="宋体" w:cs="宋体"/>
          <w:b w:val="0"/>
          <w:bCs/>
          <w:snapToGrid w:val="0"/>
          <w:kern w:val="0"/>
          <w:szCs w:val="21"/>
        </w:rPr>
      </w:pPr>
      <w:r>
        <w:rPr>
          <w:rFonts w:hint="eastAsia" w:cs="Times New Roman"/>
          <w:highlight w:val="none"/>
          <w:lang w:val="en-US" w:eastAsia="zh-CN"/>
        </w:rPr>
        <w:t>招标内容</w:t>
      </w:r>
      <w:r>
        <w:rPr>
          <w:rFonts w:hint="eastAsia" w:ascii="宋体" w:hAnsi="Courier New" w:eastAsia="宋体" w:cs="Times New Roman"/>
          <w:highlight w:val="none"/>
          <w:lang w:val="en-US" w:eastAsia="zh-CN"/>
        </w:rPr>
        <w:t>具体要求详见《技术标书》。</w:t>
      </w:r>
    </w:p>
    <w:p w14:paraId="01027CBB">
      <w:pPr>
        <w:pStyle w:val="76"/>
        <w:numPr>
          <w:ilvl w:val="0"/>
          <w:numId w:val="13"/>
        </w:numPr>
        <w:ind w:left="425" w:leftChars="0" w:hanging="425" w:firstLineChars="0"/>
        <w:rPr>
          <w:rFonts w:hint="eastAsia" w:ascii="宋体" w:hAnsi="宋体" w:eastAsia="宋体" w:cs="宋体"/>
          <w:b w:val="0"/>
          <w:bCs/>
          <w:snapToGrid w:val="0"/>
          <w:kern w:val="0"/>
          <w:szCs w:val="21"/>
        </w:rPr>
      </w:pPr>
      <w:r>
        <w:rPr>
          <w:rFonts w:hint="eastAsia" w:ascii="宋体" w:hAnsi="Courier New" w:eastAsia="宋体" w:cs="Times New Roman"/>
          <w:highlight w:val="none"/>
          <w:lang w:val="en-US" w:eastAsia="zh-CN"/>
        </w:rPr>
        <w:t>招标人信息：</w:t>
      </w:r>
    </w:p>
    <w:p w14:paraId="0557659C">
      <w:pPr>
        <w:pStyle w:val="76"/>
        <w:numPr>
          <w:ilvl w:val="0"/>
          <w:numId w:val="0"/>
        </w:numPr>
        <w:ind w:leftChars="0" w:firstLine="420" w:firstLineChars="200"/>
        <w:rPr>
          <w:rFonts w:hint="eastAsia" w:ascii="宋体" w:hAnsi="宋体" w:eastAsia="宋体" w:cs="宋体"/>
          <w:b w:val="0"/>
          <w:bCs/>
          <w:snapToGrid w:val="0"/>
          <w:kern w:val="0"/>
          <w:szCs w:val="21"/>
        </w:rPr>
      </w:pPr>
      <w:r>
        <w:rPr>
          <w:rFonts w:hint="eastAsia" w:ascii="宋体" w:hAnsi="宋体" w:eastAsia="宋体" w:cs="宋体"/>
          <w:b w:val="0"/>
          <w:bCs/>
          <w:snapToGrid w:val="0"/>
          <w:kern w:val="0"/>
          <w:szCs w:val="21"/>
        </w:rPr>
        <w:t>招标人名称：</w:t>
      </w:r>
      <w:r>
        <w:rPr>
          <w:rFonts w:hint="eastAsia" w:ascii="宋体" w:hAnsi="宋体" w:eastAsia="宋体" w:cs="宋体"/>
          <w:b w:val="0"/>
          <w:bCs/>
          <w:szCs w:val="21"/>
          <w:u w:val="single"/>
        </w:rPr>
        <w:t>中国重汽集团济南动力有限公司</w:t>
      </w:r>
    </w:p>
    <w:p w14:paraId="4F6D5C3F">
      <w:pPr>
        <w:pStyle w:val="72"/>
        <w:numPr>
          <w:ilvl w:val="0"/>
          <w:numId w:val="0"/>
        </w:numPr>
        <w:ind w:firstLine="420" w:firstLineChars="200"/>
        <w:rPr>
          <w:rFonts w:hint="eastAsia" w:ascii="宋体" w:hAnsi="宋体" w:eastAsia="宋体" w:cs="宋体"/>
          <w:b w:val="0"/>
          <w:bCs/>
          <w:sz w:val="21"/>
          <w:szCs w:val="21"/>
          <w:highlight w:val="yellow"/>
        </w:rPr>
      </w:pPr>
      <w:r>
        <w:rPr>
          <w:rFonts w:hint="eastAsia" w:ascii="宋体" w:hAnsi="宋体" w:eastAsia="宋体" w:cs="宋体"/>
          <w:b w:val="0"/>
          <w:bCs/>
          <w:snapToGrid w:val="0"/>
          <w:kern w:val="0"/>
          <w:sz w:val="21"/>
          <w:szCs w:val="21"/>
        </w:rPr>
        <w:t>招标人地址：</w:t>
      </w:r>
      <w:r>
        <w:rPr>
          <w:rFonts w:hint="eastAsia" w:ascii="宋体" w:hAnsi="宋体" w:eastAsia="宋体" w:cs="宋体"/>
          <w:b w:val="0"/>
          <w:bCs/>
          <w:sz w:val="21"/>
          <w:szCs w:val="21"/>
          <w:u w:val="single"/>
        </w:rPr>
        <w:t>济南市历城区华奥路777号</w:t>
      </w:r>
    </w:p>
    <w:p w14:paraId="4EF302D0">
      <w:pPr>
        <w:pStyle w:val="72"/>
        <w:numPr>
          <w:ilvl w:val="0"/>
          <w:numId w:val="0"/>
        </w:numPr>
        <w:ind w:firstLine="420" w:firstLineChars="200"/>
        <w:rPr>
          <w:rFonts w:hint="eastAsia" w:ascii="宋体" w:hAnsi="宋体" w:eastAsia="宋体" w:cs="宋体"/>
          <w:b w:val="0"/>
          <w:bCs/>
          <w:sz w:val="21"/>
          <w:szCs w:val="21"/>
        </w:rPr>
      </w:pPr>
      <w:r>
        <w:rPr>
          <w:rFonts w:hint="eastAsia" w:ascii="宋体" w:hAnsi="宋体" w:eastAsia="宋体" w:cs="宋体"/>
          <w:b w:val="0"/>
          <w:bCs/>
          <w:sz w:val="21"/>
          <w:szCs w:val="21"/>
          <w:highlight w:val="none"/>
        </w:rPr>
        <w:t>商务联系人：</w:t>
      </w:r>
      <w:r>
        <w:rPr>
          <w:rFonts w:hint="eastAsia" w:ascii="宋体" w:hAnsi="宋体" w:eastAsia="宋体" w:cs="宋体"/>
          <w:b w:val="0"/>
          <w:bCs/>
          <w:sz w:val="21"/>
          <w:szCs w:val="21"/>
        </w:rPr>
        <w:t>郭朝琛</w:t>
      </w:r>
    </w:p>
    <w:p w14:paraId="22CEE0BD">
      <w:pPr>
        <w:pStyle w:val="72"/>
        <w:numPr>
          <w:ilvl w:val="0"/>
          <w:numId w:val="0"/>
        </w:numPr>
        <w:ind w:firstLine="420" w:firstLineChars="200"/>
        <w:rPr>
          <w:rFonts w:hint="eastAsia" w:ascii="宋体" w:hAnsi="宋体" w:eastAsia="宋体" w:cs="宋体"/>
          <w:b w:val="0"/>
          <w:bCs/>
          <w:sz w:val="21"/>
          <w:szCs w:val="21"/>
        </w:rPr>
      </w:pPr>
      <w:r>
        <w:rPr>
          <w:rFonts w:hint="eastAsia" w:ascii="宋体" w:hAnsi="宋体" w:eastAsia="宋体" w:cs="宋体"/>
          <w:b w:val="0"/>
          <w:bCs/>
          <w:sz w:val="21"/>
          <w:szCs w:val="21"/>
        </w:rPr>
        <w:t>电话：15275666282</w:t>
      </w:r>
    </w:p>
    <w:p w14:paraId="351D85D9">
      <w:pPr>
        <w:pStyle w:val="72"/>
        <w:numPr>
          <w:ilvl w:val="0"/>
          <w:numId w:val="0"/>
        </w:numPr>
        <w:ind w:firstLine="420" w:firstLineChars="200"/>
        <w:rPr>
          <w:rFonts w:hint="eastAsia" w:ascii="宋体" w:hAnsi="宋体" w:eastAsia="宋体" w:cs="宋体"/>
          <w:b w:val="0"/>
          <w:bCs/>
          <w:sz w:val="21"/>
          <w:szCs w:val="21"/>
        </w:rPr>
      </w:pPr>
      <w:r>
        <w:rPr>
          <w:rFonts w:hint="eastAsia" w:ascii="宋体" w:hAnsi="宋体" w:eastAsia="宋体" w:cs="宋体"/>
          <w:b w:val="0"/>
          <w:bCs/>
          <w:sz w:val="21"/>
          <w:szCs w:val="21"/>
        </w:rPr>
        <w:t>邮箱：1494144783@qq.com</w:t>
      </w:r>
    </w:p>
    <w:p w14:paraId="229CE542">
      <w:pPr>
        <w:adjustRightInd w:val="0"/>
        <w:snapToGrid w:val="0"/>
        <w:spacing w:line="360" w:lineRule="auto"/>
        <w:ind w:firstLine="420" w:firstLineChars="200"/>
        <w:rPr>
          <w:rFonts w:hint="eastAsia" w:ascii="宋体" w:hAnsi="宋体" w:eastAsia="宋体" w:cs="宋体"/>
          <w:b w:val="0"/>
          <w:bCs/>
          <w:color w:val="000000" w:themeColor="text1"/>
          <w:sz w:val="21"/>
          <w:szCs w:val="21"/>
          <w14:textFill>
            <w14:solidFill>
              <w14:schemeClr w14:val="tx1"/>
            </w14:solidFill>
          </w14:textFill>
        </w:rPr>
      </w:pPr>
      <w:r>
        <w:rPr>
          <w:rFonts w:hint="eastAsia" w:ascii="宋体" w:hAnsi="宋体" w:cs="宋体"/>
          <w:b w:val="0"/>
          <w:bCs/>
          <w:sz w:val="21"/>
          <w:szCs w:val="21"/>
          <w:highlight w:val="none"/>
          <w:lang w:val="en-US" w:eastAsia="zh-CN"/>
        </w:rPr>
        <w:t>前桥</w:t>
      </w:r>
      <w:r>
        <w:rPr>
          <w:rFonts w:hint="eastAsia" w:ascii="宋体" w:hAnsi="宋体" w:eastAsia="宋体" w:cs="宋体"/>
          <w:b w:val="0"/>
          <w:bCs/>
          <w:sz w:val="21"/>
          <w:szCs w:val="21"/>
          <w:highlight w:val="none"/>
        </w:rPr>
        <w:t>技术联系人：</w:t>
      </w:r>
      <w:r>
        <w:rPr>
          <w:rFonts w:ascii="宋体" w:hAnsi="宋体" w:eastAsia="宋体" w:cs="宋体"/>
          <w:sz w:val="21"/>
          <w:szCs w:val="21"/>
        </w:rPr>
        <w:t>高志鹏</w:t>
      </w:r>
    </w:p>
    <w:p w14:paraId="3C953F67">
      <w:pPr>
        <w:adjustRightInd w:val="0"/>
        <w:snapToGrid w:val="0"/>
        <w:spacing w:line="360" w:lineRule="auto"/>
        <w:ind w:firstLine="420" w:firstLineChars="200"/>
        <w:rPr>
          <w:rFonts w:hint="eastAsia" w:ascii="宋体" w:hAnsi="宋体" w:eastAsia="宋体" w:cs="宋体"/>
          <w:b w:val="0"/>
          <w:bCs/>
          <w:color w:val="000000" w:themeColor="text1"/>
          <w:sz w:val="21"/>
          <w:szCs w:val="21"/>
          <w14:textFill>
            <w14:solidFill>
              <w14:schemeClr w14:val="tx1"/>
            </w14:solidFill>
          </w14:textFill>
        </w:rPr>
      </w:pPr>
      <w:r>
        <w:rPr>
          <w:rFonts w:hint="eastAsia" w:ascii="宋体" w:hAnsi="宋体" w:eastAsia="宋体" w:cs="宋体"/>
          <w:b w:val="0"/>
          <w:bCs/>
          <w:color w:val="000000" w:themeColor="text1"/>
          <w:sz w:val="21"/>
          <w:szCs w:val="21"/>
          <w14:textFill>
            <w14:solidFill>
              <w14:schemeClr w14:val="tx1"/>
            </w14:solidFill>
          </w14:textFill>
        </w:rPr>
        <w:t>电话: 17177729008</w:t>
      </w:r>
    </w:p>
    <w:p w14:paraId="7A2136AC">
      <w:pPr>
        <w:pStyle w:val="72"/>
        <w:numPr>
          <w:ilvl w:val="0"/>
          <w:numId w:val="0"/>
        </w:numPr>
        <w:ind w:leftChars="0" w:firstLine="420" w:firstLineChars="200"/>
        <w:rPr>
          <w:rFonts w:hint="eastAsia" w:ascii="宋体" w:hAnsi="宋体" w:eastAsia="宋体" w:cs="宋体"/>
          <w:b w:val="0"/>
          <w:bCs/>
          <w:color w:val="000000" w:themeColor="text1"/>
          <w:sz w:val="21"/>
          <w:szCs w:val="21"/>
          <w14:textFill>
            <w14:solidFill>
              <w14:schemeClr w14:val="tx1"/>
            </w14:solidFill>
          </w14:textFill>
        </w:rPr>
      </w:pPr>
      <w:r>
        <w:rPr>
          <w:rFonts w:hint="eastAsia" w:ascii="宋体" w:hAnsi="宋体" w:eastAsia="宋体" w:cs="宋体"/>
          <w:b w:val="0"/>
          <w:bCs/>
          <w:color w:val="000000" w:themeColor="text1"/>
          <w:sz w:val="21"/>
          <w:szCs w:val="21"/>
          <w14:textFill>
            <w14:solidFill>
              <w14:schemeClr w14:val="tx1"/>
            </w14:solidFill>
          </w14:textFill>
        </w:rPr>
        <w:t>邮箱：</w:t>
      </w:r>
      <w:r>
        <w:rPr>
          <w:rFonts w:hint="eastAsia" w:ascii="宋体" w:hAnsi="宋体" w:eastAsia="宋体" w:cs="宋体"/>
          <w:b w:val="0"/>
          <w:bCs/>
          <w:color w:val="000000" w:themeColor="text1"/>
          <w:sz w:val="21"/>
          <w:szCs w:val="21"/>
          <w14:textFill>
            <w14:solidFill>
              <w14:schemeClr w14:val="tx1"/>
            </w14:solidFill>
          </w14:textFill>
        </w:rPr>
        <w:fldChar w:fldCharType="begin"/>
      </w:r>
      <w:r>
        <w:rPr>
          <w:rFonts w:hint="eastAsia" w:ascii="宋体" w:hAnsi="宋体" w:eastAsia="宋体" w:cs="宋体"/>
          <w:b w:val="0"/>
          <w:bCs/>
          <w:color w:val="000000" w:themeColor="text1"/>
          <w:sz w:val="21"/>
          <w:szCs w:val="21"/>
          <w14:textFill>
            <w14:solidFill>
              <w14:schemeClr w14:val="tx1"/>
            </w14:solidFill>
          </w14:textFill>
        </w:rPr>
        <w:instrText xml:space="preserve"> HYPERLINK "mailto:g17177729008@163.com" </w:instrText>
      </w:r>
      <w:r>
        <w:rPr>
          <w:rFonts w:hint="eastAsia" w:ascii="宋体" w:hAnsi="宋体" w:eastAsia="宋体" w:cs="宋体"/>
          <w:b w:val="0"/>
          <w:bCs/>
          <w:color w:val="000000" w:themeColor="text1"/>
          <w:sz w:val="21"/>
          <w:szCs w:val="21"/>
          <w14:textFill>
            <w14:solidFill>
              <w14:schemeClr w14:val="tx1"/>
            </w14:solidFill>
          </w14:textFill>
        </w:rPr>
        <w:fldChar w:fldCharType="separate"/>
      </w:r>
      <w:r>
        <w:rPr>
          <w:rStyle w:val="37"/>
          <w:rFonts w:hint="eastAsia" w:ascii="宋体" w:hAnsi="宋体" w:eastAsia="宋体" w:cs="宋体"/>
          <w:b w:val="0"/>
          <w:bCs/>
          <w:sz w:val="21"/>
          <w:szCs w:val="21"/>
        </w:rPr>
        <w:t>g17177729008@163.com</w:t>
      </w:r>
      <w:r>
        <w:rPr>
          <w:rFonts w:hint="eastAsia" w:ascii="宋体" w:hAnsi="宋体" w:eastAsia="宋体" w:cs="宋体"/>
          <w:b w:val="0"/>
          <w:bCs/>
          <w:color w:val="000000" w:themeColor="text1"/>
          <w:sz w:val="21"/>
          <w:szCs w:val="21"/>
          <w14:textFill>
            <w14:solidFill>
              <w14:schemeClr w14:val="tx1"/>
            </w14:solidFill>
          </w14:textFill>
        </w:rPr>
        <w:fldChar w:fldCharType="end"/>
      </w:r>
    </w:p>
    <w:p w14:paraId="6411995A">
      <w:pPr>
        <w:adjustRightInd w:val="0"/>
        <w:snapToGrid w:val="0"/>
        <w:spacing w:line="360" w:lineRule="auto"/>
        <w:ind w:firstLine="420" w:firstLineChars="200"/>
        <w:rPr>
          <w:rFonts w:hint="eastAsia" w:ascii="宋体" w:hAnsi="宋体" w:eastAsia="宋体" w:cs="宋体"/>
          <w:b w:val="0"/>
          <w:bCs/>
          <w:color w:val="000000" w:themeColor="text1"/>
          <w:sz w:val="21"/>
          <w:szCs w:val="21"/>
          <w14:textFill>
            <w14:solidFill>
              <w14:schemeClr w14:val="tx1"/>
            </w14:solidFill>
          </w14:textFill>
        </w:rPr>
      </w:pPr>
      <w:r>
        <w:rPr>
          <w:rFonts w:ascii="宋体" w:hAnsi="宋体" w:eastAsia="宋体" w:cs="宋体"/>
          <w:sz w:val="21"/>
          <w:szCs w:val="21"/>
        </w:rPr>
        <w:t>驱动桥</w:t>
      </w:r>
      <w:r>
        <w:rPr>
          <w:rFonts w:hint="eastAsia" w:ascii="宋体" w:hAnsi="宋体" w:eastAsia="宋体" w:cs="宋体"/>
          <w:b w:val="0"/>
          <w:bCs/>
          <w:sz w:val="21"/>
          <w:szCs w:val="21"/>
          <w:highlight w:val="none"/>
        </w:rPr>
        <w:t>技术联系人：</w:t>
      </w:r>
      <w:r>
        <w:rPr>
          <w:rFonts w:ascii="宋体" w:hAnsi="宋体" w:eastAsia="宋体" w:cs="宋体"/>
          <w:sz w:val="21"/>
          <w:szCs w:val="21"/>
        </w:rPr>
        <w:t>高志鹏</w:t>
      </w:r>
    </w:p>
    <w:p w14:paraId="0F8C44BA">
      <w:pPr>
        <w:adjustRightInd w:val="0"/>
        <w:snapToGrid w:val="0"/>
        <w:spacing w:line="360" w:lineRule="auto"/>
        <w:ind w:firstLine="420" w:firstLineChars="200"/>
        <w:rPr>
          <w:rFonts w:hint="eastAsia" w:ascii="宋体" w:hAnsi="宋体" w:eastAsia="宋体" w:cs="宋体"/>
          <w:b w:val="0"/>
          <w:bCs/>
          <w:color w:val="000000" w:themeColor="text1"/>
          <w:sz w:val="21"/>
          <w:szCs w:val="21"/>
          <w14:textFill>
            <w14:solidFill>
              <w14:schemeClr w14:val="tx1"/>
            </w14:solidFill>
          </w14:textFill>
        </w:rPr>
      </w:pPr>
      <w:r>
        <w:rPr>
          <w:rFonts w:hint="eastAsia" w:ascii="宋体" w:hAnsi="宋体" w:eastAsia="宋体" w:cs="宋体"/>
          <w:b w:val="0"/>
          <w:bCs/>
          <w:color w:val="000000" w:themeColor="text1"/>
          <w:sz w:val="21"/>
          <w:szCs w:val="21"/>
          <w14:textFill>
            <w14:solidFill>
              <w14:schemeClr w14:val="tx1"/>
            </w14:solidFill>
          </w14:textFill>
        </w:rPr>
        <w:t>电话: 19953136256</w:t>
      </w:r>
    </w:p>
    <w:p w14:paraId="276BE67E">
      <w:pPr>
        <w:pStyle w:val="72"/>
        <w:numPr>
          <w:ilvl w:val="0"/>
          <w:numId w:val="0"/>
        </w:numPr>
        <w:ind w:leftChars="0" w:firstLine="420" w:firstLineChars="200"/>
        <w:rPr>
          <w:rFonts w:hint="eastAsia" w:ascii="宋体" w:hAnsi="宋体" w:eastAsia="宋体" w:cs="宋体"/>
          <w:b w:val="0"/>
          <w:bCs/>
          <w:color w:val="000000" w:themeColor="text1"/>
          <w:sz w:val="21"/>
          <w:szCs w:val="21"/>
          <w14:textFill>
            <w14:solidFill>
              <w14:schemeClr w14:val="tx1"/>
            </w14:solidFill>
          </w14:textFill>
        </w:rPr>
      </w:pPr>
      <w:r>
        <w:rPr>
          <w:rFonts w:hint="eastAsia" w:ascii="宋体" w:hAnsi="宋体" w:eastAsia="宋体" w:cs="宋体"/>
          <w:b w:val="0"/>
          <w:bCs/>
          <w:color w:val="000000" w:themeColor="text1"/>
          <w:sz w:val="21"/>
          <w:szCs w:val="21"/>
          <w14:textFill>
            <w14:solidFill>
              <w14:schemeClr w14:val="tx1"/>
            </w14:solidFill>
          </w14:textFill>
        </w:rPr>
        <w:t>邮箱：835975981@qq.com</w:t>
      </w:r>
    </w:p>
    <w:p w14:paraId="49F7BD0E">
      <w:pPr>
        <w:pStyle w:val="72"/>
        <w:numPr>
          <w:ilvl w:val="0"/>
          <w:numId w:val="0"/>
        </w:numPr>
        <w:ind w:leftChars="0" w:firstLine="420" w:firstLineChars="200"/>
        <w:rPr>
          <w:rFonts w:hint="eastAsia" w:ascii="宋体" w:hAnsi="宋体" w:eastAsia="宋体" w:cs="宋体"/>
          <w:b w:val="0"/>
          <w:bCs/>
          <w:color w:val="000000" w:themeColor="text1"/>
          <w:sz w:val="21"/>
          <w:szCs w:val="21"/>
          <w:lang w:val="en-US" w:eastAsia="zh-CN"/>
          <w14:textFill>
            <w14:solidFill>
              <w14:schemeClr w14:val="tx1"/>
            </w14:solidFill>
          </w14:textFill>
        </w:rPr>
      </w:pPr>
    </w:p>
    <w:bookmarkEnd w:id="13"/>
    <w:p w14:paraId="50DC6C75">
      <w:pPr>
        <w:pStyle w:val="72"/>
      </w:pPr>
      <w:bookmarkStart w:id="14" w:name="_Toc47976598"/>
      <w:r>
        <w:rPr>
          <w:rFonts w:hint="eastAsia"/>
        </w:rPr>
        <w:t>合格的投标人</w:t>
      </w:r>
      <w:bookmarkEnd w:id="14"/>
    </w:p>
    <w:p w14:paraId="3C8DE851">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投标人须遵守《中华人民共和国招标投标法》及其它有关的法律和法规；为中华人民共和国境内注册的独立法人机构，具有独立承担民事责任能力；</w:t>
      </w:r>
    </w:p>
    <w:p w14:paraId="3A0297CA">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rFonts w:hint="eastAsia" w:ascii="宋体" w:hAnsi="Courier New" w:eastAsia="宋体" w:cs="Times New Roman"/>
          <w:b w:val="0"/>
          <w:bCs/>
          <w:strike w:val="0"/>
          <w:dstrike w:val="0"/>
          <w:highlight w:val="none"/>
        </w:rPr>
      </w:pPr>
      <w:r>
        <w:rPr>
          <w:rFonts w:hint="eastAsia" w:ascii="宋体" w:hAnsi="Courier New" w:eastAsia="宋体" w:cs="Times New Roman"/>
          <w:b w:val="0"/>
          <w:bCs/>
          <w:strike w:val="0"/>
          <w:dstrike w:val="0"/>
          <w:highlight w:val="none"/>
        </w:rPr>
        <w:t>拟标投人必须是在中华人民共和国境内注册的独立法人机构，具有独立承担民事责任能力；注册资金不少于</w:t>
      </w:r>
      <w:r>
        <w:rPr>
          <w:rFonts w:hint="eastAsia" w:ascii="宋体" w:hAnsi="Courier New" w:eastAsia="宋体" w:cs="Times New Roman"/>
          <w:b w:val="0"/>
          <w:bCs/>
          <w:strike w:val="0"/>
          <w:dstrike w:val="0"/>
          <w:highlight w:val="yellow"/>
          <w:u w:val="single"/>
          <w:lang w:val="en-US" w:eastAsia="zh-CN"/>
        </w:rPr>
        <w:t>100</w:t>
      </w:r>
      <w:r>
        <w:rPr>
          <w:rFonts w:hint="eastAsia" w:ascii="宋体" w:hAnsi="Courier New" w:eastAsia="宋体" w:cs="Times New Roman"/>
          <w:b w:val="0"/>
          <w:bCs/>
          <w:strike w:val="0"/>
          <w:dstrike w:val="0"/>
          <w:highlight w:val="none"/>
        </w:rPr>
        <w:t>万人民币（或等值其他货币）；公司成立</w:t>
      </w:r>
      <w:r>
        <w:rPr>
          <w:rFonts w:hint="eastAsia" w:cs="Times New Roman"/>
          <w:b w:val="0"/>
          <w:bCs/>
          <w:strike w:val="0"/>
          <w:dstrike w:val="0"/>
          <w:highlight w:val="yellow"/>
          <w:u w:val="single"/>
          <w:lang w:val="en-US" w:eastAsia="zh-CN"/>
        </w:rPr>
        <w:t>3</w:t>
      </w:r>
      <w:r>
        <w:rPr>
          <w:rFonts w:hint="eastAsia" w:ascii="宋体" w:hAnsi="Courier New" w:eastAsia="宋体" w:cs="Times New Roman"/>
          <w:b w:val="0"/>
          <w:bCs/>
          <w:strike w:val="0"/>
          <w:dstrike w:val="0"/>
          <w:highlight w:val="none"/>
        </w:rPr>
        <w:t>年以上（以营业执照成立日期到开标当日满</w:t>
      </w:r>
      <w:r>
        <w:rPr>
          <w:rFonts w:hint="eastAsia" w:cs="Times New Roman"/>
          <w:b w:val="0"/>
          <w:bCs/>
          <w:strike w:val="0"/>
          <w:dstrike w:val="0"/>
          <w:highlight w:val="yellow"/>
          <w:u w:val="single"/>
          <w:lang w:val="en-US" w:eastAsia="zh-CN"/>
        </w:rPr>
        <w:t>3</w:t>
      </w:r>
      <w:r>
        <w:rPr>
          <w:rFonts w:hint="eastAsia" w:ascii="宋体" w:hAnsi="Courier New" w:eastAsia="宋体" w:cs="Times New Roman"/>
          <w:b w:val="0"/>
          <w:bCs/>
          <w:strike w:val="0"/>
          <w:dstrike w:val="0"/>
          <w:highlight w:val="none"/>
        </w:rPr>
        <w:t>年为准），且经营范围满足招标人需求；并在人员、设备、资金等方面具有承担本项目的能力；</w:t>
      </w:r>
    </w:p>
    <w:p w14:paraId="2B164D82">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投标人须具有良好的商业信誉和健全的财务会计制度，财务状况和市场行为良好。没有处于被有权机关吊销营业执照、吊销资质、停业整顿、取消投标资格以及财产被接管、冻结或进入破产程序等；</w:t>
      </w:r>
    </w:p>
    <w:p w14:paraId="11A84527">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投标人在“信用中国”中未列入联合惩戒失信人名单，且工商行政管理局的《国家企业信用信息公示系统》中查询不存在不良记录；</w:t>
      </w:r>
    </w:p>
    <w:p w14:paraId="7850D9F4">
      <w:pPr>
        <w:pStyle w:val="73"/>
        <w:numPr>
          <w:ilvl w:val="0"/>
          <w:numId w:val="14"/>
        </w:numPr>
        <w:ind w:left="0" w:firstLine="0"/>
        <w:rPr>
          <w:b w:val="0"/>
          <w:bCs/>
        </w:rPr>
      </w:pPr>
      <w:r>
        <w:rPr>
          <w:rFonts w:hint="eastAsia" w:ascii="宋体" w:hAnsi="Courier New" w:eastAsia="宋体" w:cs="Times New Roman"/>
          <w:b w:val="0"/>
          <w:bCs/>
          <w:strike w:val="0"/>
          <w:dstrike w:val="0"/>
          <w:highlight w:val="none"/>
        </w:rPr>
        <w:t>无招标违规、谎报年度报告信息、提供虚假资质资料等行为或其他行政处罚记录；</w:t>
      </w:r>
    </w:p>
    <w:p w14:paraId="0124C8EA">
      <w:pPr>
        <w:pStyle w:val="73"/>
        <w:numPr>
          <w:ilvl w:val="0"/>
          <w:numId w:val="14"/>
        </w:numPr>
        <w:ind w:left="0" w:firstLine="0"/>
        <w:rPr>
          <w:rFonts w:hint="eastAsia" w:ascii="宋体" w:hAnsi="Courier New" w:eastAsia="宋体" w:cs="Times New Roman"/>
          <w:b w:val="0"/>
          <w:bCs/>
          <w:strike w:val="0"/>
          <w:dstrike w:val="0"/>
          <w:highlight w:val="none"/>
        </w:rPr>
      </w:pPr>
      <w:r>
        <w:rPr>
          <w:rFonts w:hint="eastAsia"/>
          <w:b w:val="0"/>
          <w:bCs/>
        </w:rPr>
        <w:t>近三年内在经营活动中无与本项目有关的违法及重大违规情况</w:t>
      </w:r>
      <w:r>
        <w:rPr>
          <w:rFonts w:hint="eastAsia"/>
          <w:b w:val="0"/>
          <w:bCs/>
          <w:lang w:eastAsia="zh-CN"/>
        </w:rPr>
        <w:t>；</w:t>
      </w:r>
    </w:p>
    <w:p w14:paraId="7F71A33C">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投标人没有被列入招标人处《黑名单》（《黑名单》指投标人与招标人在以往或正在进行的合作中，存在招标人认为的违反合同约定或违反法律法规等的失信行为）的；</w:t>
      </w:r>
    </w:p>
    <w:p w14:paraId="45902C3C">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公司经营范围满足招标项目需求；</w:t>
      </w:r>
    </w:p>
    <w:p w14:paraId="46FDC1F4">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投标人须具有履行招标文件所有设备、专业技术等要求的能力；</w:t>
      </w:r>
    </w:p>
    <w:p w14:paraId="10068469">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投标人须有依法缴纳税收和社会保障资金的良好记录；</w:t>
      </w:r>
    </w:p>
    <w:p w14:paraId="651270A8">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具有本次招标货物的供货、安装、售后服务等的相应资质；</w:t>
      </w:r>
    </w:p>
    <w:p w14:paraId="274E20B1">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投标人须负责提供合理的便于运输的包装物，并承担相关费用</w:t>
      </w:r>
      <w:r>
        <w:rPr>
          <w:rFonts w:hint="eastAsia"/>
          <w:b w:val="0"/>
          <w:bCs/>
          <w:strike w:val="0"/>
          <w:dstrike w:val="0"/>
          <w:highlight w:val="none"/>
          <w:lang w:eastAsia="zh-CN"/>
        </w:rPr>
        <w:t>；</w:t>
      </w:r>
    </w:p>
    <w:p w14:paraId="7B48E8FC">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投标人须认可招标人的工作指令，包括节、假日能正常开展工作的要求。</w:t>
      </w:r>
    </w:p>
    <w:p w14:paraId="316F538A">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ascii="宋体" w:hAnsi="Courier New" w:eastAsia="宋体" w:cs="Times New Roman"/>
          <w:b w:val="0"/>
          <w:bCs/>
          <w:strike w:val="0"/>
          <w:dstrike w:val="0"/>
          <w:highlight w:val="none"/>
          <w:lang w:val="en-US" w:eastAsia="zh-CN"/>
        </w:rPr>
        <w:t>拟投标人的直接或间接股东、法定代表人、董事、监事、高管非重汽员工及其亲属；</w:t>
      </w:r>
    </w:p>
    <w:p w14:paraId="371EFEB6">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投标人必须是最终投标、签订合同的单位，不得以任何理由将已中标项目以任何形式转包或者分包给其他单位</w:t>
      </w:r>
      <w:r>
        <w:rPr>
          <w:rFonts w:hint="eastAsia"/>
          <w:b w:val="0"/>
          <w:bCs/>
          <w:strike w:val="0"/>
          <w:dstrike w:val="0"/>
          <w:highlight w:val="none"/>
          <w:lang w:eastAsia="zh-CN"/>
        </w:rPr>
        <w:t>；</w:t>
      </w:r>
    </w:p>
    <w:p w14:paraId="3B1E6D00">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bCs w:val="0"/>
          <w:strike w:val="0"/>
          <w:dstrike w:val="0"/>
          <w:color w:val="FF0000"/>
          <w:highlight w:val="none"/>
        </w:rPr>
      </w:pPr>
      <w:r>
        <w:rPr>
          <w:rFonts w:hint="eastAsia"/>
          <w:b w:val="0"/>
          <w:bCs/>
          <w:strike w:val="0"/>
          <w:dstrike w:val="0"/>
          <w:highlight w:val="none"/>
        </w:rPr>
        <w:t>本次招标项目</w:t>
      </w:r>
      <w:r>
        <w:rPr>
          <w:rFonts w:hint="eastAsia"/>
          <w:b w:val="0"/>
          <w:bCs/>
          <w:strike w:val="0"/>
          <w:dstrike w:val="0"/>
          <w:highlight w:val="yellow"/>
          <w:u w:val="none"/>
        </w:rPr>
        <w:t>不接受</w:t>
      </w:r>
      <w:r>
        <w:rPr>
          <w:rFonts w:hint="eastAsia"/>
          <w:b w:val="0"/>
          <w:bCs/>
          <w:strike w:val="0"/>
          <w:dstrike w:val="0"/>
          <w:highlight w:val="none"/>
        </w:rPr>
        <w:t>联合体投标</w:t>
      </w:r>
      <w:r>
        <w:rPr>
          <w:rFonts w:hint="eastAsia"/>
          <w:b w:val="0"/>
          <w:bCs/>
          <w:strike w:val="0"/>
          <w:dstrike w:val="0"/>
          <w:highlight w:val="none"/>
          <w:lang w:eastAsia="zh-CN"/>
        </w:rPr>
        <w:t>；</w:t>
      </w:r>
    </w:p>
    <w:p w14:paraId="3339A7C9">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法律、行政法规规定的其他条件</w:t>
      </w:r>
      <w:r>
        <w:rPr>
          <w:rFonts w:hint="eastAsia"/>
          <w:b w:val="0"/>
          <w:bCs/>
          <w:strike w:val="0"/>
          <w:dstrike w:val="0"/>
          <w:highlight w:val="none"/>
          <w:lang w:eastAsia="zh-CN"/>
        </w:rPr>
        <w:t>；</w:t>
      </w:r>
    </w:p>
    <w:p w14:paraId="7A9C580B">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rFonts w:hint="eastAsia" w:cs="Times New Roman"/>
          <w:b/>
          <w:bCs w:val="0"/>
          <w:strike w:val="0"/>
          <w:dstrike w:val="0"/>
          <w:color w:val="FF0000"/>
          <w:highlight w:val="none"/>
          <w:lang w:val="en-US" w:eastAsia="zh-CN"/>
        </w:rPr>
      </w:pPr>
      <w:r>
        <w:rPr>
          <w:rFonts w:hint="eastAsia" w:cs="Times New Roman"/>
          <w:b/>
          <w:bCs w:val="0"/>
          <w:strike w:val="0"/>
          <w:dstrike w:val="0"/>
          <w:color w:val="FF0000"/>
          <w:highlight w:val="none"/>
          <w:lang w:val="en-US" w:eastAsia="zh-CN"/>
        </w:rPr>
        <w:t>招标公告要求的其他条件</w:t>
      </w:r>
    </w:p>
    <w:p w14:paraId="31CA8C38">
      <w:pPr>
        <w:pStyle w:val="72"/>
        <w:rPr>
          <w:rFonts w:hint="eastAsia" w:hAnsi="Courier New" w:cs="Times New Roman"/>
          <w:highlight w:val="none"/>
        </w:rPr>
      </w:pPr>
      <w:r>
        <w:rPr>
          <w:rFonts w:hint="eastAsia" w:hAnsi="Courier New" w:cs="Times New Roman"/>
          <w:highlight w:val="none"/>
        </w:rPr>
        <w:t>招标文件的</w:t>
      </w:r>
      <w:r>
        <w:rPr>
          <w:rFonts w:hint="eastAsia" w:hAnsi="Courier New" w:cs="Times New Roman"/>
          <w:highlight w:val="none"/>
          <w:lang w:val="en-US" w:eastAsia="zh-CN"/>
        </w:rPr>
        <w:t>领取、</w:t>
      </w:r>
      <w:r>
        <w:rPr>
          <w:rFonts w:hint="eastAsia" w:hAnsi="Courier New" w:cs="Times New Roman"/>
          <w:highlight w:val="none"/>
        </w:rPr>
        <w:t>答疑、</w:t>
      </w:r>
      <w:r>
        <w:rPr>
          <w:rFonts w:hint="eastAsia" w:hAnsi="Courier New" w:cs="Times New Roman"/>
          <w:highlight w:val="none"/>
          <w:lang w:val="en-US" w:eastAsia="zh-CN"/>
        </w:rPr>
        <w:t>应标</w:t>
      </w:r>
      <w:r>
        <w:rPr>
          <w:rFonts w:hint="eastAsia" w:hAnsi="Courier New" w:cs="Times New Roman"/>
          <w:highlight w:val="none"/>
        </w:rPr>
        <w:t>及投标报名</w:t>
      </w:r>
    </w:p>
    <w:p w14:paraId="09A92690">
      <w:pPr>
        <w:pStyle w:val="76"/>
        <w:numPr>
          <w:ilvl w:val="0"/>
          <w:numId w:val="15"/>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发标时间：</w:t>
      </w:r>
      <w:r>
        <w:rPr>
          <w:rFonts w:hint="eastAsia" w:ascii="宋体" w:hAnsi="Courier New" w:eastAsia="宋体" w:cs="Times New Roman"/>
          <w:highlight w:val="yellow"/>
          <w:lang w:val="en-US" w:eastAsia="zh-CN"/>
        </w:rPr>
        <w:t>20</w:t>
      </w:r>
      <w:r>
        <w:rPr>
          <w:rFonts w:hint="eastAsia" w:cs="Times New Roman"/>
          <w:highlight w:val="yellow"/>
          <w:lang w:val="en-US" w:eastAsia="zh-CN"/>
        </w:rPr>
        <w:t>25</w:t>
      </w:r>
      <w:r>
        <w:rPr>
          <w:rFonts w:hint="eastAsia" w:ascii="宋体" w:hAnsi="Courier New" w:eastAsia="宋体" w:cs="Times New Roman"/>
          <w:highlight w:val="yellow"/>
          <w:lang w:val="en-US" w:eastAsia="zh-CN"/>
        </w:rPr>
        <w:t>年</w:t>
      </w:r>
      <w:r>
        <w:rPr>
          <w:rFonts w:hint="eastAsia" w:cs="Times New Roman"/>
          <w:highlight w:val="yellow"/>
          <w:lang w:val="en-US" w:eastAsia="zh-CN"/>
        </w:rPr>
        <w:t>9</w:t>
      </w:r>
      <w:r>
        <w:rPr>
          <w:rFonts w:hint="eastAsia" w:ascii="宋体" w:hAnsi="Courier New" w:eastAsia="宋体" w:cs="Times New Roman"/>
          <w:highlight w:val="yellow"/>
          <w:lang w:val="en-US" w:eastAsia="zh-CN"/>
        </w:rPr>
        <w:t>月</w:t>
      </w:r>
      <w:r>
        <w:rPr>
          <w:rFonts w:hint="eastAsia" w:cs="Times New Roman"/>
          <w:highlight w:val="yellow"/>
          <w:u w:val="none"/>
          <w:lang w:val="en-US" w:eastAsia="zh-CN"/>
        </w:rPr>
        <w:t>26</w:t>
      </w:r>
      <w:r>
        <w:rPr>
          <w:rFonts w:hint="eastAsia" w:ascii="宋体" w:hAnsi="Courier New" w:eastAsia="宋体" w:cs="Times New Roman"/>
          <w:highlight w:val="yellow"/>
          <w:lang w:val="en-US" w:eastAsia="zh-CN"/>
        </w:rPr>
        <w:t>日</w:t>
      </w:r>
    </w:p>
    <w:p w14:paraId="06F551C0">
      <w:pPr>
        <w:pStyle w:val="76"/>
        <w:numPr>
          <w:ilvl w:val="0"/>
          <w:numId w:val="15"/>
        </w:numPr>
        <w:jc w:val="both"/>
        <w:rPr>
          <w:highlight w:val="yellow"/>
        </w:rPr>
      </w:pPr>
      <w:r>
        <w:rPr>
          <w:rFonts w:hint="eastAsia"/>
          <w:highlight w:val="yellow"/>
        </w:rPr>
        <w:t>招标文件领取方式：线上</w:t>
      </w:r>
    </w:p>
    <w:p w14:paraId="5BA032BB">
      <w:pPr>
        <w:pStyle w:val="76"/>
        <w:ind w:firstLine="210" w:firstLineChars="100"/>
        <w:jc w:val="both"/>
        <w:rPr>
          <w:highlight w:val="yellow"/>
        </w:rPr>
      </w:pPr>
      <w:r>
        <w:rPr>
          <w:rFonts w:hint="eastAsia"/>
          <w:highlight w:val="yellow"/>
        </w:rPr>
        <w:t>地点：中国重汽e采通平台</w:t>
      </w:r>
    </w:p>
    <w:p w14:paraId="5D4E1201">
      <w:pPr>
        <w:pStyle w:val="76"/>
        <w:numPr>
          <w:ilvl w:val="0"/>
          <w:numId w:val="0"/>
        </w:numPr>
        <w:ind w:leftChars="0" w:firstLine="210" w:firstLineChars="100"/>
        <w:jc w:val="both"/>
        <w:rPr>
          <w:rFonts w:hint="eastAsia" w:ascii="宋体" w:hAnsi="Courier New" w:eastAsia="宋体" w:cs="Times New Roman"/>
          <w:highlight w:val="none"/>
          <w:lang w:val="en-US" w:eastAsia="zh-CN"/>
        </w:rPr>
      </w:pPr>
      <w:r>
        <w:rPr>
          <w:rFonts w:hint="eastAsia"/>
          <w:highlight w:val="yellow"/>
        </w:rPr>
        <w:t>领取截止时间：2025年</w:t>
      </w:r>
      <w:r>
        <w:rPr>
          <w:rFonts w:hint="eastAsia"/>
          <w:highlight w:val="yellow"/>
          <w:lang w:val="en-US" w:eastAsia="zh-CN"/>
        </w:rPr>
        <w:t>10</w:t>
      </w:r>
      <w:r>
        <w:rPr>
          <w:rFonts w:hint="eastAsia"/>
          <w:highlight w:val="yellow"/>
        </w:rPr>
        <w:t>月</w:t>
      </w:r>
      <w:r>
        <w:rPr>
          <w:rFonts w:hint="eastAsia"/>
          <w:highlight w:val="yellow"/>
          <w:lang w:val="en-US" w:eastAsia="zh-CN"/>
        </w:rPr>
        <w:t>17</w:t>
      </w:r>
      <w:r>
        <w:rPr>
          <w:rFonts w:hint="eastAsia"/>
          <w:highlight w:val="yellow"/>
        </w:rPr>
        <w:t>日</w:t>
      </w:r>
    </w:p>
    <w:p w14:paraId="62084E4B">
      <w:pPr>
        <w:pStyle w:val="76"/>
        <w:numPr>
          <w:ilvl w:val="0"/>
          <w:numId w:val="15"/>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答疑时间：</w:t>
      </w:r>
      <w:r>
        <w:rPr>
          <w:rFonts w:hint="eastAsia" w:ascii="宋体" w:hAnsi="Courier New" w:eastAsia="宋体" w:cs="Times New Roman"/>
          <w:highlight w:val="yellow"/>
          <w:lang w:val="en-US" w:eastAsia="zh-CN"/>
        </w:rPr>
        <w:t>20</w:t>
      </w:r>
      <w:r>
        <w:rPr>
          <w:rFonts w:hint="eastAsia" w:cs="Times New Roman"/>
          <w:highlight w:val="yellow"/>
          <w:lang w:val="en-US" w:eastAsia="zh-CN"/>
        </w:rPr>
        <w:t>25</w:t>
      </w:r>
      <w:r>
        <w:rPr>
          <w:rFonts w:hint="eastAsia" w:ascii="宋体" w:hAnsi="Courier New" w:eastAsia="宋体" w:cs="Times New Roman"/>
          <w:highlight w:val="yellow"/>
          <w:lang w:val="en-US" w:eastAsia="zh-CN"/>
        </w:rPr>
        <w:t>年</w:t>
      </w:r>
      <w:r>
        <w:rPr>
          <w:rFonts w:hint="eastAsia" w:cs="Times New Roman"/>
          <w:highlight w:val="yellow"/>
          <w:lang w:val="en-US" w:eastAsia="zh-CN"/>
        </w:rPr>
        <w:t>10</w:t>
      </w:r>
      <w:r>
        <w:rPr>
          <w:rFonts w:hint="eastAsia" w:ascii="宋体" w:hAnsi="Courier New" w:eastAsia="宋体" w:cs="Times New Roman"/>
          <w:highlight w:val="yellow"/>
          <w:lang w:val="en-US" w:eastAsia="zh-CN"/>
        </w:rPr>
        <w:t>月</w:t>
      </w:r>
      <w:r>
        <w:rPr>
          <w:rFonts w:hint="eastAsia" w:cs="Times New Roman"/>
          <w:highlight w:val="yellow"/>
          <w:lang w:val="en-US" w:eastAsia="zh-CN"/>
        </w:rPr>
        <w:t>14</w:t>
      </w:r>
      <w:r>
        <w:rPr>
          <w:rFonts w:hint="eastAsia" w:ascii="宋体" w:hAnsi="Courier New" w:eastAsia="宋体" w:cs="Times New Roman"/>
          <w:highlight w:val="yellow"/>
          <w:lang w:val="en-US" w:eastAsia="zh-CN"/>
        </w:rPr>
        <w:t>日</w:t>
      </w:r>
      <w:r>
        <w:rPr>
          <w:rFonts w:hint="eastAsia" w:ascii="宋体" w:hAnsi="宋体" w:eastAsia="宋体" w:cs="宋体"/>
          <w:bCs/>
          <w:sz w:val="21"/>
          <w:szCs w:val="21"/>
          <w:highlight w:val="yellow"/>
        </w:rPr>
        <w:t>1</w:t>
      </w:r>
      <w:r>
        <w:rPr>
          <w:rFonts w:hint="eastAsia" w:ascii="宋体" w:hAnsi="宋体" w:eastAsia="宋体" w:cs="宋体"/>
          <w:bCs/>
          <w:sz w:val="21"/>
          <w:szCs w:val="21"/>
          <w:highlight w:val="yellow"/>
          <w:lang w:val="en-US" w:eastAsia="zh-CN"/>
        </w:rPr>
        <w:t>2</w:t>
      </w:r>
      <w:r>
        <w:rPr>
          <w:rFonts w:hint="eastAsia" w:ascii="宋体" w:hAnsi="宋体" w:eastAsia="宋体" w:cs="宋体"/>
          <w:bCs/>
          <w:sz w:val="21"/>
          <w:szCs w:val="21"/>
          <w:highlight w:val="yellow"/>
        </w:rPr>
        <w:t>:00:00</w:t>
      </w:r>
      <w:r>
        <w:rPr>
          <w:rFonts w:hint="eastAsia" w:ascii="宋体" w:hAnsi="Courier New" w:eastAsia="宋体" w:cs="Times New Roman"/>
          <w:highlight w:val="yellow"/>
          <w:lang w:val="en-US" w:eastAsia="zh-CN"/>
        </w:rPr>
        <w:t>前</w:t>
      </w:r>
    </w:p>
    <w:p w14:paraId="62CB87C4">
      <w:pPr>
        <w:pStyle w:val="76"/>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jc w:val="both"/>
        <w:textAlignment w:val="auto"/>
        <w:rPr>
          <w:rFonts w:hint="eastAsia" w:cs="Times New Roman"/>
          <w:highlight w:val="none"/>
          <w:lang w:val="en-US" w:eastAsia="zh-CN"/>
        </w:rPr>
      </w:pPr>
      <w:r>
        <w:rPr>
          <w:rFonts w:hint="eastAsia" w:cs="Times New Roman"/>
          <w:highlight w:val="none"/>
          <w:lang w:val="en-US" w:eastAsia="zh-CN"/>
        </w:rPr>
        <w:t>提交疑问</w:t>
      </w:r>
      <w:r>
        <w:rPr>
          <w:rFonts w:hint="eastAsia" w:ascii="宋体" w:hAnsi="Courier New" w:eastAsia="宋体" w:cs="Times New Roman"/>
          <w:highlight w:val="none"/>
          <w:lang w:val="en-US" w:eastAsia="zh-CN"/>
        </w:rPr>
        <w:t>方式</w:t>
      </w:r>
      <w:r>
        <w:rPr>
          <w:rFonts w:hint="eastAsia" w:cs="Times New Roman"/>
          <w:highlight w:val="none"/>
          <w:lang w:val="en-US" w:eastAsia="zh-CN"/>
        </w:rPr>
        <w:t>：将答疑问题以word文件格式发送至联系人邮件内，并电话联系工作人员查收，</w:t>
      </w:r>
      <w:r>
        <w:rPr>
          <w:rFonts w:hint="eastAsia" w:cs="Times New Roman"/>
          <w:b/>
          <w:bCs/>
          <w:highlight w:val="none"/>
          <w:lang w:val="en-US" w:eastAsia="zh-CN"/>
        </w:rPr>
        <w:t>邮件名格式为：XXX公司（五个字以内公司简称）XX项目答疑文件。同时必须在邮件中以文字方式提供投标人全称、投标授权人姓名、联系方式（固定电话、手机、电子邮箱），并提供附件2法定代表人授权委托书。</w:t>
      </w:r>
    </w:p>
    <w:p w14:paraId="07C0B551">
      <w:pPr>
        <w:pStyle w:val="76"/>
        <w:numPr>
          <w:ilvl w:val="0"/>
          <w:numId w:val="15"/>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领取答疑、澄清和修改文件时间：</w:t>
      </w:r>
      <w:r>
        <w:rPr>
          <w:rFonts w:hint="eastAsia"/>
          <w:highlight w:val="yellow"/>
        </w:rPr>
        <w:t>2025年10月</w:t>
      </w:r>
      <w:r>
        <w:rPr>
          <w:rFonts w:hint="eastAsia"/>
          <w:highlight w:val="yellow"/>
          <w:lang w:val="en-US" w:eastAsia="zh-CN"/>
        </w:rPr>
        <w:t>14</w:t>
      </w:r>
      <w:r>
        <w:rPr>
          <w:rFonts w:hint="eastAsia"/>
          <w:highlight w:val="yellow"/>
        </w:rPr>
        <w:t>日</w:t>
      </w:r>
      <w:r>
        <w:rPr>
          <w:rFonts w:hint="eastAsia" w:ascii="宋体" w:hAnsi="宋体" w:eastAsia="宋体" w:cs="宋体"/>
          <w:bCs/>
          <w:sz w:val="21"/>
          <w:szCs w:val="21"/>
          <w:highlight w:val="yellow"/>
        </w:rPr>
        <w:t>17:00:00</w:t>
      </w:r>
      <w:r>
        <w:rPr>
          <w:rFonts w:hint="eastAsia"/>
          <w:highlight w:val="yellow"/>
        </w:rPr>
        <w:t>前：</w:t>
      </w:r>
    </w:p>
    <w:p w14:paraId="59AC1516">
      <w:pPr>
        <w:pStyle w:val="76"/>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答疑、澄清和修改文件方式：招标人将以电子邮件的方式将招标文件的答疑澄清文件发送至答疑文件提交时登记的电子邮箱。</w:t>
      </w:r>
    </w:p>
    <w:p w14:paraId="7AB51490">
      <w:pPr>
        <w:pStyle w:val="76"/>
        <w:numPr>
          <w:ilvl w:val="0"/>
          <w:numId w:val="15"/>
        </w:numPr>
        <w:ind w:left="425" w:leftChars="0" w:hanging="425" w:firstLineChars="0"/>
        <w:jc w:val="both"/>
        <w:rPr>
          <w:rFonts w:hint="eastAsia" w:ascii="宋体" w:hAnsi="Courier New" w:eastAsia="宋体" w:cs="Times New Roman"/>
          <w:highlight w:val="yellow"/>
          <w:lang w:val="en-US" w:eastAsia="zh-CN"/>
        </w:rPr>
      </w:pPr>
      <w:r>
        <w:rPr>
          <w:rFonts w:hint="eastAsia" w:ascii="宋体" w:hAnsi="Courier New" w:eastAsia="宋体" w:cs="Times New Roman"/>
          <w:highlight w:val="yellow"/>
          <w:lang w:val="en-US" w:eastAsia="zh-CN"/>
        </w:rPr>
        <w:t>报名方式</w:t>
      </w:r>
      <w:r>
        <w:rPr>
          <w:rFonts w:hint="eastAsia" w:cs="Times New Roman"/>
          <w:highlight w:val="yellow"/>
          <w:lang w:val="en-US" w:eastAsia="zh-CN"/>
        </w:rPr>
        <w:t>：</w:t>
      </w:r>
      <w:r>
        <w:rPr>
          <w:rFonts w:hint="eastAsia"/>
          <w:highlight w:val="yellow"/>
        </w:rPr>
        <w:t>在“中国重汽e采通”平台报名</w:t>
      </w:r>
    </w:p>
    <w:p w14:paraId="2521BCA0">
      <w:pPr>
        <w:pStyle w:val="76"/>
        <w:numPr>
          <w:ilvl w:val="0"/>
          <w:numId w:val="15"/>
        </w:numPr>
        <w:ind w:left="425" w:leftChars="0" w:hanging="425" w:firstLineChars="0"/>
        <w:jc w:val="both"/>
        <w:rPr>
          <w:rFonts w:hint="default" w:ascii="宋体" w:hAnsi="Courier New" w:eastAsia="宋体" w:cs="Times New Roman"/>
          <w:highlight w:val="cyan"/>
          <w:lang w:val="en-US" w:eastAsia="zh-CN"/>
        </w:rPr>
      </w:pPr>
      <w:r>
        <w:rPr>
          <w:rFonts w:hint="eastAsia" w:ascii="宋体" w:hAnsi="Courier New" w:eastAsia="宋体" w:cs="Times New Roman"/>
          <w:highlight w:val="yellow"/>
          <w:lang w:val="en-US" w:eastAsia="zh-CN"/>
        </w:rPr>
        <w:t>应标截止时间</w:t>
      </w:r>
      <w:r>
        <w:rPr>
          <w:rFonts w:hint="eastAsia" w:cs="Times New Roman"/>
          <w:highlight w:val="yellow"/>
          <w:lang w:val="en-US" w:eastAsia="zh-CN"/>
        </w:rPr>
        <w:t>：</w:t>
      </w:r>
      <w:r>
        <w:rPr>
          <w:rFonts w:hint="eastAsia" w:hAnsi="宋体" w:cs="宋体"/>
          <w:sz w:val="24"/>
          <w:szCs w:val="24"/>
          <w:highlight w:val="yellow"/>
        </w:rPr>
        <w:t>2025年</w:t>
      </w:r>
      <w:r>
        <w:rPr>
          <w:rFonts w:hint="eastAsia" w:hAnsi="宋体" w:cs="宋体"/>
          <w:sz w:val="24"/>
          <w:szCs w:val="24"/>
          <w:highlight w:val="yellow"/>
          <w:lang w:val="en-US" w:eastAsia="zh-CN"/>
        </w:rPr>
        <w:t>10</w:t>
      </w:r>
      <w:r>
        <w:rPr>
          <w:rFonts w:hint="eastAsia" w:hAnsi="宋体" w:cs="宋体"/>
          <w:sz w:val="24"/>
          <w:szCs w:val="24"/>
          <w:highlight w:val="yellow"/>
        </w:rPr>
        <w:t>月</w:t>
      </w:r>
      <w:r>
        <w:rPr>
          <w:rFonts w:hint="eastAsia" w:hAnsi="宋体" w:cs="宋体"/>
          <w:sz w:val="24"/>
          <w:szCs w:val="24"/>
          <w:highlight w:val="yellow"/>
          <w:lang w:val="en-US" w:eastAsia="zh-CN"/>
        </w:rPr>
        <w:t>17</w:t>
      </w:r>
      <w:r>
        <w:rPr>
          <w:rFonts w:hint="eastAsia" w:hAnsi="宋体" w:cs="宋体"/>
          <w:sz w:val="24"/>
          <w:szCs w:val="24"/>
          <w:highlight w:val="yellow"/>
        </w:rPr>
        <w:t>日</w:t>
      </w:r>
      <w:r>
        <w:rPr>
          <w:rFonts w:hint="eastAsia" w:hAnsi="宋体" w:cs="宋体"/>
          <w:bCs/>
          <w:sz w:val="24"/>
          <w:szCs w:val="24"/>
          <w:highlight w:val="yellow"/>
        </w:rPr>
        <w:t>17:00:00</w:t>
      </w:r>
      <w:r>
        <w:rPr>
          <w:rFonts w:hint="eastAsia" w:cs="宋体"/>
          <w:bCs/>
          <w:highlight w:val="yellow"/>
        </w:rPr>
        <w:t>前</w:t>
      </w:r>
    </w:p>
    <w:p w14:paraId="3900F8DA">
      <w:pPr>
        <w:pStyle w:val="76"/>
        <w:numPr>
          <w:ilvl w:val="0"/>
          <w:numId w:val="15"/>
        </w:numPr>
        <w:ind w:left="425" w:leftChars="0" w:hanging="425" w:firstLineChars="0"/>
        <w:jc w:val="both"/>
        <w:rPr>
          <w:rFonts w:hint="default" w:ascii="宋体" w:hAnsi="Courier New" w:eastAsia="宋体" w:cs="Times New Roman"/>
          <w:b/>
          <w:bCs/>
          <w:highlight w:val="cyan"/>
          <w:lang w:val="en-US" w:eastAsia="zh-CN"/>
        </w:rPr>
      </w:pPr>
      <w:r>
        <w:rPr>
          <w:rFonts w:hint="default" w:ascii="宋体" w:hAnsi="Courier New" w:eastAsia="宋体" w:cs="Times New Roman"/>
          <w:b/>
          <w:bCs/>
          <w:highlight w:val="cyan"/>
          <w:lang w:val="en-US" w:eastAsia="zh-CN"/>
        </w:rPr>
        <w:t>投标人应标后必须进行现场勘察交流</w:t>
      </w:r>
    </w:p>
    <w:p w14:paraId="0C785EC5">
      <w:pPr>
        <w:pStyle w:val="72"/>
        <w:rPr>
          <w:rFonts w:hint="eastAsia" w:ascii="宋体" w:hAnsi="Courier New" w:eastAsia="宋体" w:cs="Times New Roman"/>
          <w:highlight w:val="none"/>
          <w:lang w:val="en-US" w:eastAsia="zh-CN"/>
        </w:rPr>
      </w:pPr>
      <w:r>
        <w:rPr>
          <w:rFonts w:hint="eastAsia" w:hAnsi="Courier New" w:cs="Times New Roman"/>
          <w:highlight w:val="none"/>
        </w:rPr>
        <w:t>投标文件</w:t>
      </w:r>
      <w:r>
        <w:rPr>
          <w:rFonts w:hint="eastAsia" w:cs="Times New Roman"/>
          <w:highlight w:val="none"/>
          <w:lang w:val="en-US" w:eastAsia="zh-CN"/>
        </w:rPr>
        <w:t>编制</w:t>
      </w:r>
    </w:p>
    <w:p w14:paraId="59493963">
      <w:pPr>
        <w:pStyle w:val="73"/>
        <w:keepNext w:val="0"/>
        <w:keepLines w:val="0"/>
        <w:pageBreakBefore w:val="0"/>
        <w:widowControl w:val="0"/>
        <w:numPr>
          <w:ilvl w:val="0"/>
          <w:numId w:val="16"/>
        </w:numPr>
        <w:kinsoku/>
        <w:wordWrap/>
        <w:overflowPunct/>
        <w:topLinePunct w:val="0"/>
        <w:autoSpaceDE/>
        <w:autoSpaceDN/>
        <w:bidi w:val="0"/>
        <w:adjustRightInd/>
        <w:snapToGrid/>
        <w:ind w:left="0" w:leftChars="0" w:firstLine="0" w:firstLineChars="0"/>
        <w:textAlignment w:val="auto"/>
        <w:rPr>
          <w:b w:val="0"/>
        </w:rPr>
      </w:pPr>
      <w:r>
        <w:rPr>
          <w:rFonts w:hint="eastAsia"/>
          <w:b w:val="0"/>
          <w:lang w:val="en-US" w:eastAsia="zh-CN"/>
        </w:rPr>
        <w:t>投标文件的组成</w:t>
      </w:r>
    </w:p>
    <w:p w14:paraId="5EA04826">
      <w:pPr>
        <w:pStyle w:val="73"/>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投标人编写的投标文件由《投标文件（资质标）》、《投标文件（技术标）》(若有）、《投标文件（商务标）》（开标一览表）文件组成，共计</w:t>
      </w:r>
      <w:r>
        <w:rPr>
          <w:rFonts w:hint="eastAsia" w:cs="Times New Roman"/>
          <w:b w:val="0"/>
          <w:bCs/>
          <w:highlight w:val="yellow"/>
          <w:u w:val="single"/>
          <w:lang w:val="en-US" w:eastAsia="zh-CN"/>
        </w:rPr>
        <w:t>3</w:t>
      </w:r>
      <w:r>
        <w:rPr>
          <w:rFonts w:hint="eastAsia" w:ascii="宋体" w:hAnsi="Courier New" w:eastAsia="宋体" w:cs="Times New Roman"/>
          <w:b w:val="0"/>
          <w:bCs/>
          <w:highlight w:val="none"/>
          <w:lang w:val="en-US" w:eastAsia="zh-CN"/>
        </w:rPr>
        <w:t>个文件。</w:t>
      </w:r>
    </w:p>
    <w:p w14:paraId="2DD7BA97">
      <w:pPr>
        <w:pStyle w:val="74"/>
        <w:numPr>
          <w:ilvl w:val="0"/>
          <w:numId w:val="17"/>
        </w:numPr>
        <w:ind w:left="425" w:leftChars="0" w:hanging="425" w:firstLineChars="0"/>
        <w:rPr>
          <w:b w:val="0"/>
          <w:bCs/>
          <w:highlight w:val="none"/>
        </w:rPr>
      </w:pPr>
      <w:r>
        <w:rPr>
          <w:rFonts w:hint="eastAsia"/>
          <w:b w:val="0"/>
          <w:bCs/>
          <w:highlight w:val="none"/>
        </w:rPr>
        <w:t>资质文件：</w:t>
      </w:r>
    </w:p>
    <w:p w14:paraId="13BAC003">
      <w:pPr>
        <w:pStyle w:val="75"/>
        <w:numPr>
          <w:ilvl w:val="0"/>
          <w:numId w:val="18"/>
        </w:numPr>
        <w:ind w:left="425" w:leftChars="0" w:hanging="425" w:firstLineChars="0"/>
        <w:rPr>
          <w:b w:val="0"/>
          <w:bCs/>
          <w:highlight w:val="none"/>
        </w:rPr>
      </w:pPr>
      <w:r>
        <w:rPr>
          <w:rFonts w:hint="eastAsia"/>
          <w:b w:val="0"/>
          <w:bCs/>
          <w:highlight w:val="none"/>
        </w:rPr>
        <w:t>法定代表人身份证明；</w:t>
      </w:r>
    </w:p>
    <w:p w14:paraId="4DBDF119">
      <w:pPr>
        <w:pStyle w:val="75"/>
        <w:numPr>
          <w:ilvl w:val="0"/>
          <w:numId w:val="18"/>
        </w:numPr>
        <w:ind w:left="425" w:leftChars="0" w:hanging="425" w:firstLineChars="0"/>
        <w:rPr>
          <w:b w:val="0"/>
          <w:bCs/>
          <w:highlight w:val="none"/>
        </w:rPr>
      </w:pPr>
      <w:r>
        <w:rPr>
          <w:rFonts w:hint="eastAsia"/>
          <w:b w:val="0"/>
          <w:bCs/>
          <w:highlight w:val="none"/>
        </w:rPr>
        <w:t>法定代表人授权委托书（授权人需带身份证原件）；</w:t>
      </w:r>
    </w:p>
    <w:p w14:paraId="73FE5F95">
      <w:pPr>
        <w:pStyle w:val="75"/>
        <w:numPr>
          <w:ilvl w:val="0"/>
          <w:numId w:val="18"/>
        </w:numPr>
        <w:ind w:left="425" w:leftChars="0" w:hanging="425" w:firstLineChars="0"/>
        <w:rPr>
          <w:b w:val="0"/>
          <w:bCs/>
          <w:highlight w:val="none"/>
        </w:rPr>
      </w:pPr>
      <w:r>
        <w:rPr>
          <w:rFonts w:hint="eastAsia"/>
          <w:b w:val="0"/>
          <w:bCs/>
          <w:highlight w:val="none"/>
        </w:rPr>
        <w:t>营业执照副本原件</w:t>
      </w:r>
      <w:r>
        <w:rPr>
          <w:rFonts w:hint="eastAsia"/>
          <w:b w:val="0"/>
          <w:bCs/>
          <w:highlight w:val="none"/>
          <w:lang w:val="en-US" w:eastAsia="zh-CN"/>
        </w:rPr>
        <w:t>或复印件并加盖公章</w:t>
      </w:r>
      <w:r>
        <w:rPr>
          <w:rFonts w:hint="eastAsia"/>
          <w:b w:val="0"/>
          <w:bCs/>
          <w:highlight w:val="none"/>
        </w:rPr>
        <w:t>；</w:t>
      </w:r>
    </w:p>
    <w:p w14:paraId="440F9E5B">
      <w:pPr>
        <w:pStyle w:val="75"/>
        <w:keepNext w:val="0"/>
        <w:keepLines w:val="0"/>
        <w:pageBreakBefore w:val="0"/>
        <w:widowControl w:val="0"/>
        <w:numPr>
          <w:ilvl w:val="0"/>
          <w:numId w:val="18"/>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b w:val="0"/>
          <w:bCs/>
          <w:highlight w:val="none"/>
        </w:rPr>
        <w:t>投标人应具有相应生产证明，若</w:t>
      </w:r>
      <w:r>
        <w:rPr>
          <w:rFonts w:hint="eastAsia"/>
          <w:b w:val="0"/>
          <w:bCs/>
          <w:highlight w:val="none"/>
          <w:lang w:val="en-US" w:eastAsia="zh-CN"/>
        </w:rPr>
        <w:t>非原厂商</w:t>
      </w:r>
      <w:r>
        <w:rPr>
          <w:rFonts w:hint="eastAsia"/>
          <w:b w:val="0"/>
          <w:bCs/>
          <w:highlight w:val="none"/>
        </w:rPr>
        <w:t>需提供</w:t>
      </w:r>
      <w:r>
        <w:rPr>
          <w:rFonts w:hint="eastAsia"/>
          <w:b w:val="0"/>
          <w:bCs/>
          <w:highlight w:val="none"/>
          <w:lang w:val="en-US" w:eastAsia="zh-CN"/>
        </w:rPr>
        <w:t>原厂商</w:t>
      </w:r>
      <w:r>
        <w:rPr>
          <w:rFonts w:hint="eastAsia"/>
          <w:b w:val="0"/>
          <w:bCs/>
          <w:highlight w:val="none"/>
        </w:rPr>
        <w:t>授权书（原件或加盖投标单位公章的彩色打印件）；</w:t>
      </w:r>
    </w:p>
    <w:p w14:paraId="6A7B69C9">
      <w:pPr>
        <w:pStyle w:val="75"/>
        <w:keepNext w:val="0"/>
        <w:keepLines w:val="0"/>
        <w:pageBreakBefore w:val="0"/>
        <w:widowControl w:val="0"/>
        <w:numPr>
          <w:ilvl w:val="0"/>
          <w:numId w:val="18"/>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b w:val="0"/>
          <w:bCs/>
          <w:highlight w:val="none"/>
        </w:rPr>
        <w:t>证明投标人满足投标资料表中列出的业绩要求的文件</w:t>
      </w:r>
      <w:r>
        <w:rPr>
          <w:rFonts w:hint="eastAsia"/>
          <w:b w:val="0"/>
          <w:bCs/>
          <w:highlight w:val="none"/>
          <w:lang w:eastAsia="zh-CN"/>
        </w:rPr>
        <w:t>；</w:t>
      </w:r>
    </w:p>
    <w:p w14:paraId="2E43C7FD">
      <w:pPr>
        <w:pStyle w:val="75"/>
        <w:keepNext w:val="0"/>
        <w:keepLines w:val="0"/>
        <w:pageBreakBefore w:val="0"/>
        <w:widowControl w:val="0"/>
        <w:numPr>
          <w:ilvl w:val="0"/>
          <w:numId w:val="18"/>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hAnsi="Courier New"/>
          <w:b w:val="0"/>
          <w:bCs/>
          <w:highlight w:val="none"/>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7CB7B902">
      <w:pPr>
        <w:pStyle w:val="75"/>
        <w:numPr>
          <w:ilvl w:val="0"/>
          <w:numId w:val="18"/>
        </w:numPr>
        <w:ind w:left="425" w:leftChars="0" w:hanging="425" w:firstLineChars="0"/>
        <w:rPr>
          <w:rFonts w:hint="eastAsia" w:hAnsi="Courier New"/>
          <w:b w:val="0"/>
          <w:bCs/>
          <w:highlight w:val="none"/>
        </w:rPr>
      </w:pPr>
      <w:r>
        <w:rPr>
          <w:rFonts w:hint="eastAsia" w:hAnsi="Courier New"/>
          <w:b w:val="0"/>
          <w:bCs/>
          <w:highlight w:val="none"/>
        </w:rPr>
        <w:t>企业最近半年完税证明、信用证明材料（征信报告）；</w:t>
      </w:r>
    </w:p>
    <w:p w14:paraId="2F1917FF">
      <w:pPr>
        <w:pStyle w:val="75"/>
        <w:numPr>
          <w:ilvl w:val="0"/>
          <w:numId w:val="18"/>
        </w:numPr>
        <w:ind w:left="425" w:leftChars="0" w:hanging="425" w:firstLineChars="0"/>
        <w:rPr>
          <w:rFonts w:hint="eastAsia" w:hAnsi="Courier New"/>
          <w:b w:val="0"/>
          <w:bCs/>
          <w:highlight w:val="none"/>
        </w:rPr>
      </w:pPr>
      <w:r>
        <w:rPr>
          <w:rFonts w:hint="eastAsia" w:hAnsi="Courier New"/>
          <w:b w:val="0"/>
          <w:bCs/>
          <w:highlight w:val="none"/>
        </w:rPr>
        <w:t>年度纳税信用评价信息（可从电子税务局查询截图，需加盖公章）；</w:t>
      </w:r>
    </w:p>
    <w:p w14:paraId="66CC3FFB">
      <w:pPr>
        <w:pStyle w:val="75"/>
        <w:numPr>
          <w:ilvl w:val="0"/>
          <w:numId w:val="18"/>
        </w:numPr>
        <w:ind w:left="425" w:leftChars="0" w:hanging="425" w:firstLineChars="0"/>
        <w:rPr>
          <w:rFonts w:hint="eastAsia" w:hAnsi="Courier New"/>
          <w:b w:val="0"/>
          <w:bCs/>
          <w:highlight w:val="none"/>
        </w:rPr>
      </w:pPr>
      <w:r>
        <w:rPr>
          <w:rFonts w:hint="eastAsia" w:hAnsi="Courier New"/>
          <w:b w:val="0"/>
          <w:bCs/>
          <w:highlight w:val="none"/>
        </w:rPr>
        <w:t>企业对外担保说明（写明贵单位对外有无对外担保和质押业务，需加盖公章）。</w:t>
      </w:r>
    </w:p>
    <w:p w14:paraId="49857420">
      <w:pPr>
        <w:pStyle w:val="75"/>
        <w:numPr>
          <w:ilvl w:val="0"/>
          <w:numId w:val="18"/>
        </w:numPr>
        <w:ind w:left="425" w:leftChars="0" w:hanging="425" w:firstLineChars="0"/>
        <w:rPr>
          <w:b w:val="0"/>
          <w:bCs/>
          <w:highlight w:val="none"/>
        </w:rPr>
      </w:pPr>
      <w:r>
        <w:rPr>
          <w:rFonts w:hint="eastAsia"/>
          <w:b w:val="0"/>
          <w:bCs/>
          <w:highlight w:val="none"/>
        </w:rPr>
        <w:t>信用中国截图或国家企业信用信息公示系统截图；</w:t>
      </w:r>
    </w:p>
    <w:p w14:paraId="08F8AAFD">
      <w:pPr>
        <w:pStyle w:val="75"/>
        <w:numPr>
          <w:ilvl w:val="0"/>
          <w:numId w:val="18"/>
        </w:numPr>
        <w:ind w:left="425" w:leftChars="0" w:hanging="425" w:firstLineChars="0"/>
        <w:rPr>
          <w:b w:val="0"/>
          <w:bCs/>
          <w:highlight w:val="none"/>
        </w:rPr>
      </w:pPr>
      <w:r>
        <w:rPr>
          <w:rFonts w:hint="eastAsia"/>
          <w:b w:val="0"/>
          <w:bCs/>
          <w:highlight w:val="none"/>
        </w:rPr>
        <w:t>招标文件中要求的其它资格证明文件。</w:t>
      </w:r>
    </w:p>
    <w:p w14:paraId="3BEFDED1">
      <w:pPr>
        <w:pStyle w:val="75"/>
        <w:numPr>
          <w:ilvl w:val="0"/>
          <w:numId w:val="18"/>
        </w:numPr>
        <w:ind w:left="425" w:leftChars="0" w:hanging="425" w:firstLineChars="0"/>
        <w:rPr>
          <w:b w:val="0"/>
          <w:bCs/>
          <w:highlight w:val="yellow"/>
        </w:rPr>
      </w:pPr>
      <w:r>
        <w:rPr>
          <w:rFonts w:hint="eastAsia"/>
          <w:b w:val="0"/>
          <w:bCs/>
          <w:highlight w:val="yellow"/>
          <w:lang w:val="en-US" w:eastAsia="zh-CN"/>
        </w:rPr>
        <w:t>投标保证金的缴纳证明需要在投标时作为投标文件的一部分一起上传</w:t>
      </w:r>
    </w:p>
    <w:p w14:paraId="0FCAA68A">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b w:val="0"/>
          <w:bCs/>
          <w:highlight w:val="none"/>
        </w:rPr>
      </w:pPr>
      <w:r>
        <w:rPr>
          <w:rFonts w:hint="eastAsia"/>
          <w:b w:val="0"/>
          <w:bCs/>
          <w:highlight w:val="none"/>
        </w:rPr>
        <w:t>对于投标人资质审核不通过的，招标人有权拒绝其投标。</w:t>
      </w:r>
    </w:p>
    <w:p w14:paraId="35D922EF">
      <w:pPr>
        <w:pStyle w:val="74"/>
        <w:numPr>
          <w:ilvl w:val="0"/>
          <w:numId w:val="17"/>
        </w:numPr>
        <w:ind w:left="425" w:leftChars="0" w:hanging="425" w:firstLineChars="0"/>
        <w:rPr>
          <w:rFonts w:hint="eastAsia" w:cs="Times New Roman"/>
          <w:b w:val="0"/>
          <w:bCs/>
          <w:highlight w:val="yellow"/>
        </w:rPr>
      </w:pPr>
      <w:r>
        <w:rPr>
          <w:rFonts w:hint="eastAsia" w:cs="Times New Roman"/>
          <w:b w:val="0"/>
          <w:bCs/>
          <w:highlight w:val="yellow"/>
        </w:rPr>
        <w:t>技术标：具备相关维修能力</w:t>
      </w:r>
    </w:p>
    <w:p w14:paraId="47175D6D">
      <w:pPr>
        <w:pStyle w:val="74"/>
        <w:numPr>
          <w:ilvl w:val="0"/>
          <w:numId w:val="17"/>
        </w:numPr>
        <w:ind w:left="425" w:leftChars="0" w:hanging="425" w:firstLineChars="0"/>
        <w:rPr>
          <w:rFonts w:hint="eastAsia" w:cs="Times New Roman"/>
          <w:b w:val="0"/>
          <w:bCs/>
          <w:highlight w:val="none"/>
        </w:rPr>
      </w:pPr>
      <w:r>
        <w:rPr>
          <w:rFonts w:hint="eastAsia" w:cs="Times New Roman"/>
          <w:b w:val="0"/>
          <w:bCs/>
          <w:highlight w:val="none"/>
        </w:rPr>
        <w:t>商务标：</w:t>
      </w:r>
    </w:p>
    <w:p w14:paraId="1FEC8CF2">
      <w:pPr>
        <w:pStyle w:val="75"/>
        <w:keepNext w:val="0"/>
        <w:keepLines w:val="0"/>
        <w:pageBreakBefore w:val="0"/>
        <w:widowControl w:val="0"/>
        <w:numPr>
          <w:ilvl w:val="0"/>
          <w:numId w:val="20"/>
        </w:numPr>
        <w:kinsoku/>
        <w:wordWrap/>
        <w:overflowPunct/>
        <w:topLinePunct w:val="0"/>
        <w:autoSpaceDE/>
        <w:autoSpaceDN/>
        <w:bidi w:val="0"/>
        <w:adjustRightInd/>
        <w:snapToGrid/>
        <w:ind w:left="425" w:leftChars="0" w:hanging="425" w:firstLineChars="0"/>
        <w:textAlignment w:val="auto"/>
        <w:rPr>
          <w:b w:val="0"/>
          <w:bCs/>
          <w:highlight w:val="yellow"/>
        </w:rPr>
      </w:pPr>
      <w:r>
        <w:rPr>
          <w:rFonts w:hint="eastAsia"/>
          <w:b w:val="0"/>
          <w:bCs/>
          <w:highlight w:val="yellow"/>
          <w:lang w:val="en-US" w:eastAsia="zh-CN"/>
        </w:rPr>
        <w:t>开标一览表</w:t>
      </w:r>
    </w:p>
    <w:p w14:paraId="0DFA5CBE">
      <w:pPr>
        <w:pStyle w:val="75"/>
        <w:numPr>
          <w:ilvl w:val="0"/>
          <w:numId w:val="20"/>
        </w:numPr>
        <w:ind w:left="425" w:leftChars="0" w:hanging="425" w:firstLineChars="0"/>
        <w:rPr>
          <w:b w:val="0"/>
          <w:bCs/>
          <w:highlight w:val="yellow"/>
        </w:rPr>
      </w:pPr>
      <w:r>
        <w:rPr>
          <w:rFonts w:hint="eastAsia"/>
          <w:b w:val="0"/>
          <w:bCs/>
          <w:highlight w:val="yellow"/>
        </w:rPr>
        <w:t>投标函（格式见附件）;</w:t>
      </w:r>
    </w:p>
    <w:p w14:paraId="5C36F232">
      <w:pPr>
        <w:pStyle w:val="75"/>
        <w:numPr>
          <w:ilvl w:val="0"/>
          <w:numId w:val="20"/>
        </w:numPr>
        <w:ind w:left="425" w:leftChars="0" w:hanging="425" w:firstLineChars="0"/>
        <w:rPr>
          <w:b w:val="0"/>
          <w:bCs/>
          <w:highlight w:val="yellow"/>
        </w:rPr>
      </w:pPr>
      <w:r>
        <w:rPr>
          <w:rFonts w:hint="eastAsia"/>
          <w:b w:val="0"/>
          <w:bCs/>
          <w:highlight w:val="yellow"/>
        </w:rPr>
        <w:t>商务条款偏离表；</w:t>
      </w:r>
    </w:p>
    <w:p w14:paraId="110B2C29">
      <w:pPr>
        <w:pStyle w:val="75"/>
        <w:numPr>
          <w:ilvl w:val="0"/>
          <w:numId w:val="20"/>
        </w:numPr>
        <w:ind w:left="425" w:leftChars="0" w:hanging="425" w:firstLineChars="0"/>
        <w:rPr>
          <w:b w:val="0"/>
          <w:bCs/>
          <w:highlight w:val="yellow"/>
        </w:rPr>
      </w:pPr>
      <w:r>
        <w:rPr>
          <w:rFonts w:hint="eastAsia"/>
          <w:b w:val="0"/>
          <w:bCs/>
          <w:highlight w:val="yellow"/>
        </w:rPr>
        <w:t>投标货物分项报价表；</w:t>
      </w:r>
    </w:p>
    <w:p w14:paraId="0BD75519">
      <w:pPr>
        <w:pStyle w:val="75"/>
        <w:numPr>
          <w:ilvl w:val="0"/>
          <w:numId w:val="20"/>
        </w:numPr>
        <w:ind w:left="425" w:leftChars="0" w:hanging="425" w:firstLineChars="0"/>
        <w:rPr>
          <w:rFonts w:hint="eastAsia" w:ascii="宋体" w:hAnsi="Courier New" w:eastAsia="宋体" w:cs="Times New Roman"/>
          <w:b w:val="0"/>
          <w:bCs/>
          <w:highlight w:val="none"/>
          <w:lang w:val="en-US" w:eastAsia="zh-CN"/>
        </w:rPr>
      </w:pPr>
      <w:r>
        <w:rPr>
          <w:rFonts w:hint="eastAsia"/>
          <w:b w:val="0"/>
          <w:bCs/>
          <w:highlight w:val="yellow"/>
        </w:rPr>
        <w:t>备配件目录价格及折扣报价表</w:t>
      </w:r>
    </w:p>
    <w:p w14:paraId="53DECED4">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rFonts w:hint="default" w:cs="Times New Roman"/>
          <w:b w:val="0"/>
          <w:bCs/>
          <w:highlight w:val="none"/>
          <w:lang w:val="en-US" w:eastAsia="zh-CN"/>
        </w:rPr>
      </w:pPr>
      <w:r>
        <w:rPr>
          <w:rFonts w:hint="eastAsia" w:cs="Times New Roman"/>
          <w:b w:val="0"/>
          <w:bCs/>
          <w:highlight w:val="none"/>
          <w:lang w:val="en-US" w:eastAsia="zh-CN"/>
        </w:rPr>
        <w:t>商务报价注意内容：</w:t>
      </w:r>
      <w:r>
        <w:rPr>
          <w:rFonts w:hint="eastAsia" w:cs="Times New Roman"/>
          <w:b w:val="0"/>
          <w:bCs/>
          <w:highlight w:val="none"/>
        </w:rPr>
        <w:t>最高投标限价（招标控制价）：人民币</w:t>
      </w:r>
      <w:r>
        <w:rPr>
          <w:rFonts w:hint="eastAsia" w:cs="Times New Roman"/>
          <w:b w:val="0"/>
          <w:bCs/>
          <w:highlight w:val="yellow"/>
          <w:u w:val="single"/>
          <w:lang w:val="en-US" w:eastAsia="zh-CN"/>
        </w:rPr>
        <w:t>33</w:t>
      </w:r>
      <w:r>
        <w:rPr>
          <w:rFonts w:hint="eastAsia" w:cs="Times New Roman"/>
          <w:b w:val="0"/>
          <w:bCs/>
          <w:highlight w:val="none"/>
        </w:rPr>
        <w:t>万元（含</w:t>
      </w:r>
      <w:r>
        <w:rPr>
          <w:rFonts w:hint="eastAsia" w:cs="Times New Roman"/>
          <w:b w:val="0"/>
          <w:bCs/>
          <w:highlight w:val="yellow"/>
          <w:u w:val="single"/>
          <w:lang w:val="en-US" w:eastAsia="zh-CN"/>
        </w:rPr>
        <w:t>13</w:t>
      </w:r>
      <w:r>
        <w:rPr>
          <w:rFonts w:hint="eastAsia" w:cs="Times New Roman"/>
          <w:b w:val="0"/>
          <w:bCs/>
          <w:highlight w:val="none"/>
        </w:rPr>
        <w:t>%增值税），超过投标限价无法投标。</w:t>
      </w:r>
    </w:p>
    <w:p w14:paraId="70E2A45F">
      <w:pPr>
        <w:pStyle w:val="73"/>
        <w:keepNext w:val="0"/>
        <w:keepLines w:val="0"/>
        <w:pageBreakBefore w:val="0"/>
        <w:widowControl w:val="0"/>
        <w:numPr>
          <w:ilvl w:val="0"/>
          <w:numId w:val="16"/>
        </w:numPr>
        <w:kinsoku/>
        <w:wordWrap/>
        <w:overflowPunct/>
        <w:topLinePunct w:val="0"/>
        <w:autoSpaceDE/>
        <w:autoSpaceDN/>
        <w:bidi w:val="0"/>
        <w:adjustRightInd/>
        <w:snapToGrid/>
        <w:ind w:left="0" w:leftChars="0" w:firstLine="0" w:firstLineChars="0"/>
        <w:textAlignment w:val="auto"/>
        <w:rPr>
          <w:rFonts w:hint="eastAsia" w:cs="Times New Roman"/>
          <w:b w:val="0"/>
          <w:lang w:val="en-US" w:eastAsia="zh-CN"/>
        </w:rPr>
      </w:pPr>
      <w:r>
        <w:rPr>
          <w:rFonts w:hint="eastAsia" w:cs="Times New Roman"/>
          <w:b w:val="0"/>
          <w:lang w:val="en-US" w:eastAsia="zh-CN"/>
        </w:rPr>
        <w:t>投标文件的投递</w:t>
      </w:r>
    </w:p>
    <w:p w14:paraId="115D88EA">
      <w:pPr>
        <w:pStyle w:val="75"/>
        <w:numPr>
          <w:ilvl w:val="0"/>
          <w:numId w:val="21"/>
        </w:numPr>
        <w:rPr>
          <w:bCs/>
          <w:highlight w:val="none"/>
        </w:rPr>
      </w:pPr>
      <w:r>
        <w:rPr>
          <w:rFonts w:hint="eastAsia"/>
          <w:bCs/>
          <w:highlight w:val="none"/>
        </w:rPr>
        <w:t>投标方式：</w:t>
      </w:r>
      <w:r>
        <w:rPr>
          <w:rFonts w:hint="eastAsia"/>
          <w:highlight w:val="none"/>
        </w:rPr>
        <w:t>在“中国重汽e采通”平台</w:t>
      </w:r>
      <w:r>
        <w:rPr>
          <w:rFonts w:hint="eastAsia"/>
          <w:bCs/>
          <w:highlight w:val="none"/>
        </w:rPr>
        <w:t>线上投标</w:t>
      </w:r>
    </w:p>
    <w:p w14:paraId="66216534">
      <w:pPr>
        <w:pStyle w:val="75"/>
        <w:numPr>
          <w:ilvl w:val="0"/>
          <w:numId w:val="21"/>
        </w:numPr>
        <w:rPr>
          <w:bCs/>
          <w:highlight w:val="none"/>
        </w:rPr>
      </w:pPr>
      <w:r>
        <w:rPr>
          <w:rFonts w:hint="eastAsia"/>
          <w:bCs/>
          <w:highlight w:val="none"/>
        </w:rPr>
        <w:t>联系人及联系方式：郭朝琛/15275666282</w:t>
      </w:r>
    </w:p>
    <w:p w14:paraId="22ABE3AB">
      <w:pPr>
        <w:pStyle w:val="75"/>
        <w:numPr>
          <w:ilvl w:val="0"/>
          <w:numId w:val="21"/>
        </w:numPr>
        <w:ind w:left="425" w:leftChars="0" w:hanging="425" w:firstLineChars="0"/>
        <w:rPr>
          <w:rFonts w:hint="eastAsia" w:ascii="宋体" w:hAnsi="Courier New" w:eastAsia="宋体" w:cs="Times New Roman"/>
          <w:b w:val="0"/>
          <w:bCs/>
          <w:highlight w:val="none"/>
          <w:lang w:val="en-US" w:eastAsia="zh-CN"/>
        </w:rPr>
      </w:pPr>
      <w:r>
        <w:rPr>
          <w:rFonts w:hint="eastAsia"/>
          <w:bCs/>
          <w:highlight w:val="none"/>
        </w:rPr>
        <w:t>投标文件递交截止时间：</w:t>
      </w:r>
      <w:r>
        <w:rPr>
          <w:rFonts w:hint="eastAsia"/>
          <w:bCs/>
          <w:highlight w:val="yellow"/>
        </w:rPr>
        <w:t>2025年1</w:t>
      </w:r>
      <w:r>
        <w:rPr>
          <w:rFonts w:hint="eastAsia"/>
          <w:bCs/>
          <w:highlight w:val="yellow"/>
          <w:lang w:val="en-US" w:eastAsia="zh-CN"/>
        </w:rPr>
        <w:t>1</w:t>
      </w:r>
      <w:r>
        <w:rPr>
          <w:rFonts w:hint="eastAsia"/>
          <w:bCs/>
          <w:highlight w:val="yellow"/>
        </w:rPr>
        <w:t>月</w:t>
      </w:r>
      <w:r>
        <w:rPr>
          <w:rFonts w:hint="eastAsia"/>
          <w:bCs/>
          <w:highlight w:val="yellow"/>
          <w:lang w:val="en-US" w:eastAsia="zh-CN"/>
        </w:rPr>
        <w:t>11</w:t>
      </w:r>
      <w:r>
        <w:rPr>
          <w:rFonts w:hint="eastAsia"/>
          <w:bCs/>
          <w:highlight w:val="yellow"/>
        </w:rPr>
        <w:t>日9:00:00</w:t>
      </w:r>
    </w:p>
    <w:p w14:paraId="25974AAC">
      <w:pPr>
        <w:pStyle w:val="72"/>
        <w:rPr>
          <w:rFonts w:hint="eastAsia" w:hAnsi="Courier New" w:cs="Times New Roman"/>
          <w:highlight w:val="none"/>
        </w:rPr>
      </w:pPr>
      <w:bookmarkStart w:id="15" w:name="_Toc47976601"/>
      <w:r>
        <w:rPr>
          <w:rFonts w:hint="eastAsia" w:hAnsi="Courier New" w:cs="Times New Roman"/>
          <w:highlight w:val="none"/>
        </w:rPr>
        <w:t>投标保证金</w:t>
      </w:r>
      <w:r>
        <w:rPr>
          <w:rFonts w:hint="eastAsia" w:hAnsi="Courier New" w:cs="Times New Roman"/>
          <w:highlight w:val="none"/>
          <w:lang w:val="en-US" w:eastAsia="zh-CN"/>
        </w:rPr>
        <w:t>收取</w:t>
      </w:r>
      <w:r>
        <w:rPr>
          <w:rFonts w:hint="eastAsia" w:hAnsi="Courier New" w:cs="Times New Roman"/>
          <w:highlight w:val="none"/>
          <w:lang w:eastAsia="zh-CN"/>
        </w:rPr>
        <w:t>、</w:t>
      </w:r>
      <w:r>
        <w:rPr>
          <w:rFonts w:hint="eastAsia" w:hAnsi="Courier New" w:cs="Times New Roman"/>
          <w:highlight w:val="none"/>
          <w:lang w:val="en-US" w:eastAsia="zh-CN"/>
        </w:rPr>
        <w:t>缴纳</w:t>
      </w:r>
      <w:r>
        <w:rPr>
          <w:rFonts w:hint="eastAsia" w:hAnsi="Courier New" w:cs="Times New Roman"/>
          <w:highlight w:val="none"/>
        </w:rPr>
        <w:t>有效期</w:t>
      </w:r>
      <w:r>
        <w:rPr>
          <w:rFonts w:hint="eastAsia" w:hAnsi="Courier New" w:cs="Times New Roman"/>
          <w:highlight w:val="none"/>
          <w:lang w:val="en-US" w:eastAsia="zh-CN"/>
        </w:rPr>
        <w:t>及罚没</w:t>
      </w:r>
    </w:p>
    <w:p w14:paraId="071E67B8">
      <w:pPr>
        <w:pStyle w:val="72"/>
        <w:numPr>
          <w:ilvl w:val="0"/>
          <w:numId w:val="22"/>
        </w:numPr>
        <w:ind w:left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投标保证金的缴纳</w:t>
      </w:r>
    </w:p>
    <w:p w14:paraId="021ADBC0">
      <w:pPr>
        <w:pStyle w:val="72"/>
        <w:numPr>
          <w:ilvl w:val="0"/>
          <w:numId w:val="23"/>
        </w:numPr>
        <w:ind w:left="425" w:leftChars="0" w:hanging="425" w:firstLine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w:t>
      </w:r>
      <w:r>
        <w:rPr>
          <w:rFonts w:hint="eastAsia" w:ascii="宋体" w:hAnsi="宋体" w:eastAsia="宋体" w:cs="宋体"/>
          <w:b w:val="0"/>
          <w:bCs w:val="0"/>
          <w:sz w:val="21"/>
          <w:szCs w:val="21"/>
          <w:highlight w:val="none"/>
          <w:lang w:val="en-US" w:eastAsia="zh-CN"/>
        </w:rPr>
        <w:t>的缴纳</w:t>
      </w:r>
      <w:r>
        <w:rPr>
          <w:rFonts w:hint="eastAsia" w:ascii="宋体" w:hAnsi="宋体" w:eastAsia="宋体" w:cs="宋体"/>
          <w:b w:val="0"/>
          <w:bCs w:val="0"/>
          <w:sz w:val="21"/>
          <w:szCs w:val="21"/>
          <w:highlight w:val="none"/>
        </w:rPr>
        <w:t>形式：</w:t>
      </w:r>
      <w:r>
        <w:rPr>
          <w:rFonts w:hint="eastAsia" w:ascii="宋体" w:hAnsi="宋体" w:eastAsia="宋体" w:cs="宋体"/>
          <w:b w:val="0"/>
          <w:bCs w:val="0"/>
          <w:sz w:val="21"/>
          <w:szCs w:val="21"/>
          <w:highlight w:val="none"/>
          <w:u w:val="single"/>
          <w:lang w:val="en-US" w:eastAsia="zh-CN"/>
        </w:rPr>
        <w:t>提交银行投标保函或从银行基本账户转账</w:t>
      </w:r>
    </w:p>
    <w:p w14:paraId="04CD311F">
      <w:pPr>
        <w:pStyle w:val="72"/>
        <w:numPr>
          <w:ilvl w:val="0"/>
          <w:numId w:val="23"/>
        </w:numPr>
        <w:ind w:left="425" w:leftChars="0" w:hanging="425" w:firstLineChars="0"/>
        <w:rPr>
          <w:rFonts w:hint="default" w:ascii="宋体" w:hAnsi="宋体" w:eastAsia="宋体" w:cs="宋体"/>
          <w:b w:val="0"/>
          <w:bCs w:val="0"/>
          <w:sz w:val="21"/>
          <w:szCs w:val="21"/>
          <w:highlight w:val="yellow"/>
          <w:u w:val="single"/>
          <w:lang w:val="en-US" w:eastAsia="zh-CN"/>
        </w:rPr>
      </w:pPr>
      <w:r>
        <w:rPr>
          <w:rFonts w:hint="eastAsia" w:ascii="宋体" w:hAnsi="宋体" w:eastAsia="宋体" w:cs="宋体"/>
          <w:b w:val="0"/>
          <w:bCs w:val="0"/>
          <w:sz w:val="21"/>
          <w:szCs w:val="21"/>
          <w:highlight w:val="none"/>
        </w:rPr>
        <w:t>投标保证金的金额：人民币</w:t>
      </w:r>
      <w:r>
        <w:rPr>
          <w:rFonts w:hint="eastAsia" w:ascii="宋体" w:hAnsi="宋体" w:eastAsia="宋体" w:cs="宋体"/>
          <w:b w:val="0"/>
          <w:bCs w:val="0"/>
          <w:sz w:val="21"/>
          <w:szCs w:val="21"/>
          <w:highlight w:val="yellow"/>
          <w:u w:val="single"/>
          <w:lang w:val="en-US" w:eastAsia="zh-CN"/>
        </w:rPr>
        <w:t>5000</w:t>
      </w:r>
      <w:r>
        <w:rPr>
          <w:rFonts w:hint="eastAsia" w:ascii="宋体" w:hAnsi="宋体" w:eastAsia="宋体" w:cs="宋体"/>
          <w:b w:val="0"/>
          <w:bCs w:val="0"/>
          <w:sz w:val="21"/>
          <w:szCs w:val="21"/>
          <w:highlight w:val="none"/>
        </w:rPr>
        <w:t>元</w:t>
      </w:r>
    </w:p>
    <w:p w14:paraId="20472740">
      <w:pPr>
        <w:pStyle w:val="72"/>
        <w:numPr>
          <w:ilvl w:val="0"/>
          <w:numId w:val="23"/>
        </w:numPr>
        <w:rPr>
          <w:rFonts w:ascii="宋体" w:hAnsi="宋体" w:eastAsia="宋体" w:cs="宋体"/>
          <w:b w:val="0"/>
          <w:bCs w:val="0"/>
          <w:sz w:val="21"/>
          <w:szCs w:val="21"/>
          <w:highlight w:val="yellow"/>
          <w:u w:val="single"/>
        </w:rPr>
      </w:pPr>
      <w:r>
        <w:rPr>
          <w:rFonts w:hint="eastAsia" w:ascii="宋体" w:hAnsi="宋体" w:eastAsia="宋体" w:cs="宋体"/>
          <w:b w:val="0"/>
          <w:bCs w:val="0"/>
          <w:sz w:val="21"/>
          <w:szCs w:val="21"/>
          <w:highlight w:val="yellow"/>
        </w:rPr>
        <w:t>开户名称：</w:t>
      </w:r>
      <w:r>
        <w:rPr>
          <w:rFonts w:hint="eastAsia" w:ascii="宋体" w:hAnsi="宋体" w:eastAsia="宋体" w:cs="宋体"/>
          <w:b w:val="0"/>
          <w:bCs w:val="0"/>
          <w:sz w:val="21"/>
          <w:szCs w:val="21"/>
          <w:highlight w:val="yellow"/>
          <w:u w:val="single"/>
        </w:rPr>
        <w:t xml:space="preserve">  中国重汽集团济南动力有限公司</w:t>
      </w:r>
    </w:p>
    <w:p w14:paraId="34045B41">
      <w:pPr>
        <w:pStyle w:val="72"/>
        <w:numPr>
          <w:ilvl w:val="0"/>
          <w:numId w:val="0"/>
        </w:numPr>
        <w:rPr>
          <w:rFonts w:ascii="宋体" w:hAnsi="宋体" w:eastAsia="宋体" w:cs="宋体"/>
          <w:b w:val="0"/>
          <w:bCs w:val="0"/>
          <w:sz w:val="21"/>
          <w:szCs w:val="21"/>
          <w:highlight w:val="yellow"/>
        </w:rPr>
      </w:pPr>
      <w:r>
        <w:rPr>
          <w:rFonts w:hint="eastAsia" w:ascii="宋体" w:hAnsi="宋体" w:eastAsia="宋体" w:cs="宋体"/>
          <w:b w:val="0"/>
          <w:bCs w:val="0"/>
          <w:sz w:val="21"/>
          <w:szCs w:val="21"/>
          <w:highlight w:val="yellow"/>
        </w:rPr>
        <w:t>开户银行：</w:t>
      </w:r>
      <w:r>
        <w:rPr>
          <w:rFonts w:hint="eastAsia" w:ascii="宋体" w:hAnsi="宋体" w:eastAsia="宋体" w:cs="宋体"/>
          <w:b w:val="0"/>
          <w:bCs w:val="0"/>
          <w:sz w:val="21"/>
          <w:szCs w:val="21"/>
          <w:highlight w:val="yellow"/>
          <w:u w:val="single"/>
        </w:rPr>
        <w:t>中国建设银行股份有限公司济南天桥支行</w:t>
      </w:r>
    </w:p>
    <w:p w14:paraId="0B307584">
      <w:pPr>
        <w:pStyle w:val="72"/>
        <w:numPr>
          <w:ilvl w:val="0"/>
          <w:numId w:val="0"/>
        </w:numPr>
        <w:rPr>
          <w:rFonts w:ascii="宋体" w:hAnsi="宋体" w:eastAsia="宋体" w:cs="宋体"/>
          <w:b w:val="0"/>
          <w:bCs w:val="0"/>
          <w:sz w:val="21"/>
          <w:szCs w:val="21"/>
          <w:highlight w:val="yellow"/>
          <w:u w:val="single"/>
        </w:rPr>
      </w:pPr>
      <w:r>
        <w:rPr>
          <w:rFonts w:hint="eastAsia" w:ascii="宋体" w:hAnsi="宋体" w:eastAsia="宋体" w:cs="宋体"/>
          <w:b w:val="0"/>
          <w:bCs w:val="0"/>
          <w:sz w:val="21"/>
          <w:szCs w:val="21"/>
          <w:highlight w:val="yellow"/>
        </w:rPr>
        <w:t>银行帐号：</w:t>
      </w:r>
      <w:r>
        <w:rPr>
          <w:rFonts w:hint="eastAsia" w:ascii="宋体" w:hAnsi="宋体" w:eastAsia="宋体" w:cs="宋体"/>
          <w:b w:val="0"/>
          <w:bCs w:val="0"/>
          <w:sz w:val="21"/>
          <w:szCs w:val="21"/>
          <w:highlight w:val="yellow"/>
          <w:u w:val="single"/>
        </w:rPr>
        <w:t>37001616508050150300</w:t>
      </w:r>
    </w:p>
    <w:p w14:paraId="0724B5BA">
      <w:pPr>
        <w:pStyle w:val="72"/>
        <w:numPr>
          <w:ilvl w:val="0"/>
          <w:numId w:val="0"/>
        </w:numPr>
        <w:ind w:leftChars="0"/>
        <w:rPr>
          <w:rFonts w:hint="eastAsia" w:ascii="宋体" w:hAnsi="宋体" w:eastAsia="宋体" w:cs="宋体"/>
          <w:b w:val="0"/>
          <w:bCs w:val="0"/>
          <w:sz w:val="21"/>
          <w:szCs w:val="21"/>
          <w:highlight w:val="yellow"/>
          <w:u w:val="single"/>
          <w:lang w:val="en-US" w:eastAsia="zh-CN"/>
        </w:rPr>
      </w:pPr>
      <w:r>
        <w:rPr>
          <w:rFonts w:hint="eastAsia" w:ascii="宋体" w:hAnsi="宋体" w:eastAsia="宋体" w:cs="宋体"/>
          <w:b w:val="0"/>
          <w:bCs w:val="0"/>
          <w:sz w:val="21"/>
          <w:szCs w:val="21"/>
          <w:highlight w:val="yellow"/>
        </w:rPr>
        <w:t>开户行联号：</w:t>
      </w:r>
      <w:r>
        <w:rPr>
          <w:rFonts w:hint="eastAsia" w:ascii="宋体" w:hAnsi="宋体" w:eastAsia="宋体" w:cs="宋体"/>
          <w:b w:val="0"/>
          <w:bCs w:val="0"/>
          <w:sz w:val="21"/>
          <w:szCs w:val="21"/>
          <w:highlight w:val="yellow"/>
          <w:u w:val="single"/>
        </w:rPr>
        <w:t>105451000362</w:t>
      </w:r>
    </w:p>
    <w:p w14:paraId="1591D62C">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转账附言：公司名称+项目名称+投标保证金。</w:t>
      </w:r>
    </w:p>
    <w:p w14:paraId="5568414C">
      <w:pPr>
        <w:pStyle w:val="72"/>
        <w:numPr>
          <w:ilvl w:val="0"/>
          <w:numId w:val="0"/>
        </w:numPr>
        <w:ind w:left="425" w:leftChars="0" w:hanging="425" w:firstLineChars="0"/>
        <w:rPr>
          <w:rFonts w:hint="eastAsia" w:ascii="宋体" w:hAnsi="宋体" w:eastAsia="宋体" w:cs="宋体"/>
          <w:b w:val="0"/>
          <w:bCs w:val="0"/>
          <w:sz w:val="21"/>
          <w:szCs w:val="21"/>
          <w:highlight w:val="none"/>
        </w:rPr>
      </w:pP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kern w:val="2"/>
          <w:sz w:val="21"/>
          <w:szCs w:val="21"/>
          <w:lang w:val="en-US" w:eastAsia="zh-CN" w:bidi="ar-SA"/>
        </w:rPr>
        <w:t>4</w:t>
      </w: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sz w:val="21"/>
          <w:szCs w:val="21"/>
          <w:highlight w:val="none"/>
        </w:rPr>
        <w:t>保证金缴纳截止时间：</w:t>
      </w:r>
      <w:r>
        <w:rPr>
          <w:rFonts w:hint="eastAsia" w:ascii="宋体" w:hAnsi="宋体" w:eastAsia="宋体" w:cs="宋体"/>
          <w:b w:val="0"/>
          <w:bCs w:val="0"/>
          <w:sz w:val="21"/>
          <w:szCs w:val="21"/>
          <w:highlight w:val="yellow"/>
        </w:rPr>
        <w:t>2025年</w:t>
      </w:r>
      <w:r>
        <w:rPr>
          <w:rFonts w:hint="eastAsia" w:ascii="宋体" w:hAnsi="宋体" w:eastAsia="宋体" w:cs="宋体"/>
          <w:b w:val="0"/>
          <w:bCs w:val="0"/>
          <w:sz w:val="21"/>
          <w:szCs w:val="21"/>
          <w:highlight w:val="yellow"/>
          <w:lang w:val="en-US" w:eastAsia="zh-CN"/>
        </w:rPr>
        <w:t>11</w:t>
      </w:r>
      <w:r>
        <w:rPr>
          <w:rFonts w:hint="eastAsia" w:ascii="宋体" w:hAnsi="宋体" w:eastAsia="宋体" w:cs="宋体"/>
          <w:b w:val="0"/>
          <w:bCs w:val="0"/>
          <w:sz w:val="21"/>
          <w:szCs w:val="21"/>
          <w:highlight w:val="yellow"/>
        </w:rPr>
        <w:t>月</w:t>
      </w:r>
      <w:r>
        <w:rPr>
          <w:rFonts w:hint="eastAsia" w:ascii="宋体" w:hAnsi="宋体" w:eastAsia="宋体" w:cs="宋体"/>
          <w:b w:val="0"/>
          <w:bCs w:val="0"/>
          <w:sz w:val="21"/>
          <w:szCs w:val="21"/>
          <w:highlight w:val="yellow"/>
          <w:lang w:val="en-US" w:eastAsia="zh-CN"/>
        </w:rPr>
        <w:t>11</w:t>
      </w:r>
      <w:r>
        <w:rPr>
          <w:rFonts w:hint="eastAsia" w:ascii="宋体" w:hAnsi="宋体" w:eastAsia="宋体" w:cs="宋体"/>
          <w:b w:val="0"/>
          <w:bCs w:val="0"/>
          <w:sz w:val="21"/>
          <w:szCs w:val="21"/>
          <w:highlight w:val="yellow"/>
        </w:rPr>
        <w:t>日9：00前</w:t>
      </w:r>
      <w:r>
        <w:rPr>
          <w:rFonts w:hint="eastAsia" w:ascii="宋体" w:hAnsi="宋体" w:eastAsia="宋体" w:cs="宋体"/>
          <w:b w:val="0"/>
          <w:bCs w:val="0"/>
          <w:sz w:val="21"/>
          <w:szCs w:val="21"/>
        </w:rPr>
        <w:t>（同开标时间）</w:t>
      </w:r>
    </w:p>
    <w:p w14:paraId="4C2C93DA">
      <w:pPr>
        <w:pStyle w:val="72"/>
        <w:keepNext w:val="0"/>
        <w:keepLines w:val="0"/>
        <w:pageBreakBefore w:val="0"/>
        <w:widowControl w:val="0"/>
        <w:numPr>
          <w:ilvl w:val="0"/>
          <w:numId w:val="22"/>
        </w:numPr>
        <w:kinsoku/>
        <w:wordWrap/>
        <w:overflowPunct/>
        <w:topLinePunct w:val="0"/>
        <w:autoSpaceDE/>
        <w:autoSpaceDN/>
        <w:bidi w:val="0"/>
        <w:adjustRightInd/>
        <w:snapToGrid/>
        <w:ind w:left="0" w:leftChars="0" w:firstLine="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选择</w:t>
      </w:r>
      <w:r>
        <w:rPr>
          <w:rFonts w:hint="eastAsia" w:ascii="宋体" w:hAnsi="宋体" w:eastAsia="宋体" w:cs="宋体"/>
          <w:b w:val="0"/>
          <w:bCs w:val="0"/>
          <w:sz w:val="21"/>
          <w:szCs w:val="21"/>
          <w:highlight w:val="none"/>
        </w:rPr>
        <w:t>提交银行投标保函的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投标人，应在开标时提交投标保函正本，作为《投标文件》的一部分，该投标保函应是不可撤销的“见索即付”保函，保函有效期应满足投标有效期要求，</w:t>
      </w:r>
      <w:r>
        <w:rPr>
          <w:rFonts w:hint="eastAsia" w:ascii="宋体" w:hAnsi="宋体" w:eastAsia="宋体" w:cs="宋体"/>
          <w:b w:val="0"/>
          <w:bCs w:val="0"/>
          <w:sz w:val="21"/>
          <w:szCs w:val="21"/>
          <w:highlight w:val="none"/>
          <w:lang w:val="en-US" w:eastAsia="zh-CN"/>
        </w:rPr>
        <w:t>由招标人</w:t>
      </w:r>
      <w:r>
        <w:rPr>
          <w:rFonts w:hint="eastAsia" w:ascii="宋体" w:hAnsi="宋体" w:eastAsia="宋体" w:cs="宋体"/>
          <w:b w:val="0"/>
          <w:bCs w:val="0"/>
          <w:sz w:val="21"/>
          <w:szCs w:val="21"/>
          <w:highlight w:val="none"/>
        </w:rPr>
        <w:t>留存保函正本</w:t>
      </w:r>
      <w:r>
        <w:rPr>
          <w:rFonts w:hint="eastAsia" w:ascii="宋体" w:hAnsi="宋体" w:eastAsia="宋体" w:cs="宋体"/>
          <w:b w:val="0"/>
          <w:bCs w:val="0"/>
          <w:sz w:val="21"/>
          <w:szCs w:val="21"/>
          <w:highlight w:val="none"/>
          <w:lang w:eastAsia="zh-CN"/>
        </w:rPr>
        <w:t>。</w:t>
      </w:r>
    </w:p>
    <w:p w14:paraId="7486A087">
      <w:pPr>
        <w:pStyle w:val="72"/>
        <w:keepNext w:val="0"/>
        <w:keepLines w:val="0"/>
        <w:pageBreakBefore w:val="0"/>
        <w:widowControl w:val="0"/>
        <w:numPr>
          <w:ilvl w:val="0"/>
          <w:numId w:val="22"/>
        </w:numPr>
        <w:kinsoku/>
        <w:wordWrap/>
        <w:overflowPunct/>
        <w:topLinePunct w:val="0"/>
        <w:autoSpaceDE/>
        <w:autoSpaceDN/>
        <w:bidi w:val="0"/>
        <w:adjustRightInd/>
        <w:snapToGrid/>
        <w:ind w:left="0" w:leftChars="0" w:firstLine="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lang w:val="en-US" w:eastAsia="zh-CN"/>
        </w:rPr>
        <w:t>选择从银行基本账户转账</w:t>
      </w:r>
      <w:r>
        <w:rPr>
          <w:rFonts w:hint="eastAsia" w:ascii="宋体" w:hAnsi="宋体" w:eastAsia="宋体" w:cs="宋体"/>
          <w:b w:val="0"/>
          <w:bCs w:val="0"/>
          <w:sz w:val="21"/>
          <w:szCs w:val="21"/>
          <w:highlight w:val="none"/>
        </w:rPr>
        <w:t>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须在规定的时间之前</w:t>
      </w:r>
      <w:r>
        <w:rPr>
          <w:rFonts w:hint="eastAsia" w:ascii="宋体" w:hAnsi="宋体" w:eastAsia="宋体" w:cs="宋体"/>
          <w:b w:val="0"/>
          <w:bCs w:val="0"/>
          <w:sz w:val="21"/>
          <w:szCs w:val="21"/>
          <w:highlight w:val="none"/>
        </w:rPr>
        <w:t>将投标保证金从</w:t>
      </w:r>
      <w:r>
        <w:rPr>
          <w:rFonts w:hint="eastAsia" w:ascii="宋体" w:hAnsi="宋体" w:eastAsia="宋体" w:cs="宋体"/>
          <w:b w:val="0"/>
          <w:bCs w:val="0"/>
          <w:sz w:val="21"/>
          <w:szCs w:val="21"/>
          <w:highlight w:val="none"/>
          <w:lang w:val="en-US" w:eastAsia="zh-CN"/>
        </w:rPr>
        <w:t>其</w:t>
      </w:r>
      <w:r>
        <w:rPr>
          <w:rFonts w:hint="eastAsia" w:ascii="宋体" w:hAnsi="宋体" w:eastAsia="宋体" w:cs="宋体"/>
          <w:b w:val="0"/>
          <w:bCs w:val="0"/>
          <w:sz w:val="21"/>
          <w:szCs w:val="21"/>
          <w:highlight w:val="none"/>
        </w:rPr>
        <w:t>单位基本帐户转出并到账，否则</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；未按规定提交保证金的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投标人，其投标文件</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应充分考虑银行信息交换时间，由此带来的保证金不能按时到帐的责任由</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自行承担。</w:t>
      </w:r>
    </w:p>
    <w:p w14:paraId="5306DE77">
      <w:pPr>
        <w:pStyle w:val="72"/>
        <w:keepNext w:val="0"/>
        <w:keepLines w:val="0"/>
        <w:pageBreakBefore w:val="0"/>
        <w:widowControl w:val="0"/>
        <w:numPr>
          <w:ilvl w:val="0"/>
          <w:numId w:val="22"/>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对于没有中标的</w:t>
      </w:r>
      <w:r>
        <w:rPr>
          <w:rFonts w:hint="eastAsia" w:ascii="宋体" w:hAnsi="宋体" w:eastAsia="宋体" w:cs="宋体"/>
          <w:b w:val="0"/>
          <w:bCs w:val="0"/>
          <w:sz w:val="21"/>
          <w:szCs w:val="21"/>
          <w:highlight w:val="none"/>
          <w:lang w:eastAsia="zh-CN"/>
        </w:rPr>
        <w:t>投标人</w:t>
      </w:r>
      <w:r>
        <w:rPr>
          <w:rFonts w:hint="eastAsia" w:ascii="宋体" w:hAnsi="宋体" w:eastAsia="宋体" w:cs="宋体"/>
          <w:b w:val="0"/>
          <w:bCs w:val="0"/>
          <w:sz w:val="21"/>
          <w:szCs w:val="21"/>
          <w:highlight w:val="none"/>
        </w:rPr>
        <w:t>，投标保证金将于招标人内部完成中标人评审并确认最终中标人后在</w:t>
      </w:r>
      <w:r>
        <w:rPr>
          <w:rFonts w:hint="eastAsia" w:ascii="宋体" w:hAnsi="宋体" w:eastAsia="宋体" w:cs="宋体"/>
          <w:b w:val="0"/>
          <w:bCs w:val="0"/>
          <w:sz w:val="21"/>
          <w:szCs w:val="21"/>
          <w:highlight w:val="yellow"/>
          <w:u w:val="single"/>
          <w:lang w:val="en-US" w:eastAsia="zh-CN"/>
        </w:rPr>
        <w:t>30</w:t>
      </w:r>
      <w:r>
        <w:rPr>
          <w:rFonts w:hint="eastAsia" w:ascii="宋体" w:hAnsi="宋体" w:eastAsia="宋体" w:cs="宋体"/>
          <w:b w:val="0"/>
          <w:bCs w:val="0"/>
          <w:sz w:val="21"/>
          <w:szCs w:val="21"/>
          <w:highlight w:val="none"/>
        </w:rPr>
        <w:t>工作日内予以原路返还（无息）；对于中标方，投标保证金将在签订合同后</w:t>
      </w:r>
      <w:r>
        <w:rPr>
          <w:rFonts w:hint="eastAsia" w:ascii="宋体" w:hAnsi="宋体" w:eastAsia="宋体" w:cs="宋体"/>
          <w:b w:val="0"/>
          <w:bCs w:val="0"/>
          <w:sz w:val="21"/>
          <w:szCs w:val="21"/>
          <w:highlight w:val="yellow"/>
          <w:u w:val="single"/>
          <w:lang w:val="en-US" w:eastAsia="zh-CN"/>
        </w:rPr>
        <w:t>30</w:t>
      </w:r>
      <w:r>
        <w:rPr>
          <w:rFonts w:hint="eastAsia" w:ascii="宋体" w:hAnsi="宋体" w:eastAsia="宋体" w:cs="宋体"/>
          <w:b w:val="0"/>
          <w:bCs w:val="0"/>
          <w:sz w:val="21"/>
          <w:szCs w:val="21"/>
          <w:highlight w:val="none"/>
          <w:lang w:val="en-US" w:eastAsia="zh-CN"/>
        </w:rPr>
        <w:t>个</w:t>
      </w:r>
      <w:r>
        <w:rPr>
          <w:rFonts w:hint="eastAsia" w:ascii="宋体" w:hAnsi="宋体" w:eastAsia="宋体" w:cs="宋体"/>
          <w:b w:val="0"/>
          <w:bCs w:val="0"/>
          <w:sz w:val="21"/>
          <w:szCs w:val="21"/>
          <w:highlight w:val="none"/>
        </w:rPr>
        <w:t>工作日内原路返还（无息）。</w:t>
      </w:r>
    </w:p>
    <w:p w14:paraId="271EC8CF">
      <w:pPr>
        <w:pStyle w:val="72"/>
        <w:keepNext w:val="0"/>
        <w:keepLines w:val="0"/>
        <w:pageBreakBefore w:val="0"/>
        <w:widowControl w:val="0"/>
        <w:numPr>
          <w:ilvl w:val="0"/>
          <w:numId w:val="22"/>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发生以下情况时，有权没收保证金：</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①供应商在提交响应文件截止时间后撤回响应文件的；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②供应商在响应文件中提供虚假材料的；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③除因不可抗力或谈判文件、询价通知书认可的情形以外，成交供应商不与采购人签订合同的；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④供应商与采购人、其他供应商或者采购代理机构恶意串通、围标、陪标的；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⑤供应商有违约违规行为或被投诉、举报的，在调查处理期间，保证金暂不退还，待调查处理结束后按有关规定处理。</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⑥截至开标前3天，投标人无正当理由、未以书面形式向招标人递交说明而在投标截止日不来投标的。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⑦自中标通知书发出之日起30日内，中标人无正当理由投标人无正当签订合同的；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⑧采购文件规定的其他情形</w:t>
      </w:r>
      <w:r>
        <w:rPr>
          <w:rFonts w:hint="eastAsia" w:ascii="宋体" w:hAnsi="宋体" w:eastAsia="宋体" w:cs="宋体"/>
          <w:b w:val="0"/>
          <w:bCs w:val="0"/>
          <w:sz w:val="21"/>
          <w:szCs w:val="21"/>
          <w:highlight w:val="none"/>
          <w:lang w:eastAsia="zh-CN"/>
        </w:rPr>
        <w:t>。</w:t>
      </w:r>
    </w:p>
    <w:bookmarkEnd w:id="15"/>
    <w:p w14:paraId="368B6990">
      <w:pPr>
        <w:pStyle w:val="72"/>
      </w:pPr>
      <w:r>
        <w:rPr>
          <w:rFonts w:hint="eastAsia"/>
          <w:lang w:val="en-US" w:eastAsia="zh-CN"/>
        </w:rPr>
        <w:t>开评标</w:t>
      </w:r>
    </w:p>
    <w:p w14:paraId="009655B5">
      <w:pPr>
        <w:pStyle w:val="72"/>
        <w:keepNext w:val="0"/>
        <w:keepLines w:val="0"/>
        <w:pageBreakBefore w:val="0"/>
        <w:widowControl w:val="0"/>
        <w:numPr>
          <w:ilvl w:val="0"/>
          <w:numId w:val="24"/>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开标时间：</w:t>
      </w:r>
      <w:r>
        <w:rPr>
          <w:rFonts w:hint="eastAsia" w:ascii="宋体" w:hAnsi="宋体" w:eastAsia="宋体" w:cs="宋体"/>
          <w:b w:val="0"/>
          <w:bCs w:val="0"/>
          <w:sz w:val="21"/>
          <w:szCs w:val="21"/>
          <w:highlight w:val="yellow"/>
        </w:rPr>
        <w:t>2025年</w:t>
      </w:r>
      <w:r>
        <w:rPr>
          <w:rFonts w:hint="eastAsia" w:ascii="宋体" w:hAnsi="宋体" w:eastAsia="宋体" w:cs="宋体"/>
          <w:b w:val="0"/>
          <w:bCs w:val="0"/>
          <w:sz w:val="21"/>
          <w:szCs w:val="21"/>
          <w:highlight w:val="yellow"/>
          <w:lang w:val="en-US" w:eastAsia="zh-CN"/>
        </w:rPr>
        <w:t>11</w:t>
      </w:r>
      <w:r>
        <w:rPr>
          <w:rFonts w:hint="eastAsia" w:ascii="宋体" w:hAnsi="宋体" w:eastAsia="宋体" w:cs="宋体"/>
          <w:b w:val="0"/>
          <w:bCs w:val="0"/>
          <w:sz w:val="21"/>
          <w:szCs w:val="21"/>
          <w:highlight w:val="yellow"/>
        </w:rPr>
        <w:t>月</w:t>
      </w:r>
      <w:r>
        <w:rPr>
          <w:rFonts w:hint="eastAsia" w:ascii="宋体" w:hAnsi="宋体" w:eastAsia="宋体" w:cs="宋体"/>
          <w:b w:val="0"/>
          <w:bCs w:val="0"/>
          <w:sz w:val="21"/>
          <w:szCs w:val="21"/>
          <w:highlight w:val="yellow"/>
          <w:lang w:val="en-US" w:eastAsia="zh-CN"/>
        </w:rPr>
        <w:t>11</w:t>
      </w:r>
      <w:bookmarkStart w:id="51" w:name="_GoBack"/>
      <w:bookmarkEnd w:id="51"/>
      <w:r>
        <w:rPr>
          <w:rFonts w:hint="eastAsia" w:ascii="宋体" w:hAnsi="宋体" w:eastAsia="宋体" w:cs="宋体"/>
          <w:b w:val="0"/>
          <w:bCs w:val="0"/>
          <w:sz w:val="21"/>
          <w:szCs w:val="21"/>
          <w:highlight w:val="yellow"/>
        </w:rPr>
        <w:t>日9:00:00</w:t>
      </w:r>
    </w:p>
    <w:p w14:paraId="06F7B67A">
      <w:pPr>
        <w:pStyle w:val="72"/>
        <w:keepNext w:val="0"/>
        <w:keepLines w:val="0"/>
        <w:pageBreakBefore w:val="0"/>
        <w:widowControl w:val="0"/>
        <w:numPr>
          <w:ilvl w:val="0"/>
          <w:numId w:val="24"/>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开标地点：</w:t>
      </w:r>
      <w:r>
        <w:rPr>
          <w:rFonts w:hint="eastAsia" w:ascii="宋体" w:hAnsi="宋体" w:eastAsia="宋体" w:cs="宋体"/>
          <w:b w:val="0"/>
          <w:bCs w:val="0"/>
          <w:sz w:val="21"/>
          <w:szCs w:val="21"/>
          <w:highlight w:val="yellow"/>
        </w:rPr>
        <w:t>济南市历城区华奥路777号重汽科技大厦</w:t>
      </w:r>
    </w:p>
    <w:p w14:paraId="420F0E0C">
      <w:pPr>
        <w:pStyle w:val="72"/>
        <w:keepNext w:val="0"/>
        <w:keepLines w:val="0"/>
        <w:pageBreakBefore w:val="0"/>
        <w:widowControl w:val="0"/>
        <w:numPr>
          <w:ilvl w:val="0"/>
          <w:numId w:val="24"/>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开标方式：</w:t>
      </w:r>
    </w:p>
    <w:p w14:paraId="3EF8D0F8">
      <w:pPr>
        <w:pStyle w:val="72"/>
        <w:keepNext w:val="0"/>
        <w:keepLines w:val="0"/>
        <w:pageBreakBefore w:val="0"/>
        <w:widowControl w:val="0"/>
        <w:numPr>
          <w:ilvl w:val="0"/>
          <w:numId w:val="25"/>
        </w:numPr>
        <w:kinsoku/>
        <w:wordWrap/>
        <w:overflowPunct/>
        <w:topLinePunct w:val="0"/>
        <w:autoSpaceDE/>
        <w:autoSpaceDN/>
        <w:bidi w:val="0"/>
        <w:adjustRightInd/>
        <w:snapToGrid/>
        <w:ind w:left="11" w:leftChars="0" w:firstLine="0" w:firstLineChars="0"/>
        <w:textAlignment w:val="auto"/>
        <w:rPr>
          <w:rFonts w:hint="eastAsia" w:ascii="宋体" w:hAnsi="宋体" w:eastAsia="宋体" w:cs="宋体"/>
          <w:color w:val="000000"/>
          <w:sz w:val="21"/>
          <w:szCs w:val="21"/>
          <w:highlight w:val="none"/>
        </w:rPr>
      </w:pPr>
      <w:r>
        <w:rPr>
          <w:rFonts w:hint="eastAsia" w:ascii="宋体" w:hAnsi="Courier New" w:eastAsia="宋体" w:cs="Times New Roman"/>
          <w:b w:val="0"/>
          <w:bCs/>
          <w:kern w:val="2"/>
          <w:sz w:val="21"/>
          <w:highlight w:val="none"/>
          <w:lang w:val="en-US" w:eastAsia="zh-CN" w:bidi="ar-SA"/>
        </w:rPr>
        <w:t>线上招标：</w:t>
      </w:r>
      <w:r>
        <w:rPr>
          <w:rFonts w:hint="eastAsia" w:ascii="宋体" w:hAnsi="宋体" w:eastAsia="宋体" w:cs="宋体"/>
          <w:b w:val="0"/>
          <w:bCs w:val="0"/>
          <w:sz w:val="21"/>
          <w:szCs w:val="21"/>
          <w:highlight w:val="none"/>
          <w:lang w:val="en-US" w:eastAsia="zh-CN"/>
        </w:rPr>
        <w:t>因招标人原因，允许各投标方通过视频会议等形式线上招标，所需过程资料均通过e采通进行提报，由</w:t>
      </w:r>
      <w:r>
        <w:rPr>
          <w:rFonts w:hint="eastAsia" w:ascii="宋体" w:hAnsi="宋体" w:eastAsia="宋体" w:cs="宋体"/>
          <w:color w:val="000000"/>
          <w:sz w:val="21"/>
          <w:szCs w:val="21"/>
          <w:highlight w:val="none"/>
        </w:rPr>
        <w:t>招标人创建视频链接</w:t>
      </w:r>
      <w:r>
        <w:rPr>
          <w:rFonts w:hint="eastAsia" w:ascii="宋体" w:hAnsi="宋体" w:eastAsia="宋体" w:cs="宋体"/>
          <w:color w:val="000000"/>
          <w:sz w:val="21"/>
          <w:szCs w:val="21"/>
          <w:highlight w:val="none"/>
          <w:lang w:eastAsia="zh-CN"/>
        </w:rPr>
        <w:t>，</w:t>
      </w:r>
      <w:r>
        <w:rPr>
          <w:rFonts w:hint="eastAsia" w:ascii="宋体" w:hAnsi="宋体" w:eastAsia="宋体" w:cs="宋体"/>
          <w:color w:val="000000"/>
          <w:sz w:val="21"/>
          <w:szCs w:val="21"/>
          <w:highlight w:val="none"/>
        </w:rPr>
        <w:t>并在报名结束后统一通知。</w:t>
      </w:r>
    </w:p>
    <w:p w14:paraId="2C652027">
      <w:pPr>
        <w:pStyle w:val="72"/>
        <w:keepNext w:val="0"/>
        <w:keepLines w:val="0"/>
        <w:pageBreakBefore w:val="0"/>
        <w:widowControl w:val="0"/>
        <w:numPr>
          <w:ilvl w:val="0"/>
          <w:numId w:val="24"/>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w:t>
      </w:r>
    </w:p>
    <w:p w14:paraId="6136E50F">
      <w:pPr>
        <w:pStyle w:val="72"/>
        <w:keepNext w:val="0"/>
        <w:keepLines w:val="0"/>
        <w:pageBreakBefore w:val="0"/>
        <w:widowControl w:val="0"/>
        <w:numPr>
          <w:ilvl w:val="0"/>
          <w:numId w:val="26"/>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评标方法</w:t>
      </w:r>
    </w:p>
    <w:p w14:paraId="649C28C4">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合理最低价中标</w:t>
      </w:r>
    </w:p>
    <w:p w14:paraId="2509BD7C">
      <w:pPr>
        <w:pStyle w:val="72"/>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本次招标原则上合理最低价中标。本着公平、公正、公开的原则，选择合理最低价确定中标人，对未中标单位不做任何解释。</w:t>
      </w:r>
    </w:p>
    <w:p w14:paraId="0B2A8F6D">
      <w:pPr>
        <w:pStyle w:val="72"/>
        <w:keepNext w:val="0"/>
        <w:keepLines w:val="0"/>
        <w:pageBreakBefore w:val="0"/>
        <w:widowControl w:val="0"/>
        <w:numPr>
          <w:ilvl w:val="0"/>
          <w:numId w:val="26"/>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评标流程</w:t>
      </w:r>
    </w:p>
    <w:p w14:paraId="08C47440">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color w:val="000000"/>
          <w:sz w:val="21"/>
          <w:szCs w:val="21"/>
          <w:highlight w:val="none"/>
        </w:rPr>
      </w:pPr>
      <w:r>
        <w:rPr>
          <w:rFonts w:hint="eastAsia" w:ascii="宋体" w:hAnsi="宋体" w:eastAsia="宋体" w:cs="宋体"/>
          <w:b/>
          <w:color w:val="000000"/>
          <w:sz w:val="21"/>
          <w:szCs w:val="21"/>
          <w:highlight w:val="none"/>
        </w:rPr>
        <w:t>应标资格审查：在“中国重汽e采通”应标报名时，</w:t>
      </w:r>
      <w:r>
        <w:rPr>
          <w:rFonts w:hint="eastAsia" w:ascii="宋体" w:hAnsi="宋体" w:eastAsia="宋体" w:cs="宋体"/>
          <w:b/>
          <w:bCs/>
          <w:color w:val="000000"/>
          <w:sz w:val="21"/>
          <w:szCs w:val="21"/>
          <w:highlight w:val="none"/>
        </w:rPr>
        <w:t>按照第</w:t>
      </w:r>
      <w:r>
        <w:rPr>
          <w:rFonts w:hint="eastAsia" w:ascii="宋体" w:hAnsi="宋体" w:eastAsia="宋体" w:cs="宋体"/>
          <w:b/>
          <w:bCs/>
          <w:color w:val="000000"/>
          <w:sz w:val="21"/>
          <w:szCs w:val="21"/>
          <w:highlight w:val="none"/>
          <w:lang w:val="en-US" w:eastAsia="zh-CN"/>
        </w:rPr>
        <w:t>一</w:t>
      </w:r>
      <w:r>
        <w:rPr>
          <w:rFonts w:hint="eastAsia" w:ascii="宋体" w:hAnsi="宋体" w:eastAsia="宋体" w:cs="宋体"/>
          <w:b/>
          <w:bCs/>
          <w:color w:val="000000"/>
          <w:sz w:val="21"/>
          <w:szCs w:val="21"/>
          <w:highlight w:val="none"/>
        </w:rPr>
        <w:t>部分第</w:t>
      </w:r>
      <w:r>
        <w:rPr>
          <w:rFonts w:hint="eastAsia" w:ascii="宋体" w:hAnsi="宋体" w:eastAsia="宋体" w:cs="宋体"/>
          <w:b/>
          <w:bCs/>
          <w:color w:val="000000"/>
          <w:sz w:val="21"/>
          <w:szCs w:val="21"/>
          <w:highlight w:val="none"/>
          <w:lang w:val="en-US" w:eastAsia="zh-CN"/>
        </w:rPr>
        <w:t>四</w:t>
      </w:r>
      <w:r>
        <w:rPr>
          <w:rFonts w:hint="eastAsia" w:ascii="宋体" w:hAnsi="宋体" w:eastAsia="宋体" w:cs="宋体"/>
          <w:b/>
          <w:bCs/>
          <w:color w:val="000000"/>
          <w:sz w:val="21"/>
          <w:szCs w:val="21"/>
          <w:highlight w:val="none"/>
        </w:rPr>
        <w:t>条投标文件</w:t>
      </w:r>
      <w:r>
        <w:rPr>
          <w:rFonts w:hint="eastAsia" w:ascii="宋体" w:hAnsi="宋体" w:eastAsia="宋体" w:cs="宋体"/>
          <w:b/>
          <w:bCs/>
          <w:color w:val="000000"/>
          <w:sz w:val="21"/>
          <w:szCs w:val="21"/>
          <w:highlight w:val="none"/>
          <w:lang w:val="en-US" w:eastAsia="zh-CN"/>
        </w:rPr>
        <w:t>编制</w:t>
      </w:r>
      <w:r>
        <w:rPr>
          <w:rFonts w:hint="eastAsia" w:ascii="宋体" w:hAnsi="宋体" w:eastAsia="宋体" w:cs="宋体"/>
          <w:b/>
          <w:bCs/>
          <w:color w:val="000000"/>
          <w:sz w:val="21"/>
          <w:szCs w:val="21"/>
          <w:highlight w:val="none"/>
        </w:rPr>
        <w:t>资格证明文件中的1.1-1.1</w:t>
      </w:r>
      <w:r>
        <w:rPr>
          <w:rFonts w:hint="eastAsia" w:ascii="宋体" w:hAnsi="宋体" w:eastAsia="宋体" w:cs="宋体"/>
          <w:b/>
          <w:bCs/>
          <w:color w:val="000000"/>
          <w:sz w:val="21"/>
          <w:szCs w:val="21"/>
          <w:highlight w:val="none"/>
          <w:lang w:val="en-US" w:eastAsia="zh-CN"/>
        </w:rPr>
        <w:t>1</w:t>
      </w:r>
      <w:r>
        <w:rPr>
          <w:rFonts w:hint="eastAsia" w:ascii="宋体" w:hAnsi="宋体" w:eastAsia="宋体" w:cs="宋体"/>
          <w:b/>
          <w:bCs/>
          <w:color w:val="000000"/>
          <w:sz w:val="21"/>
          <w:szCs w:val="21"/>
          <w:highlight w:val="none"/>
        </w:rPr>
        <w:t>准备资料，上传完毕后，等待审核</w:t>
      </w:r>
      <w:r>
        <w:rPr>
          <w:rFonts w:hint="eastAsia" w:ascii="宋体" w:hAnsi="宋体" w:eastAsia="宋体" w:cs="宋体"/>
          <w:b/>
          <w:color w:val="000000"/>
          <w:sz w:val="21"/>
          <w:szCs w:val="21"/>
          <w:highlight w:val="none"/>
        </w:rPr>
        <w:t>；</w:t>
      </w:r>
    </w:p>
    <w:p w14:paraId="3925B8AD">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通过应标资格审查的单位进入投标环节，按照“SRM系统供应商用户手册”，在重汽e采通平台投递电子标书（包含资质标、技术标、商务标）；没有通过应标资质审查的单位不能进入投标环节；</w:t>
      </w:r>
    </w:p>
    <w:p w14:paraId="3B34C86F">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资质标评审：资质标审核通过的单位，可以进入公开唱标环节；</w:t>
      </w:r>
    </w:p>
    <w:p w14:paraId="5672B712">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公开唱标：公示资质标入围单位的开标价格及商务条款响应情况；</w:t>
      </w:r>
    </w:p>
    <w:p w14:paraId="17C23BBD">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商务标评审：商务条款相应确认→价格澄清→商务标评审；评审期间产生的商务价格澄清均由投标人在重汽e采通平台限时内完成提交；</w:t>
      </w:r>
    </w:p>
    <w:p w14:paraId="148C0E04">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rFonts w:hint="eastAsia" w:cs="Times New Roman"/>
          <w:b/>
          <w:bCs w:val="0"/>
          <w:highlight w:val="none"/>
        </w:rPr>
      </w:pPr>
      <w:r>
        <w:rPr>
          <w:rFonts w:hint="eastAsia" w:cs="Times New Roman"/>
          <w:b/>
          <w:bCs w:val="0"/>
          <w:highlight w:val="none"/>
        </w:rPr>
        <w:t>注意：投标人均需要自带笔记本电脑在重汽e采通进行自主投标和提交澄清函；投标和提交澄清函均有时间限制，超时未提交的按无效处理。</w:t>
      </w:r>
    </w:p>
    <w:p w14:paraId="6970A44F">
      <w:pPr>
        <w:pStyle w:val="72"/>
        <w:keepNext w:val="0"/>
        <w:keepLines w:val="0"/>
        <w:pageBreakBefore w:val="0"/>
        <w:widowControl w:val="0"/>
        <w:numPr>
          <w:ilvl w:val="0"/>
          <w:numId w:val="26"/>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评分标准</w:t>
      </w:r>
    </w:p>
    <w:p w14:paraId="0662E4D4">
      <w:pPr>
        <w:pStyle w:val="72"/>
        <w:numPr>
          <w:ilvl w:val="0"/>
          <w:numId w:val="0"/>
        </w:numPr>
        <w:rPr>
          <w:rFonts w:hint="default" w:ascii="宋体" w:hAnsi="宋体" w:eastAsia="宋体" w:cs="宋体"/>
          <w:b w:val="0"/>
          <w:bCs w:val="0"/>
          <w:sz w:val="24"/>
          <w:szCs w:val="24"/>
          <w:highlight w:val="none"/>
          <w:lang w:val="en-US" w:eastAsia="zh-CN"/>
        </w:rPr>
      </w:pPr>
      <w:r>
        <w:rPr>
          <w:rFonts w:hint="eastAsia" w:ascii="宋体" w:hAnsi="宋体" w:eastAsia="宋体" w:cs="宋体"/>
          <w:color w:val="000000"/>
          <w:sz w:val="21"/>
          <w:szCs w:val="21"/>
        </w:rPr>
        <w:t>商</w:t>
      </w:r>
      <w:r>
        <w:rPr>
          <w:rFonts w:hint="eastAsia" w:ascii="宋体" w:hAnsi="宋体" w:eastAsia="宋体" w:cs="宋体"/>
          <w:sz w:val="21"/>
          <w:szCs w:val="21"/>
        </w:rPr>
        <w:t>务标得分=当前轮次最低价/供方投标价×商务标总分</w:t>
      </w:r>
    </w:p>
    <w:p w14:paraId="7C0A112D">
      <w:pPr>
        <w:pStyle w:val="72"/>
      </w:pPr>
      <w:r>
        <w:rPr>
          <w:rFonts w:hint="eastAsia"/>
          <w:lang w:val="en-US" w:eastAsia="zh-CN"/>
        </w:rPr>
        <w:t>定标</w:t>
      </w:r>
    </w:p>
    <w:p w14:paraId="6B705137">
      <w:pPr>
        <w:pStyle w:val="72"/>
        <w:keepNext w:val="0"/>
        <w:keepLines w:val="0"/>
        <w:pageBreakBefore w:val="0"/>
        <w:widowControl w:val="0"/>
        <w:numPr>
          <w:ilvl w:val="0"/>
          <w:numId w:val="0"/>
        </w:numPr>
        <w:kinsoku/>
        <w:wordWrap/>
        <w:overflowPunct/>
        <w:topLinePunct w:val="0"/>
        <w:autoSpaceDE/>
        <w:autoSpaceDN/>
        <w:bidi w:val="0"/>
        <w:adjustRightInd/>
        <w:snapToGrid/>
        <w:ind w:leftChars="0" w:firstLine="0" w:firstLineChars="0"/>
        <w:textAlignment w:val="auto"/>
        <w:rPr>
          <w:rFonts w:hint="eastAsia" w:ascii="宋体" w:hAnsi="宋体" w:eastAsia="宋体" w:cs="宋体"/>
          <w:b w:val="0"/>
          <w:bCs w:val="0"/>
          <w:sz w:val="21"/>
          <w:szCs w:val="21"/>
          <w:highlight w:val="none"/>
          <w:lang w:eastAsia="zh-CN"/>
        </w:rPr>
      </w:pPr>
      <w:r>
        <w:rPr>
          <w:rFonts w:hint="eastAsia" w:ascii="宋体" w:hAnsi="宋体" w:eastAsia="宋体" w:cs="宋体"/>
          <w:b w:val="0"/>
          <w:bCs w:val="0"/>
          <w:sz w:val="21"/>
          <w:szCs w:val="21"/>
          <w:highlight w:val="none"/>
        </w:rPr>
        <w:t>本项目只产生</w:t>
      </w:r>
      <w:r>
        <w:rPr>
          <w:rFonts w:hint="eastAsia" w:ascii="宋体" w:hAnsi="宋体" w:eastAsia="宋体" w:cs="宋体"/>
          <w:b w:val="0"/>
          <w:bCs w:val="0"/>
          <w:sz w:val="21"/>
          <w:szCs w:val="21"/>
          <w:highlight w:val="yellow"/>
          <w:u w:val="single"/>
          <w:lang w:val="en-US" w:eastAsia="zh-CN"/>
        </w:rPr>
        <w:t>1</w:t>
      </w:r>
      <w:r>
        <w:rPr>
          <w:rFonts w:hint="eastAsia" w:ascii="宋体" w:hAnsi="宋体" w:eastAsia="宋体" w:cs="宋体"/>
          <w:b w:val="0"/>
          <w:bCs w:val="0"/>
          <w:sz w:val="21"/>
          <w:szCs w:val="21"/>
          <w:highlight w:val="none"/>
        </w:rPr>
        <w:t>个中标人。中标人签订合同前须进行最终审查。最终审查的对象</w:t>
      </w:r>
      <w:r>
        <w:rPr>
          <w:rFonts w:hint="eastAsia" w:ascii="宋体" w:hAnsi="宋体" w:eastAsia="宋体" w:cs="宋体"/>
          <w:b w:val="0"/>
          <w:bCs w:val="0"/>
          <w:sz w:val="21"/>
          <w:szCs w:val="21"/>
          <w:highlight w:val="none"/>
          <w:lang w:val="en-US" w:eastAsia="zh-CN"/>
        </w:rPr>
        <w:t>是</w:t>
      </w:r>
      <w:r>
        <w:rPr>
          <w:rFonts w:hint="eastAsia" w:ascii="宋体" w:hAnsi="宋体" w:eastAsia="宋体" w:cs="宋体"/>
          <w:b w:val="0"/>
          <w:bCs w:val="0"/>
          <w:sz w:val="21"/>
          <w:szCs w:val="21"/>
          <w:highlight w:val="none"/>
        </w:rPr>
        <w:t>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b w:val="0"/>
          <w:bCs w:val="0"/>
          <w:sz w:val="21"/>
          <w:szCs w:val="21"/>
          <w:highlight w:val="none"/>
          <w:lang w:val="en-US" w:eastAsia="zh-CN"/>
        </w:rPr>
        <w:t>的</w:t>
      </w:r>
      <w:r>
        <w:rPr>
          <w:rFonts w:hint="eastAsia" w:ascii="宋体" w:hAnsi="宋体" w:eastAsia="宋体" w:cs="宋体"/>
          <w:b w:val="0"/>
          <w:bCs w:val="0"/>
          <w:sz w:val="21"/>
          <w:szCs w:val="21"/>
          <w:highlight w:val="none"/>
        </w:rPr>
        <w:t>，则本次评标作废</w:t>
      </w:r>
      <w:r>
        <w:rPr>
          <w:rFonts w:hint="eastAsia" w:ascii="宋体" w:hAnsi="宋体" w:eastAsia="宋体" w:cs="宋体"/>
          <w:b w:val="0"/>
          <w:bCs w:val="0"/>
          <w:sz w:val="21"/>
          <w:szCs w:val="21"/>
          <w:highlight w:val="none"/>
          <w:lang w:val="en-US" w:eastAsia="zh-CN"/>
        </w:rPr>
        <w:t>或变更意向中标人</w:t>
      </w:r>
      <w:r>
        <w:rPr>
          <w:rFonts w:hint="eastAsia" w:ascii="宋体" w:hAnsi="宋体" w:eastAsia="宋体" w:cs="宋体"/>
          <w:b w:val="0"/>
          <w:bCs w:val="0"/>
          <w:sz w:val="21"/>
          <w:szCs w:val="21"/>
          <w:highlight w:val="none"/>
          <w:lang w:eastAsia="zh-CN"/>
        </w:rPr>
        <w:t>。</w:t>
      </w:r>
    </w:p>
    <w:p w14:paraId="434A2260">
      <w:pPr>
        <w:pStyle w:val="72"/>
      </w:pPr>
      <w:r>
        <w:rPr>
          <w:rFonts w:hint="eastAsia"/>
          <w:lang w:val="en-US" w:eastAsia="zh-CN"/>
        </w:rPr>
        <w:t>废标及终止招标</w:t>
      </w:r>
    </w:p>
    <w:p w14:paraId="2C8EAF4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7F5A6C5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投标人提供的有关资格、资质证明文件不合格、不真实或提供虚假投标材料；</w:t>
      </w:r>
    </w:p>
    <w:p w14:paraId="3B8EDBB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(2)</w:t>
      </w:r>
      <w:r>
        <w:rPr>
          <w:rFonts w:hint="eastAsia" w:ascii="宋体" w:hAnsi="宋体" w:eastAsia="宋体" w:cs="宋体"/>
          <w:color w:val="000000"/>
          <w:sz w:val="21"/>
          <w:szCs w:val="21"/>
          <w:highlight w:val="none"/>
        </w:rPr>
        <w:t>投标人在报价有效期内撤回投标；</w:t>
      </w:r>
    </w:p>
    <w:p w14:paraId="4343009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(3)</w:t>
      </w:r>
      <w:r>
        <w:rPr>
          <w:rFonts w:hint="eastAsia" w:ascii="宋体" w:hAnsi="宋体" w:eastAsia="宋体" w:cs="宋体"/>
          <w:color w:val="000000"/>
          <w:sz w:val="21"/>
          <w:szCs w:val="21"/>
          <w:highlight w:val="none"/>
        </w:rPr>
        <w:t>在整个评标过程中，投标人有企图影响评标结果公正性的任何活动；</w:t>
      </w:r>
    </w:p>
    <w:p w14:paraId="0178F8B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lang w:eastAsia="zh-CN"/>
        </w:rPr>
      </w:pPr>
      <w:r>
        <w:rPr>
          <w:rFonts w:hint="default" w:ascii="宋体" w:hAnsi="宋体" w:eastAsia="宋体" w:cs="宋体"/>
          <w:color w:val="000000"/>
          <w:kern w:val="2"/>
          <w:sz w:val="21"/>
          <w:szCs w:val="21"/>
          <w:lang w:val="en-US" w:eastAsia="zh-CN" w:bidi="ar-SA"/>
        </w:rPr>
        <w:t>(4)</w:t>
      </w:r>
      <w:r>
        <w:rPr>
          <w:rFonts w:hint="eastAsia" w:ascii="宋体" w:hAnsi="宋体" w:eastAsia="宋体" w:cs="宋体"/>
          <w:color w:val="000000"/>
          <w:sz w:val="21"/>
          <w:szCs w:val="21"/>
          <w:highlight w:val="none"/>
        </w:rPr>
        <w:t>投标人以任何方式诋毁其他投标人；</w:t>
      </w:r>
    </w:p>
    <w:p w14:paraId="4A1479F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(5)</w:t>
      </w:r>
      <w:r>
        <w:rPr>
          <w:rFonts w:hint="eastAsia" w:ascii="宋体" w:hAnsi="宋体" w:eastAsia="宋体" w:cs="宋体"/>
          <w:color w:val="000000"/>
          <w:sz w:val="21"/>
          <w:szCs w:val="21"/>
          <w:highlight w:val="none"/>
        </w:rPr>
        <w:t>投标人串通投标；</w:t>
      </w:r>
    </w:p>
    <w:p w14:paraId="57D4CDCD">
      <w:pPr>
        <w:pStyle w:val="14"/>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(6)</w:t>
      </w:r>
      <w:r>
        <w:rPr>
          <w:rFonts w:hint="eastAsia" w:ascii="宋体" w:hAnsi="宋体" w:eastAsia="宋体" w:cs="宋体"/>
          <w:color w:val="000000"/>
          <w:sz w:val="21"/>
          <w:szCs w:val="21"/>
          <w:highlight w:val="none"/>
        </w:rPr>
        <w:t>投标人被举报、检举，并经招标人查实无误的；</w:t>
      </w:r>
    </w:p>
    <w:p w14:paraId="019FF29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(7)</w:t>
      </w:r>
      <w:r>
        <w:rPr>
          <w:rFonts w:hint="eastAsia" w:ascii="宋体" w:hAnsi="宋体" w:eastAsia="宋体" w:cs="宋体"/>
          <w:color w:val="000000"/>
          <w:sz w:val="21"/>
          <w:szCs w:val="21"/>
          <w:highlight w:val="none"/>
        </w:rPr>
        <w:t>以他人名义投标或者以其他方式弄虚作假，骗取中标的；</w:t>
      </w:r>
    </w:p>
    <w:p w14:paraId="7FEF708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(8)</w:t>
      </w:r>
      <w:r>
        <w:rPr>
          <w:rFonts w:hint="eastAsia" w:ascii="宋体" w:hAnsi="宋体" w:eastAsia="宋体" w:cs="宋体"/>
          <w:sz w:val="21"/>
          <w:szCs w:val="21"/>
          <w:highlight w:val="none"/>
        </w:rPr>
        <w:t>投标人负责人为同一人或者存在控股、管理关系的不同单位；</w:t>
      </w:r>
    </w:p>
    <w:p w14:paraId="5DB4D46C">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(9)</w:t>
      </w:r>
      <w:r>
        <w:rPr>
          <w:rFonts w:hint="eastAsia" w:ascii="宋体" w:hAnsi="宋体" w:eastAsia="宋体" w:cs="宋体"/>
          <w:sz w:val="21"/>
          <w:szCs w:val="21"/>
          <w:highlight w:val="none"/>
        </w:rPr>
        <w:t>有效投标不足三家；</w:t>
      </w:r>
    </w:p>
    <w:p w14:paraId="06AA862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(10)</w:t>
      </w:r>
      <w:r>
        <w:rPr>
          <w:rFonts w:hint="eastAsia" w:ascii="宋体" w:hAnsi="宋体" w:eastAsia="宋体" w:cs="宋体"/>
          <w:sz w:val="21"/>
          <w:szCs w:val="21"/>
          <w:highlight w:val="none"/>
        </w:rPr>
        <w:t>不同投标人的投标文件异常一致或者投标报价呈规律性差异的；</w:t>
      </w:r>
    </w:p>
    <w:p w14:paraId="1AD76C7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(11)</w:t>
      </w:r>
      <w:r>
        <w:rPr>
          <w:rFonts w:hint="eastAsia" w:ascii="宋体" w:hAnsi="宋体" w:eastAsia="宋体" w:cs="宋体"/>
          <w:sz w:val="21"/>
          <w:szCs w:val="21"/>
          <w:highlight w:val="none"/>
        </w:rPr>
        <w:t>投标人报价均超过</w:t>
      </w:r>
      <w:r>
        <w:rPr>
          <w:rFonts w:hint="eastAsia" w:ascii="宋体" w:hAnsi="宋体" w:cs="宋体"/>
          <w:sz w:val="21"/>
          <w:szCs w:val="21"/>
          <w:highlight w:val="none"/>
          <w:lang w:val="en-US" w:eastAsia="zh-CN"/>
        </w:rPr>
        <w:t>最高限价</w:t>
      </w:r>
      <w:r>
        <w:rPr>
          <w:rFonts w:hint="eastAsia" w:ascii="宋体" w:hAnsi="宋体" w:eastAsia="宋体" w:cs="宋体"/>
          <w:sz w:val="21"/>
          <w:szCs w:val="21"/>
          <w:highlight w:val="none"/>
        </w:rPr>
        <w:t>的；</w:t>
      </w:r>
    </w:p>
    <w:p w14:paraId="0D7AB83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(12)</w:t>
      </w:r>
      <w:r>
        <w:rPr>
          <w:rFonts w:hint="eastAsia" w:ascii="宋体" w:hAnsi="宋体" w:eastAsia="宋体" w:cs="宋体"/>
          <w:color w:val="000000"/>
          <w:sz w:val="21"/>
          <w:szCs w:val="21"/>
          <w:highlight w:val="none"/>
        </w:rPr>
        <w:t>未按要求填报商务报价资料，对招标开展造成较大影响；</w:t>
      </w:r>
    </w:p>
    <w:p w14:paraId="46E4730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(13)</w:t>
      </w:r>
      <w:r>
        <w:rPr>
          <w:rFonts w:hint="eastAsia" w:ascii="宋体" w:hAnsi="宋体" w:eastAsia="宋体" w:cs="宋体"/>
          <w:b w:val="0"/>
          <w:bCs w:val="0"/>
          <w:spacing w:val="0"/>
          <w:sz w:val="21"/>
          <w:szCs w:val="21"/>
          <w:highlight w:val="none"/>
          <w:lang w:val="en-US" w:eastAsia="zh-CN"/>
        </w:rPr>
        <w:t>未按照招标人规定的时间内在中国重汽e采通完成投标的；</w:t>
      </w:r>
    </w:p>
    <w:p w14:paraId="2A852CD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(14)</w:t>
      </w:r>
      <w:r>
        <w:rPr>
          <w:rFonts w:hint="eastAsia" w:ascii="宋体" w:hAnsi="宋体" w:eastAsia="宋体" w:cs="宋体"/>
          <w:color w:val="000000"/>
          <w:sz w:val="21"/>
          <w:szCs w:val="21"/>
          <w:highlight w:val="none"/>
        </w:rPr>
        <w:t>法律、法规规定的其他情况。</w:t>
      </w:r>
    </w:p>
    <w:p w14:paraId="75E706C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出现下列情形之一，招标人有权否决所有投标人的投标，并终止招标。</w:t>
      </w:r>
    </w:p>
    <w:p w14:paraId="6BC017B6">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b/>
          <w:bCs/>
          <w:color w:val="FF0000"/>
          <w:sz w:val="18"/>
          <w:szCs w:val="18"/>
          <w:highlight w:val="none"/>
          <w:lang w:eastAsia="zh-CN"/>
        </w:rPr>
      </w:pPr>
      <w:r>
        <w:rPr>
          <w:rFonts w:hint="default" w:ascii="宋体" w:hAnsi="宋体" w:eastAsia="宋体" w:cs="宋体"/>
          <w:b w:val="0"/>
          <w:bCs w:val="0"/>
          <w:color w:val="auto"/>
          <w:kern w:val="2"/>
          <w:sz w:val="21"/>
          <w:szCs w:val="21"/>
          <w:lang w:val="en-US" w:eastAsia="zh-CN" w:bidi="ar-SA"/>
        </w:rPr>
        <w:t>(</w:t>
      </w:r>
      <w:r>
        <w:rPr>
          <w:rFonts w:hint="eastAsia" w:ascii="宋体" w:hAnsi="宋体" w:cs="宋体"/>
          <w:b w:val="0"/>
          <w:bCs w:val="0"/>
          <w:color w:val="auto"/>
          <w:kern w:val="2"/>
          <w:sz w:val="21"/>
          <w:szCs w:val="21"/>
          <w:lang w:val="en-US" w:eastAsia="zh-CN" w:bidi="ar-SA"/>
        </w:rPr>
        <w:t>1</w:t>
      </w:r>
      <w:r>
        <w:rPr>
          <w:rFonts w:hint="default" w:ascii="宋体" w:hAnsi="宋体" w:eastAsia="宋体" w:cs="宋体"/>
          <w:b w:val="0"/>
          <w:bCs w:val="0"/>
          <w:color w:val="auto"/>
          <w:kern w:val="2"/>
          <w:sz w:val="21"/>
          <w:szCs w:val="21"/>
          <w:lang w:val="en-US" w:eastAsia="zh-CN" w:bidi="ar-SA"/>
        </w:rPr>
        <w:t>)</w:t>
      </w:r>
      <w:r>
        <w:rPr>
          <w:rFonts w:hint="eastAsia" w:ascii="宋体" w:hAnsi="宋体" w:eastAsia="宋体" w:cs="宋体"/>
          <w:sz w:val="21"/>
          <w:szCs w:val="21"/>
          <w:highlight w:val="yellow"/>
        </w:rPr>
        <w:t>符合条件的投标人或者对招标文件做实质响应的投标人不足三家的；</w:t>
      </w:r>
    </w:p>
    <w:p w14:paraId="4633ED6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w:t>
      </w: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出现影响采购公正的违法、违规行为的；</w:t>
      </w:r>
    </w:p>
    <w:p w14:paraId="3D9449A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3</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评标委员会经评审，认为所有投标都不符合招标文件要求的；</w:t>
      </w:r>
    </w:p>
    <w:p w14:paraId="1872B76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4</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因重大变故，采购任务取消的</w:t>
      </w:r>
      <w:bookmarkStart w:id="16" w:name="OLE_LINK28"/>
      <w:bookmarkStart w:id="17" w:name="OLE_LINK26"/>
      <w:bookmarkStart w:id="18" w:name="OLE_LINK27"/>
      <w:bookmarkStart w:id="19" w:name="OLE_LINK29"/>
      <w:bookmarkStart w:id="20" w:name="OLE_LINK25"/>
      <w:r>
        <w:rPr>
          <w:rFonts w:hint="eastAsia" w:ascii="宋体" w:hAnsi="宋体" w:eastAsia="宋体" w:cs="宋体"/>
          <w:bCs/>
          <w:sz w:val="21"/>
          <w:szCs w:val="21"/>
          <w:highlight w:val="none"/>
        </w:rPr>
        <w:t>；</w:t>
      </w:r>
      <w:bookmarkEnd w:id="16"/>
      <w:bookmarkEnd w:id="17"/>
      <w:bookmarkEnd w:id="18"/>
      <w:bookmarkEnd w:id="19"/>
      <w:bookmarkEnd w:id="20"/>
    </w:p>
    <w:p w14:paraId="5CD1D199">
      <w:pPr>
        <w:pStyle w:val="14"/>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hAnsi="宋体" w:cs="宋体"/>
          <w:bCs/>
          <w:kern w:val="2"/>
          <w:sz w:val="21"/>
          <w:szCs w:val="21"/>
          <w:lang w:val="en-US" w:eastAsia="zh-CN" w:bidi="ar-SA"/>
        </w:rPr>
        <w:t>5</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招标人认为其他应终止招标的情形。</w:t>
      </w:r>
    </w:p>
    <w:p w14:paraId="24E6827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sz w:val="21"/>
          <w:szCs w:val="21"/>
        </w:rPr>
      </w:pPr>
      <w:r>
        <w:rPr>
          <w:rFonts w:hint="eastAsia" w:ascii="宋体" w:hAnsi="宋体" w:eastAsia="宋体" w:cs="宋体"/>
          <w:kern w:val="2"/>
          <w:sz w:val="21"/>
          <w:szCs w:val="21"/>
          <w:lang w:val="en-US" w:eastAsia="zh-CN" w:bidi="ar-SA"/>
        </w:rPr>
        <w:t>3</w:t>
      </w:r>
      <w:r>
        <w:rPr>
          <w:rFonts w:hint="default" w:ascii="Times New Roman" w:hAnsi="Times New Roman" w:eastAsia="宋体" w:cs="Times New Roman"/>
          <w:kern w:val="2"/>
          <w:sz w:val="21"/>
          <w:szCs w:val="21"/>
          <w:lang w:val="en-US" w:eastAsia="zh-CN" w:bidi="ar-SA"/>
        </w:rPr>
        <w:t>.</w:t>
      </w:r>
      <w:r>
        <w:rPr>
          <w:rFonts w:hint="eastAsia" w:ascii="宋体" w:hAnsi="宋体" w:eastAsia="宋体" w:cs="宋体"/>
          <w:color w:val="000000"/>
          <w:sz w:val="21"/>
          <w:szCs w:val="21"/>
          <w:highlight w:val="none"/>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3E00D4EE">
      <w:pPr>
        <w:pStyle w:val="72"/>
      </w:pPr>
      <w:r>
        <w:rPr>
          <w:rFonts w:hint="eastAsia"/>
          <w:lang w:val="en-US" w:eastAsia="zh-CN"/>
        </w:rPr>
        <w:t>合同签订</w:t>
      </w:r>
    </w:p>
    <w:p w14:paraId="470297F8">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1.招标人根据评标工作小组的评标结果确定中标人，在重汽e采通平台公布中标结果，并发送中标通知。</w:t>
      </w:r>
    </w:p>
    <w:p w14:paraId="13B36870">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2.中标人应该在中标通知书规定的时间、地点与招标人签订采购合同，否则按照开标后撤回投标处理。</w:t>
      </w:r>
    </w:p>
    <w:p w14:paraId="247515F9">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3.中标人应当按照合同约定的履约责任，在保证质量的前提下完成中标项目，不得将中标项目转包或分包给他人，否则视为违约，招标人有权解除合同。</w:t>
      </w:r>
    </w:p>
    <w:p w14:paraId="71A3F1F6">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b/>
          <w:sz w:val="21"/>
          <w:szCs w:val="21"/>
        </w:rPr>
      </w:pPr>
      <w:r>
        <w:rPr>
          <w:rFonts w:hint="eastAsia" w:ascii="宋体" w:hAnsi="宋体" w:cs="宋体"/>
          <w:b/>
          <w:sz w:val="21"/>
          <w:szCs w:val="21"/>
        </w:rPr>
        <w:t>4.中标人由于履行义务的能力或信用有严重缺陷，招标人有权取消其中标资格，招标人将从中标候选单位中依序重新确定中标人，或重新组织招标；</w:t>
      </w:r>
    </w:p>
    <w:p w14:paraId="4B1A7D9C">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宋体" w:hAnsi="宋体" w:eastAsia="宋体" w:cs="宋体"/>
          <w:color w:val="000000"/>
          <w:sz w:val="21"/>
          <w:szCs w:val="21"/>
          <w:highlight w:val="none"/>
        </w:rPr>
      </w:pPr>
      <w:r>
        <w:rPr>
          <w:rFonts w:hint="eastAsia" w:ascii="宋体" w:hAnsi="宋体" w:cs="宋体"/>
          <w:b/>
          <w:sz w:val="21"/>
          <w:szCs w:val="21"/>
        </w:rPr>
        <w:t>5.合同以双方最终签署的版本为准。</w:t>
      </w:r>
    </w:p>
    <w:p w14:paraId="610E8BB3">
      <w:pPr>
        <w:pStyle w:val="72"/>
      </w:pPr>
      <w:r>
        <w:rPr>
          <w:rFonts w:hint="eastAsia"/>
          <w:lang w:val="en-US" w:eastAsia="zh-CN"/>
        </w:rPr>
        <w:t>交货及付款</w:t>
      </w:r>
    </w:p>
    <w:p w14:paraId="0DD46053">
      <w:pPr>
        <w:pStyle w:val="72"/>
        <w:numPr>
          <w:ilvl w:val="0"/>
          <w:numId w:val="28"/>
        </w:numPr>
        <w:ind w:left="425" w:leftChars="0" w:hanging="425" w:firstLineChars="0"/>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交货期：</w:t>
      </w:r>
      <w:r>
        <w:rPr>
          <w:rFonts w:hint="eastAsia" w:ascii="宋体" w:hAnsi="宋体" w:eastAsia="宋体" w:cs="宋体"/>
          <w:b w:val="0"/>
          <w:bCs w:val="0"/>
          <w:sz w:val="21"/>
          <w:szCs w:val="21"/>
          <w:highlight w:val="none"/>
          <w:lang w:val="en-US" w:eastAsia="zh-CN"/>
        </w:rPr>
        <w:t>自接到维修通知要求开始时间起20个日历日维修完成达到验收标准。</w:t>
      </w:r>
    </w:p>
    <w:p w14:paraId="1494B402">
      <w:pPr>
        <w:pStyle w:val="72"/>
        <w:numPr>
          <w:ilvl w:val="0"/>
          <w:numId w:val="28"/>
        </w:numPr>
        <w:ind w:left="425" w:leftChars="0" w:hanging="425" w:firstLineChars="0"/>
        <w:rPr>
          <w:rFonts w:hint="eastAsia" w:ascii="宋体" w:hAnsi="宋体" w:eastAsia="宋体" w:cs="宋体"/>
          <w:b w:val="0"/>
          <w:bCs w:val="0"/>
          <w:sz w:val="21"/>
          <w:szCs w:val="21"/>
          <w:highlight w:val="yellow"/>
          <w:lang w:eastAsia="zh-CN"/>
        </w:rPr>
      </w:pPr>
      <w:r>
        <w:rPr>
          <w:rFonts w:hint="eastAsia" w:ascii="宋体" w:hAnsi="宋体" w:eastAsia="宋体" w:cs="宋体"/>
          <w:b w:val="0"/>
          <w:bCs w:val="0"/>
          <w:sz w:val="21"/>
          <w:szCs w:val="21"/>
          <w:highlight w:val="yellow"/>
        </w:rPr>
        <w:t>付款方式</w:t>
      </w:r>
      <w:r>
        <w:rPr>
          <w:rFonts w:hint="eastAsia" w:ascii="宋体" w:hAnsi="宋体" w:eastAsia="宋体" w:cs="宋体"/>
          <w:b w:val="0"/>
          <w:bCs w:val="0"/>
          <w:sz w:val="21"/>
          <w:szCs w:val="21"/>
          <w:highlight w:val="yellow"/>
          <w:lang w:eastAsia="zh-CN"/>
        </w:rPr>
        <w:t>：</w:t>
      </w:r>
    </w:p>
    <w:p w14:paraId="517A66BC">
      <w:pPr>
        <w:pStyle w:val="72"/>
        <w:numPr>
          <w:ilvl w:val="0"/>
          <w:numId w:val="0"/>
        </w:numPr>
        <w:ind w:left="59" w:leftChars="0"/>
        <w:rPr>
          <w:rFonts w:hint="eastAsia" w:ascii="宋体" w:hAnsi="宋体" w:eastAsia="宋体" w:cs="宋体"/>
          <w:b/>
          <w:bCs/>
          <w:color w:val="FF0000"/>
          <w:sz w:val="21"/>
          <w:szCs w:val="21"/>
          <w:lang w:val="en-US" w:eastAsia="zh-CN"/>
        </w:rPr>
      </w:pPr>
      <w:r>
        <w:rPr>
          <w:rFonts w:hint="eastAsia" w:ascii="宋体" w:hAnsi="宋体" w:eastAsia="宋体" w:cs="宋体"/>
          <w:b w:val="0"/>
          <w:bCs w:val="0"/>
          <w:sz w:val="21"/>
          <w:szCs w:val="21"/>
          <w:highlight w:val="yellow"/>
          <w:lang w:eastAsia="zh-CN"/>
        </w:rPr>
        <w:t>半年期商业汇票（包括银行承兑汇票和商业承兑汇票）；</w:t>
      </w:r>
    </w:p>
    <w:p w14:paraId="691542A2">
      <w:pPr>
        <w:pStyle w:val="72"/>
        <w:keepNext w:val="0"/>
        <w:keepLines w:val="0"/>
        <w:pageBreakBefore w:val="0"/>
        <w:widowControl w:val="0"/>
        <w:numPr>
          <w:ilvl w:val="0"/>
          <w:numId w:val="26"/>
        </w:numPr>
        <w:kinsoku/>
        <w:wordWrap/>
        <w:overflowPunct/>
        <w:topLinePunct w:val="0"/>
        <w:autoSpaceDE/>
        <w:autoSpaceDN/>
        <w:bidi w:val="0"/>
        <w:adjustRightInd/>
        <w:spacing w:line="360" w:lineRule="auto"/>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付款节点：</w:t>
      </w:r>
    </w:p>
    <w:p w14:paraId="1AB7F730">
      <w:pPr>
        <w:pStyle w:val="72"/>
        <w:keepNext w:val="0"/>
        <w:keepLines w:val="0"/>
        <w:pageBreakBefore w:val="0"/>
        <w:widowControl w:val="0"/>
        <w:numPr>
          <w:ilvl w:val="0"/>
          <w:numId w:val="0"/>
        </w:numPr>
        <w:kinsoku/>
        <w:wordWrap/>
        <w:overflowPunct/>
        <w:topLinePunct w:val="0"/>
        <w:autoSpaceDE/>
        <w:autoSpaceDN/>
        <w:bidi w:val="0"/>
        <w:adjustRightInd/>
        <w:spacing w:line="360" w:lineRule="auto"/>
        <w:ind w:leftChars="0" w:firstLine="211" w:firstLineChars="10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sz w:val="21"/>
          <w:szCs w:val="21"/>
        </w:rPr>
        <w:t>预付款0%，到货款0%，验收款90%，质保金10%。</w:t>
      </w:r>
      <w:r>
        <w:rPr>
          <w:rFonts w:hint="eastAsia" w:ascii="宋体" w:hAnsi="宋体" w:eastAsia="宋体" w:cs="宋体"/>
          <w:sz w:val="21"/>
          <w:szCs w:val="21"/>
        </w:rPr>
        <w:t>付款账期</w:t>
      </w:r>
      <w:r>
        <w:rPr>
          <w:rFonts w:hint="eastAsia" w:ascii="宋体" w:hAnsi="宋体" w:eastAsia="宋体" w:cs="宋体"/>
          <w:sz w:val="21"/>
          <w:szCs w:val="21"/>
          <w:lang w:val="en-US" w:eastAsia="zh-CN"/>
        </w:rPr>
        <w:t>90</w:t>
      </w:r>
      <w:r>
        <w:rPr>
          <w:rFonts w:hint="eastAsia" w:ascii="宋体" w:hAnsi="宋体" w:eastAsia="宋体" w:cs="宋体"/>
          <w:sz w:val="21"/>
          <w:szCs w:val="21"/>
        </w:rPr>
        <w:t>天</w:t>
      </w:r>
    </w:p>
    <w:p w14:paraId="11A96CBD">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210" w:firstLineChars="100"/>
        <w:jc w:val="left"/>
        <w:textAlignment w:val="auto"/>
        <w:rPr>
          <w:rFonts w:hint="eastAsia"/>
          <w:lang w:val="en-US" w:eastAsia="zh-CN"/>
        </w:rPr>
      </w:pPr>
      <w:r>
        <w:rPr>
          <w:rFonts w:hint="eastAsia" w:ascii="宋体" w:hAnsi="宋体" w:eastAsia="宋体" w:cs="宋体"/>
          <w:sz w:val="21"/>
          <w:szCs w:val="21"/>
          <w:highlight w:val="yellow"/>
        </w:rPr>
        <w:t>9：1：</w:t>
      </w:r>
      <w:r>
        <w:rPr>
          <w:rFonts w:hint="eastAsia" w:ascii="宋体" w:hAnsi="宋体" w:eastAsia="宋体" w:cs="宋体"/>
          <w:sz w:val="21"/>
          <w:szCs w:val="21"/>
          <w:highlight w:val="none"/>
        </w:rPr>
        <w:t>乙方完成甲方的需求，乙方开具合同价款90%的收据并100%的增值税专用发票，经甲方核对无误后支付90%。质保金10%在质保期届满后开具合同价款10%的收据后支付。</w:t>
      </w:r>
    </w:p>
    <w:p w14:paraId="6E0D7439">
      <w:pPr>
        <w:pStyle w:val="72"/>
        <w:rPr>
          <w:rFonts w:hint="eastAsia"/>
          <w:lang w:val="en-US" w:eastAsia="zh-CN"/>
        </w:rPr>
      </w:pPr>
      <w:r>
        <w:rPr>
          <w:rFonts w:hint="eastAsia"/>
          <w:lang w:val="en-US" w:eastAsia="zh-CN"/>
        </w:rPr>
        <w:t>本次招标最终解释权归中国重汽集团</w:t>
      </w:r>
      <w:r>
        <w:rPr>
          <w:rFonts w:hint="eastAsia"/>
          <w:u w:val="single"/>
          <w:lang w:val="en-US" w:eastAsia="zh-CN"/>
        </w:rPr>
        <w:t>济南动力</w:t>
      </w:r>
      <w:r>
        <w:rPr>
          <w:rFonts w:hint="eastAsia"/>
          <w:lang w:val="en-US" w:eastAsia="zh-CN"/>
        </w:rPr>
        <w:t>有限公司。</w:t>
      </w:r>
    </w:p>
    <w:p w14:paraId="66BCACD8">
      <w:pPr>
        <w:pStyle w:val="76"/>
      </w:pPr>
    </w:p>
    <w:p w14:paraId="07A4B493">
      <w:pPr>
        <w:rPr>
          <w:rFonts w:hint="eastAsia"/>
        </w:rPr>
      </w:pPr>
      <w:bookmarkStart w:id="21" w:name="_Toc47976607"/>
      <w:r>
        <w:rPr>
          <w:rFonts w:hint="eastAsia"/>
        </w:rPr>
        <w:br w:type="page"/>
      </w:r>
    </w:p>
    <w:p w14:paraId="197DDD5E">
      <w:pPr>
        <w:pStyle w:val="71"/>
        <w:jc w:val="both"/>
        <w:rPr>
          <w:rFonts w:hint="eastAsia"/>
        </w:rPr>
      </w:pPr>
    </w:p>
    <w:p w14:paraId="243FF35F">
      <w:pPr>
        <w:pStyle w:val="71"/>
        <w:jc w:val="both"/>
        <w:rPr>
          <w:rFonts w:hint="eastAsia"/>
        </w:rPr>
      </w:pPr>
    </w:p>
    <w:p w14:paraId="1FB6CA61">
      <w:pPr>
        <w:pStyle w:val="71"/>
        <w:jc w:val="center"/>
        <w:rPr>
          <w:rFonts w:hint="default" w:eastAsia="黑体"/>
          <w:lang w:val="en-US" w:eastAsia="zh-CN"/>
        </w:rPr>
      </w:pPr>
      <w:bookmarkStart w:id="22" w:name="_Toc1910"/>
      <w:r>
        <w:rPr>
          <w:rFonts w:hint="eastAsia"/>
        </w:rPr>
        <w:t>第二部分　</w:t>
      </w:r>
      <w:bookmarkEnd w:id="21"/>
      <w:r>
        <w:rPr>
          <w:rFonts w:hint="eastAsia"/>
          <w:lang w:val="en-US" w:eastAsia="zh-CN"/>
        </w:rPr>
        <w:t>技术标书</w:t>
      </w:r>
      <w:bookmarkEnd w:id="22"/>
    </w:p>
    <w:p w14:paraId="68EF158D">
      <w:pPr>
        <w:pStyle w:val="14"/>
        <w:rPr>
          <w:rFonts w:hint="eastAsia" w:ascii="仿宋" w:hAnsi="仿宋" w:eastAsia="仿宋" w:cs="仿宋"/>
        </w:rPr>
      </w:pPr>
    </w:p>
    <w:p w14:paraId="51CE05B3">
      <w:pPr>
        <w:pStyle w:val="14"/>
        <w:rPr>
          <w:rFonts w:hint="eastAsia" w:ascii="仿宋" w:hAnsi="仿宋" w:eastAsia="仿宋" w:cs="仿宋"/>
        </w:rPr>
      </w:pPr>
    </w:p>
    <w:p w14:paraId="70B42641">
      <w:pPr>
        <w:spacing w:line="276" w:lineRule="auto"/>
        <w:jc w:val="center"/>
        <w:rPr>
          <w:rFonts w:hint="eastAsia" w:ascii="仿宋" w:hAnsi="仿宋" w:eastAsia="仿宋" w:cs="仿宋"/>
          <w:b/>
          <w:bCs/>
          <w:color w:val="000000"/>
          <w:spacing w:val="-8"/>
          <w:sz w:val="48"/>
          <w:szCs w:val="44"/>
          <w:lang w:val="en-US" w:eastAsia="zh-CN"/>
        </w:rPr>
      </w:pPr>
      <w:r>
        <w:rPr>
          <w:rFonts w:hint="eastAsia" w:ascii="仿宋" w:hAnsi="仿宋" w:eastAsia="仿宋" w:cs="仿宋"/>
          <w:b/>
          <w:bCs/>
          <w:color w:val="000000"/>
          <w:spacing w:val="-8"/>
          <w:sz w:val="48"/>
          <w:szCs w:val="44"/>
          <w:lang w:val="en-US" w:eastAsia="zh-CN"/>
        </w:rPr>
        <w:t>车桥公司</w:t>
      </w:r>
    </w:p>
    <w:p w14:paraId="00ADB702">
      <w:pPr>
        <w:spacing w:line="276" w:lineRule="auto"/>
        <w:jc w:val="center"/>
        <w:rPr>
          <w:rFonts w:hint="eastAsia" w:ascii="仿宋" w:hAnsi="仿宋" w:eastAsia="仿宋" w:cs="仿宋"/>
          <w:b/>
          <w:bCs/>
          <w:color w:val="000000"/>
          <w:spacing w:val="-8"/>
          <w:sz w:val="48"/>
          <w:szCs w:val="44"/>
          <w:lang w:val="en-US" w:eastAsia="zh-CN"/>
        </w:rPr>
      </w:pPr>
      <w:r>
        <w:rPr>
          <w:rFonts w:hint="eastAsia" w:ascii="仿宋" w:hAnsi="仿宋" w:eastAsia="仿宋" w:cs="仿宋"/>
          <w:b/>
          <w:bCs/>
          <w:color w:val="000000"/>
          <w:spacing w:val="-8"/>
          <w:sz w:val="48"/>
          <w:szCs w:val="44"/>
          <w:lang w:val="en-US" w:eastAsia="zh-CN"/>
        </w:rPr>
        <w:t>前桥、驱动桥涂装线（五室清洗段）</w:t>
      </w:r>
    </w:p>
    <w:p w14:paraId="1F21B983">
      <w:pPr>
        <w:spacing w:line="276" w:lineRule="auto"/>
        <w:jc w:val="center"/>
        <w:rPr>
          <w:rFonts w:hint="eastAsia" w:ascii="仿宋" w:hAnsi="仿宋" w:eastAsia="仿宋" w:cs="仿宋"/>
          <w:b/>
          <w:bCs/>
          <w:color w:val="000000"/>
          <w:spacing w:val="-8"/>
          <w:sz w:val="48"/>
          <w:szCs w:val="44"/>
          <w:lang w:val="en-US" w:eastAsia="zh-CN"/>
        </w:rPr>
      </w:pPr>
      <w:r>
        <w:rPr>
          <w:rFonts w:hint="eastAsia" w:ascii="仿宋" w:hAnsi="仿宋" w:eastAsia="仿宋" w:cs="仿宋"/>
          <w:b/>
          <w:bCs/>
          <w:color w:val="000000"/>
          <w:spacing w:val="-8"/>
          <w:sz w:val="48"/>
          <w:szCs w:val="44"/>
          <w:lang w:val="en-US" w:eastAsia="zh-CN"/>
        </w:rPr>
        <w:t>维修项目</w:t>
      </w:r>
    </w:p>
    <w:p w14:paraId="4469629D">
      <w:pPr>
        <w:pStyle w:val="14"/>
        <w:rPr>
          <w:rFonts w:hint="eastAsia" w:ascii="仿宋" w:hAnsi="仿宋" w:eastAsia="仿宋" w:cs="仿宋"/>
        </w:rPr>
      </w:pPr>
    </w:p>
    <w:p w14:paraId="29C3A426">
      <w:pPr>
        <w:jc w:val="center"/>
        <w:rPr>
          <w:rFonts w:hint="eastAsia" w:ascii="仿宋" w:hAnsi="仿宋" w:eastAsia="仿宋" w:cs="仿宋"/>
          <w:color w:val="000000"/>
          <w:sz w:val="72"/>
          <w:szCs w:val="72"/>
        </w:rPr>
      </w:pPr>
      <w:r>
        <w:rPr>
          <w:rFonts w:hint="eastAsia" w:ascii="仿宋" w:hAnsi="仿宋" w:eastAsia="仿宋" w:cs="仿宋"/>
          <w:color w:val="000000"/>
          <w:sz w:val="72"/>
          <w:szCs w:val="72"/>
        </w:rPr>
        <w:t>技</w:t>
      </w:r>
    </w:p>
    <w:p w14:paraId="62687BD5">
      <w:pPr>
        <w:jc w:val="center"/>
        <w:rPr>
          <w:rFonts w:hint="eastAsia" w:ascii="仿宋" w:hAnsi="仿宋" w:eastAsia="仿宋" w:cs="仿宋"/>
          <w:color w:val="000000"/>
          <w:sz w:val="72"/>
          <w:szCs w:val="72"/>
        </w:rPr>
      </w:pPr>
      <w:r>
        <w:rPr>
          <w:rFonts w:hint="eastAsia" w:ascii="仿宋" w:hAnsi="仿宋" w:eastAsia="仿宋" w:cs="仿宋"/>
          <w:color w:val="000000"/>
          <w:sz w:val="72"/>
          <w:szCs w:val="72"/>
        </w:rPr>
        <w:t>术</w:t>
      </w:r>
    </w:p>
    <w:p w14:paraId="248C3C6D">
      <w:pPr>
        <w:jc w:val="center"/>
        <w:rPr>
          <w:rFonts w:hint="eastAsia" w:ascii="仿宋" w:hAnsi="仿宋" w:eastAsia="仿宋" w:cs="仿宋"/>
          <w:color w:val="000000"/>
          <w:sz w:val="72"/>
          <w:szCs w:val="72"/>
        </w:rPr>
      </w:pPr>
      <w:r>
        <w:rPr>
          <w:rFonts w:hint="eastAsia" w:ascii="仿宋" w:hAnsi="仿宋" w:eastAsia="仿宋" w:cs="仿宋"/>
          <w:color w:val="000000"/>
          <w:sz w:val="72"/>
          <w:szCs w:val="72"/>
        </w:rPr>
        <w:t>标</w:t>
      </w:r>
    </w:p>
    <w:p w14:paraId="5137B62D">
      <w:pPr>
        <w:jc w:val="center"/>
        <w:rPr>
          <w:rFonts w:hint="eastAsia" w:ascii="仿宋" w:hAnsi="仿宋" w:eastAsia="仿宋" w:cs="仿宋"/>
          <w:color w:val="000000"/>
          <w:sz w:val="72"/>
          <w:szCs w:val="72"/>
        </w:rPr>
      </w:pPr>
      <w:r>
        <w:rPr>
          <w:rFonts w:hint="eastAsia" w:ascii="仿宋" w:hAnsi="仿宋" w:eastAsia="仿宋" w:cs="仿宋"/>
          <w:color w:val="000000"/>
          <w:sz w:val="72"/>
          <w:szCs w:val="72"/>
        </w:rPr>
        <w:t>书</w:t>
      </w:r>
    </w:p>
    <w:p w14:paraId="046D2D0F">
      <w:pPr>
        <w:pStyle w:val="14"/>
        <w:rPr>
          <w:rFonts w:hint="eastAsia" w:ascii="仿宋" w:hAnsi="仿宋" w:eastAsia="仿宋" w:cs="仿宋"/>
        </w:rPr>
      </w:pPr>
    </w:p>
    <w:p w14:paraId="0C22CD56">
      <w:pPr>
        <w:pStyle w:val="14"/>
        <w:rPr>
          <w:rFonts w:hint="eastAsia" w:ascii="仿宋" w:hAnsi="仿宋" w:eastAsia="仿宋" w:cs="仿宋"/>
          <w:color w:val="000000"/>
          <w:sz w:val="72"/>
          <w:szCs w:val="72"/>
        </w:rPr>
      </w:pPr>
    </w:p>
    <w:p w14:paraId="078D24A6">
      <w:pPr>
        <w:pStyle w:val="14"/>
        <w:rPr>
          <w:rFonts w:hint="eastAsia" w:ascii="仿宋" w:hAnsi="仿宋" w:eastAsia="仿宋" w:cs="仿宋"/>
          <w:color w:val="000000"/>
          <w:sz w:val="72"/>
          <w:szCs w:val="72"/>
        </w:rPr>
      </w:pPr>
    </w:p>
    <w:p w14:paraId="03830C84">
      <w:pPr>
        <w:spacing w:line="860" w:lineRule="exact"/>
        <w:rPr>
          <w:rFonts w:hint="eastAsia" w:ascii="仿宋" w:hAnsi="仿宋" w:eastAsia="仿宋" w:cs="仿宋"/>
          <w:b/>
          <w:bCs/>
          <w:sz w:val="32"/>
          <w:szCs w:val="28"/>
        </w:rPr>
      </w:pPr>
      <w:r>
        <w:rPr>
          <w:rFonts w:hint="eastAsia" w:ascii="仿宋" w:hAnsi="仿宋" w:eastAsia="仿宋" w:cs="仿宋"/>
          <w:sz w:val="32"/>
          <w:szCs w:val="28"/>
        </w:rPr>
        <w:t xml:space="preserve">                </w:t>
      </w:r>
      <w:r>
        <w:rPr>
          <w:rFonts w:hint="eastAsia" w:ascii="仿宋" w:hAnsi="仿宋" w:eastAsia="仿宋" w:cs="仿宋"/>
          <w:b/>
          <w:bCs/>
          <w:sz w:val="32"/>
          <w:szCs w:val="28"/>
        </w:rPr>
        <w:t xml:space="preserve"> 编制：             </w:t>
      </w:r>
    </w:p>
    <w:p w14:paraId="081B207E">
      <w:pPr>
        <w:spacing w:line="860" w:lineRule="exact"/>
        <w:rPr>
          <w:rFonts w:hint="eastAsia" w:ascii="仿宋" w:hAnsi="仿宋" w:eastAsia="仿宋" w:cs="仿宋"/>
          <w:b/>
          <w:bCs/>
          <w:sz w:val="32"/>
          <w:szCs w:val="28"/>
        </w:rPr>
      </w:pPr>
      <w:r>
        <w:rPr>
          <w:rFonts w:hint="eastAsia" w:ascii="仿宋" w:hAnsi="仿宋" w:eastAsia="仿宋" w:cs="仿宋"/>
          <w:b/>
          <w:bCs/>
          <w:sz w:val="32"/>
          <w:szCs w:val="28"/>
        </w:rPr>
        <w:t xml:space="preserve">                 审核：             </w:t>
      </w:r>
    </w:p>
    <w:p w14:paraId="5EEEC1FC">
      <w:pPr>
        <w:spacing w:line="860" w:lineRule="exact"/>
        <w:rPr>
          <w:rFonts w:hint="eastAsia" w:ascii="仿宋" w:hAnsi="仿宋" w:eastAsia="仿宋" w:cs="仿宋"/>
          <w:b/>
          <w:bCs/>
          <w:sz w:val="32"/>
          <w:szCs w:val="28"/>
        </w:rPr>
      </w:pPr>
      <w:r>
        <w:rPr>
          <w:rFonts w:hint="eastAsia" w:ascii="仿宋" w:hAnsi="仿宋" w:eastAsia="仿宋" w:cs="仿宋"/>
          <w:b/>
          <w:bCs/>
          <w:sz w:val="32"/>
          <w:szCs w:val="28"/>
        </w:rPr>
        <w:t xml:space="preserve">                 批准：     </w:t>
      </w:r>
    </w:p>
    <w:p w14:paraId="2727C703">
      <w:pPr>
        <w:pStyle w:val="14"/>
        <w:rPr>
          <w:rFonts w:hint="eastAsia" w:ascii="仿宋" w:hAnsi="仿宋" w:eastAsia="仿宋" w:cs="仿宋"/>
          <w:b/>
          <w:bCs/>
        </w:rPr>
      </w:pPr>
    </w:p>
    <w:p w14:paraId="44CC0128">
      <w:pPr>
        <w:rPr>
          <w:rFonts w:hint="eastAsia" w:ascii="仿宋" w:hAnsi="仿宋" w:eastAsia="仿宋" w:cs="仿宋"/>
        </w:rPr>
      </w:pPr>
    </w:p>
    <w:p w14:paraId="57B9AF6F">
      <w:pPr>
        <w:pStyle w:val="11"/>
        <w:rPr>
          <w:rFonts w:hint="eastAsia" w:ascii="仿宋" w:hAnsi="仿宋" w:eastAsia="仿宋" w:cs="仿宋"/>
        </w:rPr>
      </w:pPr>
    </w:p>
    <w:p w14:paraId="39ABB6F4">
      <w:pPr>
        <w:pStyle w:val="11"/>
        <w:rPr>
          <w:rFonts w:hint="eastAsia" w:ascii="仿宋" w:hAnsi="仿宋" w:eastAsia="仿宋" w:cs="仿宋"/>
        </w:rPr>
      </w:pPr>
    </w:p>
    <w:p w14:paraId="77A707BA">
      <w:pPr>
        <w:pStyle w:val="11"/>
        <w:rPr>
          <w:rFonts w:hint="eastAsia" w:ascii="仿宋" w:hAnsi="仿宋" w:eastAsia="仿宋" w:cs="仿宋"/>
        </w:rPr>
      </w:pPr>
    </w:p>
    <w:p w14:paraId="00047DEE">
      <w:pPr>
        <w:pStyle w:val="11"/>
        <w:rPr>
          <w:rFonts w:hint="eastAsia" w:ascii="仿宋" w:hAnsi="仿宋" w:eastAsia="仿宋" w:cs="仿宋"/>
        </w:rPr>
      </w:pPr>
    </w:p>
    <w:p w14:paraId="1E35EEC9">
      <w:pPr>
        <w:pStyle w:val="11"/>
        <w:rPr>
          <w:rFonts w:hint="eastAsia" w:ascii="仿宋" w:hAnsi="仿宋" w:eastAsia="仿宋" w:cs="仿宋"/>
        </w:rPr>
      </w:pPr>
    </w:p>
    <w:sdt>
      <w:sdtPr>
        <w:rPr>
          <w:rFonts w:hint="eastAsia" w:ascii="仿宋" w:hAnsi="仿宋" w:eastAsia="仿宋" w:cs="仿宋"/>
          <w:kern w:val="2"/>
          <w:sz w:val="21"/>
          <w:szCs w:val="22"/>
          <w:lang w:val="en-US" w:eastAsia="zh-CN" w:bidi="ar-SA"/>
        </w:rPr>
        <w:id w:val="147480359"/>
        <w15:color w:val="DBDBDB"/>
        <w:docPartObj>
          <w:docPartGallery w:val="Table of Contents"/>
          <w:docPartUnique/>
        </w:docPartObj>
      </w:sdtPr>
      <w:sdtEndPr>
        <w:rPr>
          <w:rFonts w:hint="eastAsia" w:ascii="仿宋" w:hAnsi="仿宋" w:eastAsia="仿宋" w:cs="仿宋"/>
          <w:bCs/>
          <w:kern w:val="2"/>
          <w:sz w:val="21"/>
          <w:szCs w:val="24"/>
          <w:highlight w:val="none"/>
          <w:lang w:val="en-US" w:eastAsia="zh-CN" w:bidi="ar-SA"/>
        </w:rPr>
      </w:sdtEndPr>
      <w:sdtContent>
        <w:p w14:paraId="1DE24387">
          <w:pPr>
            <w:spacing w:before="0" w:beforeLines="0" w:after="0" w:afterLines="0" w:line="240" w:lineRule="auto"/>
            <w:ind w:left="0" w:leftChars="0" w:right="0" w:rightChars="0" w:firstLine="0" w:firstLineChars="0"/>
            <w:jc w:val="center"/>
            <w:rPr>
              <w:rFonts w:hint="eastAsia" w:ascii="仿宋" w:hAnsi="仿宋" w:eastAsia="仿宋" w:cs="仿宋"/>
              <w:sz w:val="32"/>
              <w:szCs w:val="32"/>
            </w:rPr>
          </w:pPr>
          <w:r>
            <w:rPr>
              <w:rFonts w:hint="eastAsia" w:ascii="仿宋" w:hAnsi="仿宋" w:eastAsia="仿宋" w:cs="仿宋"/>
              <w:sz w:val="32"/>
              <w:szCs w:val="32"/>
            </w:rPr>
            <w:t>目录</w:t>
          </w:r>
        </w:p>
        <w:p w14:paraId="7ED85F9A">
          <w:pPr>
            <w:pStyle w:val="20"/>
            <w:tabs>
              <w:tab w:val="right" w:leader="dot" w:pos="8306"/>
              <w:tab w:val="clear" w:pos="8729"/>
            </w:tabs>
            <w:rPr>
              <w:rFonts w:hint="eastAsia" w:ascii="仿宋" w:hAnsi="仿宋" w:eastAsia="仿宋" w:cs="仿宋"/>
              <w:sz w:val="28"/>
              <w:szCs w:val="28"/>
            </w:rPr>
          </w:pPr>
          <w:r>
            <w:rPr>
              <w:rFonts w:hint="eastAsia" w:ascii="仿宋" w:hAnsi="仿宋" w:eastAsia="仿宋" w:cs="仿宋"/>
              <w:b/>
              <w:bCs/>
              <w:kern w:val="2"/>
              <w:sz w:val="28"/>
              <w:szCs w:val="28"/>
              <w:highlight w:val="none"/>
              <w:lang w:val="en-US" w:eastAsia="zh-CN" w:bidi="ar-SA"/>
            </w:rPr>
            <w:fldChar w:fldCharType="begin"/>
          </w:r>
          <w:r>
            <w:rPr>
              <w:rFonts w:hint="eastAsia" w:ascii="仿宋" w:hAnsi="仿宋" w:eastAsia="仿宋" w:cs="仿宋"/>
              <w:b/>
              <w:bCs/>
              <w:kern w:val="2"/>
              <w:sz w:val="28"/>
              <w:szCs w:val="28"/>
              <w:highlight w:val="none"/>
              <w:lang w:val="en-US" w:eastAsia="zh-CN" w:bidi="ar-SA"/>
            </w:rPr>
            <w:instrText xml:space="preserve">TOC \o "1-3" \h \u </w:instrText>
          </w:r>
          <w:r>
            <w:rPr>
              <w:rFonts w:hint="eastAsia" w:ascii="仿宋" w:hAnsi="仿宋" w:eastAsia="仿宋" w:cs="仿宋"/>
              <w:b/>
              <w:bCs/>
              <w:kern w:val="2"/>
              <w:sz w:val="28"/>
              <w:szCs w:val="28"/>
              <w:highlight w:val="none"/>
              <w:lang w:val="en-US" w:eastAsia="zh-CN" w:bidi="ar-SA"/>
            </w:rPr>
            <w:fldChar w:fldCharType="separate"/>
          </w: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_Toc14036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第一章 项目信息</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_Toc14036 \h </w:instrText>
          </w:r>
          <w:r>
            <w:rPr>
              <w:rFonts w:hint="eastAsia" w:ascii="仿宋" w:hAnsi="仿宋" w:eastAsia="仿宋" w:cs="仿宋"/>
              <w:sz w:val="28"/>
              <w:szCs w:val="28"/>
            </w:rPr>
            <w:fldChar w:fldCharType="separate"/>
          </w:r>
          <w:r>
            <w:rPr>
              <w:rFonts w:hint="eastAsia" w:ascii="仿宋" w:hAnsi="仿宋" w:eastAsia="仿宋" w:cs="仿宋"/>
              <w:sz w:val="28"/>
              <w:szCs w:val="28"/>
            </w:rPr>
            <w:t>3</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7D529324">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_Toc21071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一、项目名称：</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_Toc21071 \h </w:instrText>
          </w:r>
          <w:r>
            <w:rPr>
              <w:rFonts w:hint="eastAsia" w:ascii="仿宋" w:hAnsi="仿宋" w:eastAsia="仿宋" w:cs="仿宋"/>
              <w:sz w:val="28"/>
              <w:szCs w:val="28"/>
            </w:rPr>
            <w:fldChar w:fldCharType="separate"/>
          </w:r>
          <w:r>
            <w:rPr>
              <w:rFonts w:hint="eastAsia" w:ascii="仿宋" w:hAnsi="仿宋" w:eastAsia="仿宋" w:cs="仿宋"/>
              <w:sz w:val="28"/>
              <w:szCs w:val="28"/>
            </w:rPr>
            <w:t>3</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3749F8D3">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_Toc25510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二、设备信息：</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_Toc25510 \h </w:instrText>
          </w:r>
          <w:r>
            <w:rPr>
              <w:rFonts w:hint="eastAsia" w:ascii="仿宋" w:hAnsi="仿宋" w:eastAsia="仿宋" w:cs="仿宋"/>
              <w:sz w:val="28"/>
              <w:szCs w:val="28"/>
            </w:rPr>
            <w:fldChar w:fldCharType="separate"/>
          </w:r>
          <w:r>
            <w:rPr>
              <w:rFonts w:hint="eastAsia" w:ascii="仿宋" w:hAnsi="仿宋" w:eastAsia="仿宋" w:cs="仿宋"/>
              <w:sz w:val="28"/>
              <w:szCs w:val="28"/>
            </w:rPr>
            <w:t>3</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28851955">
          <w:pPr>
            <w:pStyle w:val="20"/>
            <w:tabs>
              <w:tab w:val="right" w:leader="dot" w:pos="8306"/>
              <w:tab w:val="clear" w:pos="8729"/>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_Toc11963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第二章 项目维修内容及要求</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_Toc11963 \h </w:instrText>
          </w:r>
          <w:r>
            <w:rPr>
              <w:rFonts w:hint="eastAsia" w:ascii="仿宋" w:hAnsi="仿宋" w:eastAsia="仿宋" w:cs="仿宋"/>
              <w:sz w:val="28"/>
              <w:szCs w:val="28"/>
            </w:rPr>
            <w:fldChar w:fldCharType="separate"/>
          </w:r>
          <w:r>
            <w:rPr>
              <w:rFonts w:hint="eastAsia" w:ascii="仿宋" w:hAnsi="仿宋" w:eastAsia="仿宋" w:cs="仿宋"/>
              <w:sz w:val="28"/>
              <w:szCs w:val="28"/>
            </w:rPr>
            <w:t>3</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1CA1B7A5">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_Toc4321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一、工期要求：</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_Toc4321 \h </w:instrText>
          </w:r>
          <w:r>
            <w:rPr>
              <w:rFonts w:hint="eastAsia" w:ascii="仿宋" w:hAnsi="仿宋" w:eastAsia="仿宋" w:cs="仿宋"/>
              <w:sz w:val="28"/>
              <w:szCs w:val="28"/>
            </w:rPr>
            <w:fldChar w:fldCharType="separate"/>
          </w:r>
          <w:r>
            <w:rPr>
              <w:rFonts w:hint="eastAsia" w:ascii="仿宋" w:hAnsi="仿宋" w:eastAsia="仿宋" w:cs="仿宋"/>
              <w:sz w:val="28"/>
              <w:szCs w:val="28"/>
            </w:rPr>
            <w:t>3</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6E3922C8">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_Toc7725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二、机械部分：</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_Toc7725 \h </w:instrText>
          </w:r>
          <w:r>
            <w:rPr>
              <w:rFonts w:hint="eastAsia" w:ascii="仿宋" w:hAnsi="仿宋" w:eastAsia="仿宋" w:cs="仿宋"/>
              <w:sz w:val="28"/>
              <w:szCs w:val="28"/>
            </w:rPr>
            <w:fldChar w:fldCharType="separate"/>
          </w:r>
          <w:r>
            <w:rPr>
              <w:rFonts w:hint="eastAsia" w:ascii="仿宋" w:hAnsi="仿宋" w:eastAsia="仿宋" w:cs="仿宋"/>
              <w:sz w:val="28"/>
              <w:szCs w:val="28"/>
            </w:rPr>
            <w:t>3</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7F2171D3">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_Toc8517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三、电气部分：</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_Toc8517 \h </w:instrText>
          </w:r>
          <w:r>
            <w:rPr>
              <w:rFonts w:hint="eastAsia" w:ascii="仿宋" w:hAnsi="仿宋" w:eastAsia="仿宋" w:cs="仿宋"/>
              <w:sz w:val="28"/>
              <w:szCs w:val="28"/>
            </w:rPr>
            <w:fldChar w:fldCharType="separate"/>
          </w:r>
          <w:r>
            <w:rPr>
              <w:rFonts w:hint="eastAsia" w:ascii="仿宋" w:hAnsi="仿宋" w:eastAsia="仿宋" w:cs="仿宋"/>
              <w:sz w:val="28"/>
              <w:szCs w:val="28"/>
            </w:rPr>
            <w:t>3</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25998ADC">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_Toc1142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四、材料明细：</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_Toc1142 \h </w:instrText>
          </w:r>
          <w:r>
            <w:rPr>
              <w:rFonts w:hint="eastAsia" w:ascii="仿宋" w:hAnsi="仿宋" w:eastAsia="仿宋" w:cs="仿宋"/>
              <w:sz w:val="28"/>
              <w:szCs w:val="28"/>
            </w:rPr>
            <w:fldChar w:fldCharType="separate"/>
          </w:r>
          <w:r>
            <w:rPr>
              <w:rFonts w:hint="eastAsia" w:ascii="仿宋" w:hAnsi="仿宋" w:eastAsia="仿宋" w:cs="仿宋"/>
              <w:sz w:val="28"/>
              <w:szCs w:val="28"/>
            </w:rPr>
            <w:t>3</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3341F25F">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_Toc3366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五、技术资料：</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_Toc3366 \h </w:instrText>
          </w:r>
          <w:r>
            <w:rPr>
              <w:rFonts w:hint="eastAsia" w:ascii="仿宋" w:hAnsi="仿宋" w:eastAsia="仿宋" w:cs="仿宋"/>
              <w:sz w:val="28"/>
              <w:szCs w:val="28"/>
            </w:rPr>
            <w:fldChar w:fldCharType="separate"/>
          </w:r>
          <w:r>
            <w:rPr>
              <w:rFonts w:hint="eastAsia" w:ascii="仿宋" w:hAnsi="仿宋" w:eastAsia="仿宋" w:cs="仿宋"/>
              <w:sz w:val="28"/>
              <w:szCs w:val="28"/>
            </w:rPr>
            <w:t>4</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7A56C2E1">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_Toc13632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六、售中售后服务：</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_Toc13632 \h </w:instrText>
          </w:r>
          <w:r>
            <w:rPr>
              <w:rFonts w:hint="eastAsia" w:ascii="仿宋" w:hAnsi="仿宋" w:eastAsia="仿宋" w:cs="仿宋"/>
              <w:sz w:val="28"/>
              <w:szCs w:val="28"/>
            </w:rPr>
            <w:fldChar w:fldCharType="separate"/>
          </w:r>
          <w:r>
            <w:rPr>
              <w:rFonts w:hint="eastAsia" w:ascii="仿宋" w:hAnsi="仿宋" w:eastAsia="仿宋" w:cs="仿宋"/>
              <w:sz w:val="28"/>
              <w:szCs w:val="28"/>
            </w:rPr>
            <w:t>4</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234EA4D2">
          <w:pPr>
            <w:pStyle w:val="13"/>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_Toc11168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1、培训要求：</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_Toc11168 \h </w:instrText>
          </w:r>
          <w:r>
            <w:rPr>
              <w:rFonts w:hint="eastAsia" w:ascii="仿宋" w:hAnsi="仿宋" w:eastAsia="仿宋" w:cs="仿宋"/>
              <w:sz w:val="28"/>
              <w:szCs w:val="28"/>
            </w:rPr>
            <w:fldChar w:fldCharType="separate"/>
          </w:r>
          <w:r>
            <w:rPr>
              <w:rFonts w:hint="eastAsia" w:ascii="仿宋" w:hAnsi="仿宋" w:eastAsia="仿宋" w:cs="仿宋"/>
              <w:sz w:val="28"/>
              <w:szCs w:val="28"/>
            </w:rPr>
            <w:t>4</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0AF36483">
          <w:pPr>
            <w:pStyle w:val="13"/>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_Toc7399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2、验收服务：</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_Toc7399 \h </w:instrText>
          </w:r>
          <w:r>
            <w:rPr>
              <w:rFonts w:hint="eastAsia" w:ascii="仿宋" w:hAnsi="仿宋" w:eastAsia="仿宋" w:cs="仿宋"/>
              <w:sz w:val="28"/>
              <w:szCs w:val="28"/>
            </w:rPr>
            <w:fldChar w:fldCharType="separate"/>
          </w:r>
          <w:r>
            <w:rPr>
              <w:rFonts w:hint="eastAsia" w:ascii="仿宋" w:hAnsi="仿宋" w:eastAsia="仿宋" w:cs="仿宋"/>
              <w:sz w:val="28"/>
              <w:szCs w:val="28"/>
            </w:rPr>
            <w:t>4</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65BA2CA6">
          <w:pPr>
            <w:pStyle w:val="13"/>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_Toc10890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3、售后服务：</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_Toc10890 \h </w:instrText>
          </w:r>
          <w:r>
            <w:rPr>
              <w:rFonts w:hint="eastAsia" w:ascii="仿宋" w:hAnsi="仿宋" w:eastAsia="仿宋" w:cs="仿宋"/>
              <w:sz w:val="28"/>
              <w:szCs w:val="28"/>
            </w:rPr>
            <w:fldChar w:fldCharType="separate"/>
          </w:r>
          <w:r>
            <w:rPr>
              <w:rFonts w:hint="eastAsia" w:ascii="仿宋" w:hAnsi="仿宋" w:eastAsia="仿宋" w:cs="仿宋"/>
              <w:sz w:val="28"/>
              <w:szCs w:val="28"/>
            </w:rPr>
            <w:t>4</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368787A1">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_Toc297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七、安全环保：</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_Toc297 \h </w:instrText>
          </w:r>
          <w:r>
            <w:rPr>
              <w:rFonts w:hint="eastAsia" w:ascii="仿宋" w:hAnsi="仿宋" w:eastAsia="仿宋" w:cs="仿宋"/>
              <w:sz w:val="28"/>
              <w:szCs w:val="28"/>
            </w:rPr>
            <w:fldChar w:fldCharType="separate"/>
          </w:r>
          <w:r>
            <w:rPr>
              <w:rFonts w:hint="eastAsia" w:ascii="仿宋" w:hAnsi="仿宋" w:eastAsia="仿宋" w:cs="仿宋"/>
              <w:sz w:val="28"/>
              <w:szCs w:val="28"/>
            </w:rPr>
            <w:t>5</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6ADF2E86">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_Toc21222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八、其他：</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_Toc21222 \h </w:instrText>
          </w:r>
          <w:r>
            <w:rPr>
              <w:rFonts w:hint="eastAsia" w:ascii="仿宋" w:hAnsi="仿宋" w:eastAsia="仿宋" w:cs="仿宋"/>
              <w:sz w:val="28"/>
              <w:szCs w:val="28"/>
            </w:rPr>
            <w:fldChar w:fldCharType="separate"/>
          </w:r>
          <w:r>
            <w:rPr>
              <w:rFonts w:hint="eastAsia" w:ascii="仿宋" w:hAnsi="仿宋" w:eastAsia="仿宋" w:cs="仿宋"/>
              <w:sz w:val="28"/>
              <w:szCs w:val="28"/>
            </w:rPr>
            <w:t>5</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6FABB5F5">
          <w:pPr>
            <w:pStyle w:val="20"/>
            <w:tabs>
              <w:tab w:val="right" w:leader="dot" w:pos="8306"/>
              <w:tab w:val="clear" w:pos="8729"/>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_Toc8273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第三章 安装调试及验收标准</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_Toc8273 \h </w:instrText>
          </w:r>
          <w:r>
            <w:rPr>
              <w:rFonts w:hint="eastAsia" w:ascii="仿宋" w:hAnsi="仿宋" w:eastAsia="仿宋" w:cs="仿宋"/>
              <w:sz w:val="28"/>
              <w:szCs w:val="28"/>
            </w:rPr>
            <w:fldChar w:fldCharType="separate"/>
          </w:r>
          <w:r>
            <w:rPr>
              <w:rFonts w:hint="eastAsia" w:ascii="仿宋" w:hAnsi="仿宋" w:eastAsia="仿宋" w:cs="仿宋"/>
              <w:sz w:val="28"/>
              <w:szCs w:val="28"/>
            </w:rPr>
            <w:t>5</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0C96234C">
          <w:pPr>
            <w:pStyle w:val="11"/>
            <w:rPr>
              <w:rFonts w:hint="eastAsia" w:ascii="仿宋" w:hAnsi="仿宋" w:eastAsia="仿宋" w:cs="仿宋"/>
              <w:bCs/>
              <w:kern w:val="2"/>
              <w:sz w:val="21"/>
              <w:szCs w:val="24"/>
              <w:highlight w:val="none"/>
              <w:lang w:val="en-US" w:eastAsia="zh-CN" w:bidi="ar-SA"/>
            </w:rPr>
          </w:pPr>
          <w:r>
            <w:rPr>
              <w:rFonts w:hint="eastAsia" w:ascii="仿宋" w:hAnsi="仿宋" w:eastAsia="仿宋" w:cs="仿宋"/>
              <w:bCs/>
              <w:kern w:val="2"/>
              <w:sz w:val="28"/>
              <w:szCs w:val="28"/>
              <w:highlight w:val="none"/>
              <w:lang w:val="en-US" w:eastAsia="zh-CN" w:bidi="ar-SA"/>
            </w:rPr>
            <w:fldChar w:fldCharType="end"/>
          </w:r>
        </w:p>
      </w:sdtContent>
    </w:sdt>
    <w:p w14:paraId="751C77E7">
      <w:pPr>
        <w:pStyle w:val="11"/>
        <w:rPr>
          <w:rFonts w:hint="eastAsia" w:ascii="仿宋" w:hAnsi="仿宋" w:eastAsia="仿宋" w:cs="仿宋"/>
          <w:bCs/>
          <w:kern w:val="2"/>
          <w:sz w:val="21"/>
          <w:szCs w:val="24"/>
          <w:highlight w:val="none"/>
          <w:lang w:val="en-US" w:eastAsia="zh-CN" w:bidi="ar-SA"/>
        </w:rPr>
      </w:pPr>
    </w:p>
    <w:p w14:paraId="08F11506">
      <w:pPr>
        <w:pStyle w:val="11"/>
        <w:rPr>
          <w:rFonts w:hint="eastAsia" w:ascii="仿宋" w:hAnsi="仿宋" w:eastAsia="仿宋" w:cs="仿宋"/>
          <w:bCs/>
          <w:kern w:val="2"/>
          <w:sz w:val="21"/>
          <w:szCs w:val="24"/>
          <w:highlight w:val="none"/>
          <w:lang w:val="en-US" w:eastAsia="zh-CN" w:bidi="ar-SA"/>
        </w:rPr>
      </w:pPr>
    </w:p>
    <w:p w14:paraId="1425E6DC">
      <w:pPr>
        <w:pStyle w:val="11"/>
        <w:rPr>
          <w:rFonts w:hint="eastAsia" w:ascii="仿宋" w:hAnsi="仿宋" w:eastAsia="仿宋" w:cs="仿宋"/>
          <w:bCs/>
          <w:kern w:val="2"/>
          <w:sz w:val="21"/>
          <w:szCs w:val="24"/>
          <w:highlight w:val="none"/>
          <w:lang w:val="en-US" w:eastAsia="zh-CN" w:bidi="ar-SA"/>
        </w:rPr>
      </w:pPr>
    </w:p>
    <w:p w14:paraId="07F6D121">
      <w:pPr>
        <w:pStyle w:val="11"/>
        <w:rPr>
          <w:rFonts w:hint="eastAsia" w:ascii="仿宋" w:hAnsi="仿宋" w:eastAsia="仿宋" w:cs="仿宋"/>
          <w:bCs/>
          <w:kern w:val="2"/>
          <w:sz w:val="21"/>
          <w:szCs w:val="24"/>
          <w:highlight w:val="none"/>
          <w:lang w:val="en-US" w:eastAsia="zh-CN" w:bidi="ar-SA"/>
        </w:rPr>
      </w:pPr>
    </w:p>
    <w:p w14:paraId="13475B25">
      <w:pPr>
        <w:pStyle w:val="11"/>
        <w:rPr>
          <w:rFonts w:hint="eastAsia" w:ascii="仿宋" w:hAnsi="仿宋" w:eastAsia="仿宋" w:cs="仿宋"/>
          <w:bCs/>
          <w:kern w:val="2"/>
          <w:sz w:val="21"/>
          <w:szCs w:val="24"/>
          <w:highlight w:val="none"/>
          <w:lang w:val="en-US" w:eastAsia="zh-CN" w:bidi="ar-SA"/>
        </w:rPr>
      </w:pPr>
    </w:p>
    <w:p w14:paraId="1FCC5FC8">
      <w:pPr>
        <w:pStyle w:val="11"/>
        <w:rPr>
          <w:rFonts w:hint="eastAsia" w:ascii="仿宋" w:hAnsi="仿宋" w:eastAsia="仿宋" w:cs="仿宋"/>
          <w:b/>
          <w:bCs/>
          <w:kern w:val="2"/>
          <w:sz w:val="24"/>
          <w:szCs w:val="24"/>
          <w:highlight w:val="none"/>
          <w:lang w:val="en-US" w:eastAsia="zh-CN" w:bidi="ar-SA"/>
        </w:rPr>
      </w:pPr>
    </w:p>
    <w:p w14:paraId="65D7F4D1">
      <w:pPr>
        <w:pStyle w:val="2"/>
        <w:bidi w:val="0"/>
        <w:jc w:val="center"/>
        <w:rPr>
          <w:rFonts w:hint="eastAsia" w:ascii="仿宋" w:hAnsi="仿宋" w:eastAsia="仿宋" w:cs="仿宋"/>
          <w:sz w:val="32"/>
          <w:szCs w:val="32"/>
          <w:lang w:val="en-US" w:eastAsia="zh-CN"/>
        </w:rPr>
      </w:pPr>
      <w:bookmarkStart w:id="23" w:name="_Toc14036"/>
      <w:r>
        <w:rPr>
          <w:rFonts w:hint="eastAsia" w:ascii="仿宋" w:hAnsi="仿宋" w:eastAsia="仿宋" w:cs="仿宋"/>
          <w:sz w:val="32"/>
          <w:szCs w:val="32"/>
          <w:lang w:val="en-US" w:eastAsia="zh-CN"/>
        </w:rPr>
        <w:t>第一章 项目信息</w:t>
      </w:r>
      <w:bookmarkEnd w:id="23"/>
    </w:p>
    <w:p w14:paraId="0FB09A09">
      <w:pPr>
        <w:spacing w:line="276" w:lineRule="auto"/>
        <w:jc w:val="both"/>
        <w:rPr>
          <w:rFonts w:hint="eastAsia" w:ascii="仿宋" w:hAnsi="仿宋" w:eastAsia="仿宋" w:cs="仿宋"/>
          <w:b w:val="0"/>
          <w:bCs w:val="0"/>
          <w:sz w:val="24"/>
          <w:szCs w:val="24"/>
          <w:highlight w:val="none"/>
          <w:lang w:val="en-US" w:eastAsia="zh-CN" w:bidi="ar-SA"/>
        </w:rPr>
      </w:pPr>
      <w:bookmarkStart w:id="24" w:name="_Toc21071"/>
      <w:r>
        <w:rPr>
          <w:rStyle w:val="81"/>
          <w:rFonts w:hint="eastAsia" w:ascii="仿宋" w:hAnsi="仿宋" w:eastAsia="仿宋" w:cs="仿宋"/>
          <w:sz w:val="30"/>
          <w:szCs w:val="30"/>
          <w:lang w:val="en-US" w:eastAsia="zh-CN"/>
        </w:rPr>
        <w:t>一、项目名称：</w:t>
      </w:r>
      <w:bookmarkEnd w:id="24"/>
      <w:r>
        <w:rPr>
          <w:rFonts w:hint="eastAsia" w:ascii="仿宋" w:hAnsi="仿宋" w:eastAsia="仿宋" w:cs="仿宋"/>
          <w:b w:val="0"/>
          <w:bCs w:val="0"/>
          <w:sz w:val="24"/>
          <w:szCs w:val="24"/>
          <w:highlight w:val="none"/>
          <w:lang w:val="en-US" w:eastAsia="zh-CN" w:bidi="ar-SA"/>
        </w:rPr>
        <w:t>车桥公司前桥、驱动桥涂装线（五室清洗段）维修项目</w:t>
      </w:r>
    </w:p>
    <w:p w14:paraId="7ABA3270">
      <w:pPr>
        <w:pStyle w:val="11"/>
        <w:numPr>
          <w:ilvl w:val="0"/>
          <w:numId w:val="0"/>
        </w:numPr>
        <w:rPr>
          <w:rFonts w:hint="eastAsia" w:ascii="仿宋" w:hAnsi="仿宋" w:eastAsia="仿宋" w:cs="仿宋"/>
          <w:b w:val="0"/>
          <w:bCs w:val="0"/>
          <w:sz w:val="24"/>
          <w:szCs w:val="24"/>
          <w:highlight w:val="none"/>
          <w:lang w:val="en-US" w:eastAsia="zh-CN" w:bidi="ar-SA"/>
        </w:rPr>
      </w:pPr>
      <w:bookmarkStart w:id="25" w:name="_Toc25510"/>
      <w:r>
        <w:rPr>
          <w:rStyle w:val="81"/>
          <w:rFonts w:hint="eastAsia" w:ascii="仿宋" w:hAnsi="仿宋" w:eastAsia="仿宋" w:cs="仿宋"/>
          <w:sz w:val="30"/>
          <w:szCs w:val="30"/>
          <w:lang w:val="en-US" w:eastAsia="zh-CN"/>
        </w:rPr>
        <w:t>二、设备信息：</w:t>
      </w:r>
      <w:bookmarkEnd w:id="25"/>
      <w:r>
        <w:rPr>
          <w:rFonts w:hint="eastAsia" w:ascii="仿宋" w:hAnsi="仿宋" w:eastAsia="仿宋" w:cs="仿宋"/>
          <w:b w:val="0"/>
          <w:bCs w:val="0"/>
          <w:sz w:val="24"/>
          <w:szCs w:val="24"/>
          <w:highlight w:val="none"/>
          <w:lang w:val="en-US" w:eastAsia="zh-CN" w:bidi="ar-SA"/>
        </w:rPr>
        <w:t>（包括编号、型号及数量等）：</w:t>
      </w:r>
    </w:p>
    <w:tbl>
      <w:tblPr>
        <w:tblStyle w:val="3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84"/>
        <w:gridCol w:w="2454"/>
        <w:gridCol w:w="2459"/>
        <w:gridCol w:w="499"/>
        <w:gridCol w:w="721"/>
      </w:tblGrid>
      <w:tr w14:paraId="286B1A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5" w:hRule="atLeast"/>
          <w:jc w:val="center"/>
        </w:trPr>
        <w:tc>
          <w:tcPr>
            <w:tcW w:w="1984" w:type="dxa"/>
            <w:tcBorders>
              <w:top w:val="single" w:color="auto" w:sz="4" w:space="0"/>
              <w:left w:val="single" w:color="auto" w:sz="4" w:space="0"/>
              <w:bottom w:val="single" w:color="auto" w:sz="4" w:space="0"/>
              <w:right w:val="single" w:color="auto" w:sz="4" w:space="0"/>
            </w:tcBorders>
            <w:noWrap w:val="0"/>
            <w:vAlign w:val="center"/>
          </w:tcPr>
          <w:p w14:paraId="069EDA88">
            <w:pPr>
              <w:spacing w:line="360" w:lineRule="auto"/>
              <w:ind w:left="-105" w:leftChars="-50" w:right="-105" w:rightChars="-50"/>
              <w:jc w:val="center"/>
              <w:rPr>
                <w:rFonts w:hint="eastAsia" w:ascii="仿宋" w:hAnsi="仿宋" w:eastAsia="仿宋" w:cs="仿宋"/>
                <w:highlight w:val="none"/>
              </w:rPr>
            </w:pPr>
            <w:r>
              <w:rPr>
                <w:rFonts w:hint="eastAsia" w:ascii="仿宋" w:hAnsi="仿宋" w:eastAsia="仿宋" w:cs="仿宋"/>
                <w:highlight w:val="none"/>
              </w:rPr>
              <w:t>设备名称</w:t>
            </w:r>
          </w:p>
        </w:tc>
        <w:tc>
          <w:tcPr>
            <w:tcW w:w="2454" w:type="dxa"/>
            <w:tcBorders>
              <w:top w:val="single" w:color="auto" w:sz="4" w:space="0"/>
              <w:left w:val="single" w:color="auto" w:sz="4" w:space="0"/>
              <w:bottom w:val="single" w:color="auto" w:sz="4" w:space="0"/>
              <w:right w:val="single" w:color="auto" w:sz="4" w:space="0"/>
            </w:tcBorders>
            <w:noWrap w:val="0"/>
            <w:vAlign w:val="center"/>
          </w:tcPr>
          <w:p w14:paraId="3EF94BFD">
            <w:pPr>
              <w:spacing w:line="360" w:lineRule="auto"/>
              <w:ind w:left="-105" w:leftChars="-50" w:right="-105" w:rightChars="-50"/>
              <w:jc w:val="center"/>
              <w:rPr>
                <w:rFonts w:hint="eastAsia" w:ascii="仿宋" w:hAnsi="仿宋" w:eastAsia="仿宋" w:cs="仿宋"/>
                <w:highlight w:val="none"/>
              </w:rPr>
            </w:pPr>
            <w:r>
              <w:rPr>
                <w:rFonts w:hint="eastAsia" w:ascii="仿宋" w:hAnsi="仿宋" w:eastAsia="仿宋" w:cs="仿宋"/>
                <w:highlight w:val="none"/>
              </w:rPr>
              <w:t>型号</w:t>
            </w:r>
          </w:p>
        </w:tc>
        <w:tc>
          <w:tcPr>
            <w:tcW w:w="2459" w:type="dxa"/>
            <w:tcBorders>
              <w:top w:val="single" w:color="auto" w:sz="4" w:space="0"/>
              <w:left w:val="single" w:color="auto" w:sz="4" w:space="0"/>
              <w:bottom w:val="single" w:color="auto" w:sz="4" w:space="0"/>
              <w:right w:val="single" w:color="auto" w:sz="4" w:space="0"/>
            </w:tcBorders>
            <w:noWrap w:val="0"/>
            <w:vAlign w:val="center"/>
          </w:tcPr>
          <w:p w14:paraId="36B7A45E">
            <w:pPr>
              <w:spacing w:line="360" w:lineRule="auto"/>
              <w:ind w:left="-105" w:leftChars="-50" w:right="-105" w:rightChars="-50"/>
              <w:jc w:val="center"/>
              <w:rPr>
                <w:rFonts w:hint="eastAsia" w:ascii="仿宋" w:hAnsi="仿宋" w:eastAsia="仿宋" w:cs="仿宋"/>
                <w:highlight w:val="none"/>
              </w:rPr>
            </w:pPr>
            <w:r>
              <w:rPr>
                <w:rFonts w:hint="eastAsia" w:ascii="仿宋" w:hAnsi="仿宋" w:eastAsia="仿宋" w:cs="仿宋"/>
                <w:highlight w:val="none"/>
              </w:rPr>
              <w:t>资产编号</w:t>
            </w:r>
          </w:p>
        </w:tc>
        <w:tc>
          <w:tcPr>
            <w:tcW w:w="499" w:type="dxa"/>
            <w:tcBorders>
              <w:top w:val="single" w:color="auto" w:sz="4" w:space="0"/>
              <w:left w:val="single" w:color="auto" w:sz="4" w:space="0"/>
              <w:bottom w:val="single" w:color="auto" w:sz="4" w:space="0"/>
              <w:right w:val="single" w:color="auto" w:sz="4" w:space="0"/>
            </w:tcBorders>
            <w:noWrap w:val="0"/>
            <w:vAlign w:val="center"/>
          </w:tcPr>
          <w:p w14:paraId="68779128">
            <w:pPr>
              <w:spacing w:line="360" w:lineRule="auto"/>
              <w:ind w:left="-105" w:leftChars="-50" w:right="-105" w:rightChars="-50"/>
              <w:jc w:val="center"/>
              <w:rPr>
                <w:rFonts w:hint="eastAsia" w:ascii="仿宋" w:hAnsi="仿宋" w:eastAsia="仿宋" w:cs="仿宋"/>
                <w:highlight w:val="none"/>
              </w:rPr>
            </w:pPr>
            <w:r>
              <w:rPr>
                <w:rFonts w:hint="eastAsia" w:ascii="仿宋" w:hAnsi="仿宋" w:eastAsia="仿宋" w:cs="仿宋"/>
                <w:highlight w:val="none"/>
              </w:rPr>
              <w:t>单位</w:t>
            </w:r>
          </w:p>
        </w:tc>
        <w:tc>
          <w:tcPr>
            <w:tcW w:w="721" w:type="dxa"/>
            <w:tcBorders>
              <w:top w:val="single" w:color="auto" w:sz="4" w:space="0"/>
              <w:left w:val="single" w:color="auto" w:sz="4" w:space="0"/>
              <w:bottom w:val="single" w:color="auto" w:sz="4" w:space="0"/>
              <w:right w:val="single" w:color="auto" w:sz="4" w:space="0"/>
            </w:tcBorders>
            <w:noWrap w:val="0"/>
            <w:vAlign w:val="top"/>
          </w:tcPr>
          <w:p w14:paraId="5E4559EF">
            <w:pPr>
              <w:spacing w:line="360" w:lineRule="auto"/>
              <w:ind w:left="-105" w:leftChars="-50" w:right="-105" w:rightChars="-50"/>
              <w:jc w:val="center"/>
              <w:rPr>
                <w:rFonts w:hint="eastAsia" w:ascii="仿宋" w:hAnsi="仿宋" w:eastAsia="仿宋" w:cs="仿宋"/>
                <w:highlight w:val="none"/>
              </w:rPr>
            </w:pPr>
            <w:r>
              <w:rPr>
                <w:rFonts w:hint="eastAsia" w:ascii="仿宋" w:hAnsi="仿宋" w:eastAsia="仿宋" w:cs="仿宋"/>
                <w:highlight w:val="none"/>
              </w:rPr>
              <w:t>数量</w:t>
            </w:r>
          </w:p>
        </w:tc>
      </w:tr>
      <w:tr w14:paraId="39C613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5" w:hRule="atLeast"/>
          <w:jc w:val="center"/>
        </w:trPr>
        <w:tc>
          <w:tcPr>
            <w:tcW w:w="1984" w:type="dxa"/>
            <w:tcBorders>
              <w:top w:val="single" w:color="auto" w:sz="4" w:space="0"/>
              <w:left w:val="single" w:color="auto" w:sz="4" w:space="0"/>
              <w:bottom w:val="single" w:color="auto" w:sz="4" w:space="0"/>
              <w:right w:val="single" w:color="auto" w:sz="4" w:space="0"/>
            </w:tcBorders>
            <w:noWrap w:val="0"/>
            <w:vAlign w:val="top"/>
          </w:tcPr>
          <w:p w14:paraId="17377EB0">
            <w:pPr>
              <w:spacing w:line="360" w:lineRule="auto"/>
              <w:ind w:left="-105" w:leftChars="-50" w:right="-105" w:rightChars="-50"/>
              <w:jc w:val="center"/>
              <w:rPr>
                <w:rFonts w:hint="eastAsia" w:ascii="仿宋" w:hAnsi="仿宋" w:eastAsia="仿宋" w:cs="仿宋"/>
                <w:highlight w:val="none"/>
                <w:lang w:val="en-US" w:eastAsia="zh-CN"/>
              </w:rPr>
            </w:pPr>
            <w:r>
              <w:rPr>
                <w:rFonts w:hint="eastAsia" w:ascii="仿宋" w:hAnsi="仿宋" w:eastAsia="仿宋" w:cs="仿宋"/>
                <w:highlight w:val="none"/>
                <w:lang w:val="en-US" w:eastAsia="zh-CN"/>
              </w:rPr>
              <w:t>驱动桥涂装线</w:t>
            </w:r>
          </w:p>
        </w:tc>
        <w:tc>
          <w:tcPr>
            <w:tcW w:w="2454" w:type="dxa"/>
            <w:tcBorders>
              <w:top w:val="single" w:color="auto" w:sz="4" w:space="0"/>
              <w:left w:val="single" w:color="auto" w:sz="4" w:space="0"/>
              <w:bottom w:val="single" w:color="auto" w:sz="4" w:space="0"/>
              <w:right w:val="single" w:color="auto" w:sz="4" w:space="0"/>
            </w:tcBorders>
            <w:noWrap w:val="0"/>
            <w:vAlign w:val="top"/>
          </w:tcPr>
          <w:p w14:paraId="2FE1D56C">
            <w:pPr>
              <w:spacing w:line="360" w:lineRule="auto"/>
              <w:ind w:left="-105" w:leftChars="-50" w:right="-105" w:rightChars="-50"/>
              <w:jc w:val="center"/>
              <w:rPr>
                <w:rFonts w:hint="eastAsia" w:ascii="仿宋" w:hAnsi="仿宋" w:eastAsia="仿宋" w:cs="仿宋"/>
                <w:highlight w:val="none"/>
                <w:lang w:val="en-US" w:eastAsia="zh-CN"/>
              </w:rPr>
            </w:pPr>
          </w:p>
        </w:tc>
        <w:tc>
          <w:tcPr>
            <w:tcW w:w="2459" w:type="dxa"/>
            <w:tcBorders>
              <w:top w:val="single" w:color="auto" w:sz="4" w:space="0"/>
              <w:left w:val="single" w:color="auto" w:sz="4" w:space="0"/>
              <w:bottom w:val="single" w:color="auto" w:sz="4" w:space="0"/>
              <w:right w:val="single" w:color="auto" w:sz="4" w:space="0"/>
            </w:tcBorders>
            <w:noWrap w:val="0"/>
            <w:vAlign w:val="top"/>
          </w:tcPr>
          <w:p w14:paraId="67CFC94D">
            <w:pPr>
              <w:spacing w:line="360" w:lineRule="auto"/>
              <w:ind w:left="-105" w:leftChars="-50" w:right="-105" w:rightChars="-50"/>
              <w:jc w:val="center"/>
              <w:rPr>
                <w:rFonts w:hint="eastAsia" w:ascii="仿宋" w:hAnsi="仿宋" w:eastAsia="仿宋" w:cs="仿宋"/>
                <w:highlight w:val="none"/>
                <w:lang w:val="en-US" w:eastAsia="zh-CN"/>
              </w:rPr>
            </w:pPr>
            <w:r>
              <w:rPr>
                <w:rFonts w:hint="eastAsia" w:ascii="仿宋" w:hAnsi="仿宋" w:eastAsia="仿宋" w:cs="仿宋"/>
                <w:highlight w:val="none"/>
                <w:lang w:val="en-US" w:eastAsia="zh-CN"/>
              </w:rPr>
              <w:t>2100-DL-972-00013-A</w:t>
            </w:r>
          </w:p>
        </w:tc>
        <w:tc>
          <w:tcPr>
            <w:tcW w:w="499" w:type="dxa"/>
            <w:tcBorders>
              <w:top w:val="single" w:color="auto" w:sz="4" w:space="0"/>
              <w:left w:val="single" w:color="auto" w:sz="4" w:space="0"/>
              <w:bottom w:val="single" w:color="auto" w:sz="4" w:space="0"/>
              <w:right w:val="single" w:color="auto" w:sz="4" w:space="0"/>
            </w:tcBorders>
            <w:noWrap w:val="0"/>
            <w:vAlign w:val="top"/>
          </w:tcPr>
          <w:p w14:paraId="418D083D">
            <w:pPr>
              <w:spacing w:line="360" w:lineRule="auto"/>
              <w:ind w:left="-105" w:leftChars="-50" w:right="-105" w:rightChars="-50"/>
              <w:jc w:val="center"/>
              <w:rPr>
                <w:rFonts w:hint="eastAsia" w:ascii="仿宋" w:hAnsi="仿宋" w:eastAsia="仿宋" w:cs="仿宋"/>
                <w:highlight w:val="none"/>
                <w:lang w:val="en-US" w:eastAsia="zh-CN"/>
              </w:rPr>
            </w:pPr>
            <w:r>
              <w:rPr>
                <w:rFonts w:hint="eastAsia" w:ascii="仿宋" w:hAnsi="仿宋" w:eastAsia="仿宋" w:cs="仿宋"/>
                <w:highlight w:val="none"/>
                <w:lang w:val="en-US" w:eastAsia="zh-CN"/>
              </w:rPr>
              <w:t>台</w:t>
            </w:r>
          </w:p>
        </w:tc>
        <w:tc>
          <w:tcPr>
            <w:tcW w:w="721" w:type="dxa"/>
            <w:tcBorders>
              <w:top w:val="single" w:color="auto" w:sz="4" w:space="0"/>
              <w:left w:val="single" w:color="auto" w:sz="4" w:space="0"/>
              <w:bottom w:val="single" w:color="auto" w:sz="4" w:space="0"/>
              <w:right w:val="single" w:color="auto" w:sz="4" w:space="0"/>
            </w:tcBorders>
            <w:noWrap w:val="0"/>
            <w:vAlign w:val="top"/>
          </w:tcPr>
          <w:p w14:paraId="5134078C">
            <w:pPr>
              <w:spacing w:line="360" w:lineRule="auto"/>
              <w:ind w:left="-105" w:leftChars="-50" w:right="-105" w:rightChars="-50"/>
              <w:jc w:val="center"/>
              <w:rPr>
                <w:rFonts w:hint="eastAsia" w:ascii="仿宋" w:hAnsi="仿宋" w:eastAsia="仿宋" w:cs="仿宋"/>
                <w:highlight w:val="none"/>
                <w:lang w:val="en-US" w:eastAsia="zh-CN"/>
              </w:rPr>
            </w:pPr>
            <w:r>
              <w:rPr>
                <w:rFonts w:hint="eastAsia" w:ascii="仿宋" w:hAnsi="仿宋" w:eastAsia="仿宋" w:cs="仿宋"/>
                <w:highlight w:val="none"/>
                <w:lang w:val="en-US" w:eastAsia="zh-CN"/>
              </w:rPr>
              <w:t>1</w:t>
            </w:r>
          </w:p>
        </w:tc>
      </w:tr>
      <w:tr w14:paraId="1A3F80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5" w:hRule="atLeast"/>
          <w:jc w:val="center"/>
        </w:trPr>
        <w:tc>
          <w:tcPr>
            <w:tcW w:w="1984" w:type="dxa"/>
            <w:tcBorders>
              <w:top w:val="single" w:color="auto" w:sz="4" w:space="0"/>
              <w:left w:val="single" w:color="auto" w:sz="4" w:space="0"/>
              <w:bottom w:val="single" w:color="auto" w:sz="4" w:space="0"/>
              <w:right w:val="single" w:color="auto" w:sz="4" w:space="0"/>
            </w:tcBorders>
            <w:noWrap w:val="0"/>
            <w:vAlign w:val="top"/>
          </w:tcPr>
          <w:p w14:paraId="283214BA">
            <w:pPr>
              <w:spacing w:line="360" w:lineRule="auto"/>
              <w:ind w:left="-105" w:leftChars="-50" w:right="-105" w:rightChars="-50"/>
              <w:jc w:val="center"/>
              <w:rPr>
                <w:rFonts w:hint="eastAsia" w:ascii="仿宋" w:hAnsi="仿宋" w:eastAsia="仿宋" w:cs="仿宋"/>
                <w:highlight w:val="none"/>
                <w:lang w:val="en-US" w:eastAsia="zh-CN"/>
              </w:rPr>
            </w:pPr>
            <w:r>
              <w:rPr>
                <w:rFonts w:hint="eastAsia" w:ascii="仿宋" w:hAnsi="仿宋" w:eastAsia="仿宋" w:cs="仿宋"/>
                <w:highlight w:val="none"/>
                <w:lang w:val="en-US" w:eastAsia="zh-CN"/>
              </w:rPr>
              <w:t>前桥涂装线</w:t>
            </w:r>
          </w:p>
        </w:tc>
        <w:tc>
          <w:tcPr>
            <w:tcW w:w="2454" w:type="dxa"/>
            <w:tcBorders>
              <w:top w:val="single" w:color="auto" w:sz="4" w:space="0"/>
              <w:left w:val="single" w:color="auto" w:sz="4" w:space="0"/>
              <w:bottom w:val="single" w:color="auto" w:sz="4" w:space="0"/>
              <w:right w:val="single" w:color="auto" w:sz="4" w:space="0"/>
            </w:tcBorders>
            <w:noWrap w:val="0"/>
            <w:vAlign w:val="top"/>
          </w:tcPr>
          <w:p w14:paraId="0819B964">
            <w:pPr>
              <w:spacing w:line="360" w:lineRule="auto"/>
              <w:ind w:left="-105" w:leftChars="-50" w:right="-105" w:rightChars="-50"/>
              <w:jc w:val="center"/>
              <w:rPr>
                <w:rFonts w:hint="eastAsia" w:ascii="仿宋" w:hAnsi="仿宋" w:eastAsia="仿宋" w:cs="仿宋"/>
                <w:highlight w:val="none"/>
                <w:lang w:val="en-US" w:eastAsia="zh-CN"/>
              </w:rPr>
            </w:pPr>
          </w:p>
        </w:tc>
        <w:tc>
          <w:tcPr>
            <w:tcW w:w="2459" w:type="dxa"/>
            <w:tcBorders>
              <w:top w:val="single" w:color="auto" w:sz="4" w:space="0"/>
              <w:left w:val="single" w:color="auto" w:sz="4" w:space="0"/>
              <w:bottom w:val="single" w:color="auto" w:sz="4" w:space="0"/>
              <w:right w:val="single" w:color="auto" w:sz="4" w:space="0"/>
            </w:tcBorders>
            <w:noWrap w:val="0"/>
            <w:vAlign w:val="top"/>
          </w:tcPr>
          <w:p w14:paraId="19191F34">
            <w:pPr>
              <w:spacing w:line="360" w:lineRule="auto"/>
              <w:ind w:left="-105" w:leftChars="-50" w:right="-105" w:rightChars="-50"/>
              <w:jc w:val="center"/>
              <w:rPr>
                <w:rFonts w:hint="eastAsia" w:ascii="仿宋" w:hAnsi="仿宋" w:eastAsia="仿宋" w:cs="仿宋"/>
                <w:highlight w:val="none"/>
                <w:lang w:val="en-US" w:eastAsia="zh-CN"/>
              </w:rPr>
            </w:pPr>
            <w:r>
              <w:rPr>
                <w:rFonts w:hint="eastAsia" w:ascii="仿宋" w:hAnsi="仿宋" w:eastAsia="仿宋" w:cs="仿宋"/>
                <w:highlight w:val="none"/>
                <w:lang w:val="en-US" w:eastAsia="zh-CN"/>
              </w:rPr>
              <w:t>2100-DL-972-00011-A</w:t>
            </w:r>
          </w:p>
        </w:tc>
        <w:tc>
          <w:tcPr>
            <w:tcW w:w="499" w:type="dxa"/>
            <w:tcBorders>
              <w:top w:val="single" w:color="auto" w:sz="4" w:space="0"/>
              <w:left w:val="single" w:color="auto" w:sz="4" w:space="0"/>
              <w:bottom w:val="single" w:color="auto" w:sz="4" w:space="0"/>
              <w:right w:val="single" w:color="auto" w:sz="4" w:space="0"/>
            </w:tcBorders>
            <w:noWrap w:val="0"/>
            <w:vAlign w:val="top"/>
          </w:tcPr>
          <w:p w14:paraId="7714301D">
            <w:pPr>
              <w:spacing w:line="360" w:lineRule="auto"/>
              <w:ind w:left="-105" w:leftChars="-50" w:right="-105" w:rightChars="-50"/>
              <w:jc w:val="center"/>
              <w:rPr>
                <w:rFonts w:hint="eastAsia" w:ascii="仿宋" w:hAnsi="仿宋" w:eastAsia="仿宋" w:cs="仿宋"/>
                <w:highlight w:val="none"/>
                <w:lang w:val="en-US" w:eastAsia="zh-CN"/>
              </w:rPr>
            </w:pPr>
            <w:r>
              <w:rPr>
                <w:rFonts w:hint="eastAsia" w:ascii="仿宋" w:hAnsi="仿宋" w:eastAsia="仿宋" w:cs="仿宋"/>
                <w:highlight w:val="none"/>
                <w:lang w:val="en-US" w:eastAsia="zh-CN"/>
              </w:rPr>
              <w:t>台</w:t>
            </w:r>
          </w:p>
        </w:tc>
        <w:tc>
          <w:tcPr>
            <w:tcW w:w="721" w:type="dxa"/>
            <w:tcBorders>
              <w:top w:val="single" w:color="auto" w:sz="4" w:space="0"/>
              <w:left w:val="single" w:color="auto" w:sz="4" w:space="0"/>
              <w:bottom w:val="single" w:color="auto" w:sz="4" w:space="0"/>
              <w:right w:val="single" w:color="auto" w:sz="4" w:space="0"/>
            </w:tcBorders>
            <w:noWrap w:val="0"/>
            <w:vAlign w:val="top"/>
          </w:tcPr>
          <w:p w14:paraId="1AF8C5D5">
            <w:pPr>
              <w:spacing w:line="360" w:lineRule="auto"/>
              <w:ind w:left="-105" w:leftChars="-50" w:right="-105" w:rightChars="-50"/>
              <w:jc w:val="center"/>
              <w:rPr>
                <w:rFonts w:hint="eastAsia" w:ascii="仿宋" w:hAnsi="仿宋" w:eastAsia="仿宋" w:cs="仿宋"/>
                <w:highlight w:val="none"/>
                <w:lang w:val="en-US" w:eastAsia="zh-CN"/>
              </w:rPr>
            </w:pPr>
            <w:r>
              <w:rPr>
                <w:rFonts w:hint="eastAsia" w:ascii="仿宋" w:hAnsi="仿宋" w:eastAsia="仿宋" w:cs="仿宋"/>
                <w:highlight w:val="none"/>
                <w:lang w:val="en-US" w:eastAsia="zh-CN"/>
              </w:rPr>
              <w:t>1</w:t>
            </w:r>
          </w:p>
        </w:tc>
      </w:tr>
    </w:tbl>
    <w:p w14:paraId="76D81310">
      <w:pPr>
        <w:keepNext w:val="0"/>
        <w:keepLines w:val="0"/>
        <w:pageBreakBefore w:val="0"/>
        <w:widowControl/>
        <w:tabs>
          <w:tab w:val="right" w:leader="dot" w:pos="8312"/>
        </w:tabs>
        <w:kinsoku/>
        <w:wordWrap/>
        <w:overflowPunct/>
        <w:topLinePunct w:val="0"/>
        <w:autoSpaceDE/>
        <w:autoSpaceDN/>
        <w:bidi w:val="0"/>
        <w:adjustRightInd/>
        <w:snapToGrid/>
        <w:spacing w:line="240" w:lineRule="auto"/>
        <w:jc w:val="center"/>
        <w:textAlignment w:val="auto"/>
        <w:rPr>
          <w:rFonts w:hint="eastAsia" w:ascii="仿宋" w:hAnsi="仿宋" w:eastAsia="仿宋" w:cs="仿宋"/>
          <w:b/>
          <w:bCs/>
          <w:sz w:val="24"/>
          <w:szCs w:val="24"/>
          <w:highlight w:val="none"/>
          <w:lang w:val="en-US" w:eastAsia="zh-CN" w:bidi="ar-SA"/>
        </w:rPr>
      </w:pPr>
    </w:p>
    <w:p w14:paraId="4011A3C4">
      <w:pPr>
        <w:pStyle w:val="2"/>
        <w:bidi w:val="0"/>
        <w:jc w:val="center"/>
        <w:rPr>
          <w:rFonts w:hint="eastAsia" w:ascii="仿宋" w:hAnsi="仿宋" w:eastAsia="仿宋" w:cs="仿宋"/>
          <w:sz w:val="32"/>
          <w:szCs w:val="32"/>
          <w:lang w:val="en-US" w:eastAsia="zh-CN"/>
        </w:rPr>
      </w:pPr>
      <w:bookmarkStart w:id="26" w:name="_Toc11963"/>
      <w:r>
        <w:rPr>
          <w:rFonts w:hint="eastAsia" w:ascii="仿宋" w:hAnsi="仿宋" w:eastAsia="仿宋" w:cs="仿宋"/>
          <w:sz w:val="32"/>
          <w:szCs w:val="32"/>
          <w:lang w:val="en-US" w:eastAsia="zh-CN"/>
        </w:rPr>
        <w:t>第二章 项目维修内容及要求</w:t>
      </w:r>
      <w:bookmarkEnd w:id="26"/>
    </w:p>
    <w:p w14:paraId="30880F95">
      <w:pPr>
        <w:spacing w:line="360" w:lineRule="atLeast"/>
        <w:rPr>
          <w:rFonts w:hint="eastAsia" w:ascii="仿宋" w:hAnsi="仿宋" w:eastAsia="仿宋" w:cs="仿宋"/>
          <w:b/>
          <w:bCs/>
          <w:sz w:val="24"/>
          <w:szCs w:val="24"/>
          <w:highlight w:val="none"/>
          <w:lang w:val="en-US" w:eastAsia="zh-CN" w:bidi="ar-SA"/>
        </w:rPr>
      </w:pPr>
      <w:bookmarkStart w:id="27" w:name="_Toc4321"/>
      <w:r>
        <w:rPr>
          <w:rStyle w:val="81"/>
          <w:rFonts w:hint="eastAsia" w:ascii="仿宋" w:hAnsi="仿宋" w:eastAsia="仿宋" w:cs="仿宋"/>
          <w:sz w:val="30"/>
          <w:szCs w:val="30"/>
          <w:lang w:val="en-US" w:eastAsia="zh-CN"/>
        </w:rPr>
        <w:t>一、工期要求：</w:t>
      </w:r>
      <w:bookmarkEnd w:id="27"/>
      <w:r>
        <w:rPr>
          <w:rFonts w:hint="eastAsia" w:ascii="仿宋" w:hAnsi="仿宋" w:eastAsia="仿宋" w:cs="仿宋"/>
          <w:sz w:val="24"/>
          <w:szCs w:val="24"/>
        </w:rPr>
        <w:t>自接到</w:t>
      </w:r>
      <w:r>
        <w:rPr>
          <w:rFonts w:hint="eastAsia" w:ascii="仿宋" w:hAnsi="仿宋" w:eastAsia="仿宋" w:cs="仿宋"/>
          <w:b/>
          <w:bCs/>
          <w:sz w:val="24"/>
          <w:szCs w:val="24"/>
          <w:lang w:val="en-US" w:eastAsia="zh-CN"/>
        </w:rPr>
        <w:t>维修通知要求开始时间</w:t>
      </w:r>
      <w:r>
        <w:rPr>
          <w:rFonts w:hint="eastAsia" w:ascii="仿宋" w:hAnsi="仿宋" w:eastAsia="仿宋" w:cs="仿宋"/>
          <w:sz w:val="24"/>
          <w:szCs w:val="24"/>
        </w:rPr>
        <w:t>起</w:t>
      </w:r>
      <w:r>
        <w:rPr>
          <w:rFonts w:hint="eastAsia" w:ascii="仿宋" w:hAnsi="仿宋" w:eastAsia="仿宋" w:cs="仿宋"/>
          <w:sz w:val="24"/>
          <w:szCs w:val="24"/>
          <w:u w:val="single"/>
          <w:lang w:val="en-US" w:eastAsia="zh-CN"/>
        </w:rPr>
        <w:t>20</w:t>
      </w:r>
      <w:r>
        <w:rPr>
          <w:rFonts w:hint="eastAsia" w:ascii="仿宋" w:hAnsi="仿宋" w:eastAsia="仿宋" w:cs="仿宋"/>
          <w:sz w:val="24"/>
          <w:szCs w:val="24"/>
        </w:rPr>
        <w:t>个日历日</w:t>
      </w:r>
      <w:r>
        <w:rPr>
          <w:rFonts w:hint="eastAsia" w:ascii="仿宋" w:hAnsi="仿宋" w:eastAsia="仿宋" w:cs="仿宋"/>
          <w:sz w:val="24"/>
          <w:szCs w:val="24"/>
          <w:lang w:val="en-US" w:eastAsia="zh-CN"/>
        </w:rPr>
        <w:t>维修完成达到验收标准。</w:t>
      </w:r>
    </w:p>
    <w:p w14:paraId="7E4CA923">
      <w:pPr>
        <w:pStyle w:val="3"/>
        <w:numPr>
          <w:ilvl w:val="0"/>
          <w:numId w:val="29"/>
        </w:numPr>
        <w:bidi w:val="0"/>
        <w:rPr>
          <w:rFonts w:hint="eastAsia" w:ascii="仿宋" w:hAnsi="仿宋" w:eastAsia="仿宋" w:cs="仿宋"/>
          <w:sz w:val="30"/>
          <w:szCs w:val="30"/>
          <w:lang w:val="en-US" w:eastAsia="zh-CN"/>
        </w:rPr>
      </w:pPr>
      <w:bookmarkStart w:id="28" w:name="_Toc7725"/>
      <w:r>
        <w:rPr>
          <w:rFonts w:hint="eastAsia" w:ascii="仿宋" w:hAnsi="仿宋" w:eastAsia="仿宋" w:cs="仿宋"/>
          <w:sz w:val="30"/>
          <w:szCs w:val="30"/>
          <w:lang w:val="en-US" w:eastAsia="zh-CN"/>
        </w:rPr>
        <w:t>机械部分：</w:t>
      </w:r>
      <w:bookmarkEnd w:id="28"/>
    </w:p>
    <w:p w14:paraId="45C1B622">
      <w:pPr>
        <w:rPr>
          <w:rFonts w:hint="eastAsia" w:ascii="仿宋" w:hAnsi="仿宋" w:eastAsia="仿宋" w:cs="仿宋"/>
          <w:lang w:val="en-US" w:eastAsia="zh-CN"/>
        </w:rPr>
      </w:pPr>
      <w:r>
        <w:rPr>
          <w:rFonts w:hint="eastAsia" w:ascii="仿宋" w:hAnsi="仿宋" w:eastAsia="仿宋" w:cs="仿宋"/>
          <w:lang w:val="en-US" w:eastAsia="zh-CN"/>
        </w:rPr>
        <w:t>设备名称：前桥涂装线            资产编号：2100-DL-972-00011-A</w:t>
      </w:r>
    </w:p>
    <w:tbl>
      <w:tblPr>
        <w:tblStyle w:val="3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68"/>
        <w:gridCol w:w="2553"/>
        <w:gridCol w:w="2918"/>
        <w:gridCol w:w="1760"/>
      </w:tblGrid>
      <w:tr w14:paraId="5C5F65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6" w:hRule="atLeast"/>
        </w:trPr>
        <w:tc>
          <w:tcPr>
            <w:tcW w:w="1168" w:type="dxa"/>
            <w:vAlign w:val="center"/>
          </w:tcPr>
          <w:p w14:paraId="5BCAC231">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序号</w:t>
            </w:r>
          </w:p>
        </w:tc>
        <w:tc>
          <w:tcPr>
            <w:tcW w:w="2553" w:type="dxa"/>
            <w:vAlign w:val="center"/>
          </w:tcPr>
          <w:p w14:paraId="0C74038F">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维修内容</w:t>
            </w:r>
          </w:p>
        </w:tc>
        <w:tc>
          <w:tcPr>
            <w:tcW w:w="2918" w:type="dxa"/>
            <w:vAlign w:val="center"/>
          </w:tcPr>
          <w:p w14:paraId="42A0226F">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维修标准</w:t>
            </w:r>
          </w:p>
        </w:tc>
        <w:tc>
          <w:tcPr>
            <w:tcW w:w="1760" w:type="dxa"/>
            <w:vAlign w:val="center"/>
          </w:tcPr>
          <w:p w14:paraId="7A2AFDC7">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备注</w:t>
            </w:r>
          </w:p>
        </w:tc>
      </w:tr>
      <w:tr w14:paraId="64FB8D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26" w:hRule="atLeast"/>
        </w:trPr>
        <w:tc>
          <w:tcPr>
            <w:tcW w:w="1168" w:type="dxa"/>
            <w:vAlign w:val="center"/>
          </w:tcPr>
          <w:p w14:paraId="6AA64857">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w:t>
            </w:r>
          </w:p>
        </w:tc>
        <w:tc>
          <w:tcPr>
            <w:tcW w:w="2553" w:type="dxa"/>
            <w:vAlign w:val="center"/>
          </w:tcPr>
          <w:p w14:paraId="46184998">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拆卸清洗室上方护罩，对悬挂链（五室清洗段）的轨道、吊架、吊杆进行拆除、更换、校准调试，整修恢复上方护罩。</w:t>
            </w:r>
          </w:p>
        </w:tc>
        <w:tc>
          <w:tcPr>
            <w:tcW w:w="2918" w:type="dxa"/>
            <w:vAlign w:val="center"/>
          </w:tcPr>
          <w:p w14:paraId="644264BD">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直轨与原轨道连接平稳，小车通过平稳，无卡顿、冲车现象。</w:t>
            </w:r>
          </w:p>
          <w:p w14:paraId="1D70CE9A">
            <w:pPr>
              <w:numPr>
                <w:ilvl w:val="0"/>
                <w:numId w:val="0"/>
              </w:numPr>
              <w:jc w:val="center"/>
              <w:rPr>
                <w:rFonts w:hint="default" w:ascii="仿宋" w:hAnsi="仿宋" w:eastAsia="仿宋" w:cs="仿宋"/>
                <w:vertAlign w:val="baseline"/>
                <w:lang w:val="en-US" w:eastAsia="zh-CN"/>
              </w:rPr>
            </w:pPr>
          </w:p>
        </w:tc>
        <w:tc>
          <w:tcPr>
            <w:tcW w:w="1760" w:type="dxa"/>
            <w:vAlign w:val="center"/>
          </w:tcPr>
          <w:p w14:paraId="71689722">
            <w:pPr>
              <w:numPr>
                <w:ilvl w:val="0"/>
                <w:numId w:val="0"/>
              </w:numPr>
              <w:jc w:val="center"/>
              <w:rPr>
                <w:rFonts w:hint="eastAsia" w:ascii="仿宋" w:hAnsi="仿宋" w:eastAsia="仿宋" w:cs="仿宋"/>
                <w:vertAlign w:val="baseline"/>
                <w:lang w:val="en-US" w:eastAsia="zh-CN"/>
              </w:rPr>
            </w:pPr>
          </w:p>
        </w:tc>
      </w:tr>
    </w:tbl>
    <w:p w14:paraId="67781ED5">
      <w:pPr>
        <w:rPr>
          <w:rFonts w:hint="eastAsia" w:ascii="仿宋" w:hAnsi="仿宋" w:eastAsia="仿宋" w:cs="仿宋"/>
          <w:lang w:val="en-US" w:eastAsia="zh-CN"/>
        </w:rPr>
      </w:pPr>
    </w:p>
    <w:p w14:paraId="6D191422">
      <w:pPr>
        <w:rPr>
          <w:rFonts w:hint="eastAsia" w:ascii="仿宋" w:hAnsi="仿宋" w:eastAsia="仿宋" w:cs="仿宋"/>
          <w:lang w:val="en-US" w:eastAsia="zh-CN"/>
        </w:rPr>
      </w:pPr>
    </w:p>
    <w:p w14:paraId="1776A512">
      <w:pPr>
        <w:rPr>
          <w:rFonts w:hint="eastAsia" w:ascii="仿宋" w:hAnsi="仿宋" w:eastAsia="仿宋" w:cs="仿宋"/>
          <w:lang w:val="en-US" w:eastAsia="zh-CN"/>
        </w:rPr>
      </w:pPr>
    </w:p>
    <w:p w14:paraId="0BD4C87E">
      <w:pPr>
        <w:rPr>
          <w:rFonts w:hint="eastAsia" w:ascii="仿宋" w:hAnsi="仿宋" w:eastAsia="仿宋" w:cs="仿宋"/>
          <w:lang w:val="en-US" w:eastAsia="zh-CN"/>
        </w:rPr>
      </w:pPr>
    </w:p>
    <w:p w14:paraId="2528530A">
      <w:pPr>
        <w:rPr>
          <w:rFonts w:hint="eastAsia" w:ascii="仿宋" w:hAnsi="仿宋" w:eastAsia="仿宋" w:cs="仿宋"/>
          <w:lang w:val="en-US" w:eastAsia="zh-CN"/>
        </w:rPr>
      </w:pPr>
    </w:p>
    <w:p w14:paraId="525E2823">
      <w:pPr>
        <w:rPr>
          <w:rFonts w:hint="eastAsia" w:ascii="仿宋" w:hAnsi="仿宋" w:eastAsia="仿宋" w:cs="仿宋"/>
          <w:lang w:val="en-US" w:eastAsia="zh-CN"/>
        </w:rPr>
      </w:pPr>
    </w:p>
    <w:p w14:paraId="3EB5E28E">
      <w:pPr>
        <w:rPr>
          <w:rFonts w:hint="eastAsia" w:ascii="仿宋" w:hAnsi="仿宋" w:eastAsia="仿宋" w:cs="仿宋"/>
          <w:lang w:val="en-US" w:eastAsia="zh-CN"/>
        </w:rPr>
      </w:pPr>
      <w:r>
        <w:rPr>
          <w:rFonts w:hint="eastAsia" w:ascii="仿宋" w:hAnsi="仿宋" w:eastAsia="仿宋" w:cs="仿宋"/>
          <w:lang w:val="en-US" w:eastAsia="zh-CN"/>
        </w:rPr>
        <w:t>设备名称：驱动桥涂装线           资产编号：2100-DL-972-00013-A</w:t>
      </w:r>
    </w:p>
    <w:tbl>
      <w:tblPr>
        <w:tblStyle w:val="3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85"/>
        <w:gridCol w:w="2589"/>
        <w:gridCol w:w="2959"/>
        <w:gridCol w:w="1785"/>
      </w:tblGrid>
      <w:tr w14:paraId="3349E1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1" w:hRule="atLeast"/>
        </w:trPr>
        <w:tc>
          <w:tcPr>
            <w:tcW w:w="1185" w:type="dxa"/>
            <w:vAlign w:val="center"/>
          </w:tcPr>
          <w:p w14:paraId="00547D74">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序号</w:t>
            </w:r>
          </w:p>
        </w:tc>
        <w:tc>
          <w:tcPr>
            <w:tcW w:w="2589" w:type="dxa"/>
            <w:vAlign w:val="center"/>
          </w:tcPr>
          <w:p w14:paraId="79524E98">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维修内容</w:t>
            </w:r>
          </w:p>
        </w:tc>
        <w:tc>
          <w:tcPr>
            <w:tcW w:w="2959" w:type="dxa"/>
            <w:vAlign w:val="center"/>
          </w:tcPr>
          <w:p w14:paraId="7CE6AC43">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维修标准</w:t>
            </w:r>
          </w:p>
        </w:tc>
        <w:tc>
          <w:tcPr>
            <w:tcW w:w="1785" w:type="dxa"/>
            <w:vAlign w:val="center"/>
          </w:tcPr>
          <w:p w14:paraId="349FE896">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备注</w:t>
            </w:r>
          </w:p>
        </w:tc>
      </w:tr>
      <w:tr w14:paraId="3B9E26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22" w:hRule="atLeast"/>
        </w:trPr>
        <w:tc>
          <w:tcPr>
            <w:tcW w:w="1185" w:type="dxa"/>
            <w:vAlign w:val="center"/>
          </w:tcPr>
          <w:p w14:paraId="04713D9F">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w:t>
            </w:r>
          </w:p>
        </w:tc>
        <w:tc>
          <w:tcPr>
            <w:tcW w:w="2589" w:type="dxa"/>
            <w:vAlign w:val="center"/>
          </w:tcPr>
          <w:p w14:paraId="45A05FA9">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拆卸清洗室上方护罩，对悬挂链（五室清洗段）的轨道、吊架、吊杆进行拆除、更换、校准调试，整修恢复上方护罩；整修清洗室顶部封盖，确保不干涉悬挂链小车行走；</w:t>
            </w:r>
          </w:p>
        </w:tc>
        <w:tc>
          <w:tcPr>
            <w:tcW w:w="2959" w:type="dxa"/>
            <w:vAlign w:val="center"/>
          </w:tcPr>
          <w:p w14:paraId="3C323FA7">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轨道与原轨道连接平稳，小车通过平稳，无卡顿、冲车现象。</w:t>
            </w:r>
          </w:p>
          <w:p w14:paraId="26624C24">
            <w:pPr>
              <w:numPr>
                <w:ilvl w:val="0"/>
                <w:numId w:val="0"/>
              </w:numPr>
              <w:jc w:val="center"/>
              <w:rPr>
                <w:rFonts w:hint="eastAsia" w:ascii="仿宋" w:hAnsi="仿宋" w:eastAsia="仿宋" w:cs="仿宋"/>
                <w:vertAlign w:val="baseline"/>
                <w:lang w:val="en-US" w:eastAsia="zh-CN"/>
              </w:rPr>
            </w:pPr>
          </w:p>
        </w:tc>
        <w:tc>
          <w:tcPr>
            <w:tcW w:w="1785" w:type="dxa"/>
            <w:vAlign w:val="center"/>
          </w:tcPr>
          <w:p w14:paraId="04FF1B02">
            <w:pPr>
              <w:numPr>
                <w:ilvl w:val="0"/>
                <w:numId w:val="0"/>
              </w:numPr>
              <w:jc w:val="center"/>
              <w:rPr>
                <w:rFonts w:hint="eastAsia" w:ascii="仿宋" w:hAnsi="仿宋" w:eastAsia="仿宋" w:cs="仿宋"/>
                <w:vertAlign w:val="baseline"/>
                <w:lang w:val="en-US" w:eastAsia="zh-CN"/>
              </w:rPr>
            </w:pPr>
          </w:p>
        </w:tc>
      </w:tr>
      <w:tr w14:paraId="4D5B2A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185" w:type="dxa"/>
            <w:vAlign w:val="center"/>
          </w:tcPr>
          <w:p w14:paraId="6F849644">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2</w:t>
            </w:r>
          </w:p>
        </w:tc>
        <w:tc>
          <w:tcPr>
            <w:tcW w:w="2589" w:type="dxa"/>
            <w:vAlign w:val="center"/>
          </w:tcPr>
          <w:p w14:paraId="696E7432">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更换脱脂清洗室水箱；</w:t>
            </w:r>
          </w:p>
        </w:tc>
        <w:tc>
          <w:tcPr>
            <w:tcW w:w="2959" w:type="dxa"/>
            <w:vAlign w:val="center"/>
          </w:tcPr>
          <w:p w14:paraId="00E0A755">
            <w:pPr>
              <w:numPr>
                <w:ilvl w:val="0"/>
                <w:numId w:val="0"/>
              </w:numPr>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与箱壁焊接满焊、可靠，确保水箱满水后不变形,不漏水</w:t>
            </w:r>
          </w:p>
        </w:tc>
        <w:tc>
          <w:tcPr>
            <w:tcW w:w="1785" w:type="dxa"/>
            <w:vAlign w:val="center"/>
          </w:tcPr>
          <w:p w14:paraId="4D51A55E">
            <w:pPr>
              <w:numPr>
                <w:ilvl w:val="0"/>
                <w:numId w:val="0"/>
              </w:numPr>
              <w:jc w:val="center"/>
              <w:rPr>
                <w:rFonts w:hint="eastAsia" w:ascii="仿宋" w:hAnsi="仿宋" w:eastAsia="仿宋" w:cs="仿宋"/>
                <w:vertAlign w:val="baseline"/>
                <w:lang w:val="en-US" w:eastAsia="zh-CN"/>
              </w:rPr>
            </w:pPr>
          </w:p>
        </w:tc>
      </w:tr>
      <w:tr w14:paraId="2B4FE8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9" w:hRule="atLeast"/>
        </w:trPr>
        <w:tc>
          <w:tcPr>
            <w:tcW w:w="1185" w:type="dxa"/>
            <w:vAlign w:val="center"/>
          </w:tcPr>
          <w:p w14:paraId="3B41D897">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3</w:t>
            </w:r>
          </w:p>
        </w:tc>
        <w:tc>
          <w:tcPr>
            <w:tcW w:w="2589" w:type="dxa"/>
            <w:vAlign w:val="center"/>
          </w:tcPr>
          <w:p w14:paraId="3FC4F115">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更换磨损严重道岔及下桥处3处滚子回转装置，</w:t>
            </w:r>
          </w:p>
        </w:tc>
        <w:tc>
          <w:tcPr>
            <w:tcW w:w="2959" w:type="dxa"/>
            <w:vAlign w:val="center"/>
          </w:tcPr>
          <w:p w14:paraId="28CB7A9C">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要求与原轨道连接平稳，小车通过平稳，无卡顿、冲车现象。</w:t>
            </w:r>
          </w:p>
          <w:p w14:paraId="62EC058F">
            <w:pPr>
              <w:numPr>
                <w:ilvl w:val="0"/>
                <w:numId w:val="0"/>
              </w:numPr>
              <w:jc w:val="center"/>
              <w:rPr>
                <w:rFonts w:hint="eastAsia" w:ascii="仿宋" w:hAnsi="仿宋" w:eastAsia="仿宋" w:cs="仿宋"/>
                <w:vertAlign w:val="baseline"/>
                <w:lang w:val="en-US" w:eastAsia="zh-CN"/>
              </w:rPr>
            </w:pPr>
          </w:p>
        </w:tc>
        <w:tc>
          <w:tcPr>
            <w:tcW w:w="1785" w:type="dxa"/>
            <w:vAlign w:val="center"/>
          </w:tcPr>
          <w:p w14:paraId="28CB1933">
            <w:pPr>
              <w:numPr>
                <w:ilvl w:val="0"/>
                <w:numId w:val="0"/>
              </w:numPr>
              <w:jc w:val="center"/>
              <w:rPr>
                <w:rFonts w:hint="eastAsia" w:ascii="仿宋" w:hAnsi="仿宋" w:eastAsia="仿宋" w:cs="仿宋"/>
                <w:vertAlign w:val="baseline"/>
                <w:lang w:val="en-US" w:eastAsia="zh-CN"/>
              </w:rPr>
            </w:pPr>
          </w:p>
        </w:tc>
      </w:tr>
    </w:tbl>
    <w:p w14:paraId="0EADC8E8">
      <w:pPr>
        <w:numPr>
          <w:ilvl w:val="0"/>
          <w:numId w:val="0"/>
        </w:numPr>
        <w:rPr>
          <w:rFonts w:hint="eastAsia" w:ascii="仿宋" w:hAnsi="仿宋" w:eastAsia="仿宋" w:cs="仿宋"/>
          <w:lang w:val="en-US" w:eastAsia="zh-CN"/>
        </w:rPr>
      </w:pPr>
    </w:p>
    <w:p w14:paraId="72540689">
      <w:pPr>
        <w:numPr>
          <w:ilvl w:val="0"/>
          <w:numId w:val="0"/>
        </w:numPr>
        <w:rPr>
          <w:rFonts w:hint="eastAsia" w:ascii="仿宋" w:hAnsi="仿宋" w:eastAsia="仿宋" w:cs="仿宋"/>
          <w:lang w:val="en-US" w:eastAsia="zh-CN"/>
        </w:rPr>
      </w:pPr>
      <w:r>
        <w:rPr>
          <w:rFonts w:hint="eastAsia" w:ascii="仿宋" w:hAnsi="仿宋" w:eastAsia="仿宋" w:cs="仿宋"/>
          <w:lang w:val="en-US" w:eastAsia="zh-CN"/>
        </w:rPr>
        <w:t>注：涉及多台设备时需每台一表</w:t>
      </w:r>
    </w:p>
    <w:p w14:paraId="2CF31818">
      <w:pPr>
        <w:pStyle w:val="3"/>
        <w:numPr>
          <w:ilvl w:val="0"/>
          <w:numId w:val="29"/>
        </w:numPr>
        <w:bidi w:val="0"/>
        <w:ind w:left="0" w:leftChars="0" w:firstLine="0" w:firstLineChars="0"/>
        <w:rPr>
          <w:rFonts w:hint="eastAsia" w:ascii="仿宋" w:hAnsi="仿宋" w:eastAsia="仿宋" w:cs="仿宋"/>
          <w:sz w:val="30"/>
          <w:szCs w:val="30"/>
          <w:lang w:val="en-US" w:eastAsia="zh-CN"/>
        </w:rPr>
      </w:pPr>
      <w:bookmarkStart w:id="29" w:name="_Toc8517"/>
      <w:r>
        <w:rPr>
          <w:rFonts w:hint="eastAsia" w:ascii="仿宋" w:hAnsi="仿宋" w:eastAsia="仿宋" w:cs="仿宋"/>
          <w:sz w:val="30"/>
          <w:szCs w:val="30"/>
          <w:lang w:val="en-US" w:eastAsia="zh-CN"/>
        </w:rPr>
        <w:t>电气部分：</w:t>
      </w:r>
      <w:bookmarkEnd w:id="29"/>
    </w:p>
    <w:p w14:paraId="04B63FE1">
      <w:pPr>
        <w:rPr>
          <w:rFonts w:hint="eastAsia" w:ascii="仿宋" w:hAnsi="仿宋" w:eastAsia="仿宋" w:cs="仿宋"/>
          <w:lang w:val="en-US" w:eastAsia="zh-CN"/>
        </w:rPr>
      </w:pPr>
      <w:r>
        <w:rPr>
          <w:rFonts w:hint="eastAsia" w:ascii="仿宋" w:hAnsi="仿宋" w:eastAsia="仿宋" w:cs="仿宋"/>
          <w:lang w:val="en-US" w:eastAsia="zh-CN"/>
        </w:rPr>
        <w:t>设备名称：前桥涂装线            资产编号：2100-DL-972-00011-A</w:t>
      </w:r>
    </w:p>
    <w:tbl>
      <w:tblPr>
        <w:tblStyle w:val="30"/>
        <w:tblW w:w="853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88"/>
        <w:gridCol w:w="2595"/>
        <w:gridCol w:w="2966"/>
        <w:gridCol w:w="1790"/>
      </w:tblGrid>
      <w:tr w14:paraId="2F23E9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trPr>
        <w:tc>
          <w:tcPr>
            <w:tcW w:w="1188" w:type="dxa"/>
            <w:vAlign w:val="center"/>
          </w:tcPr>
          <w:p w14:paraId="538BF1B4">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序号</w:t>
            </w:r>
          </w:p>
        </w:tc>
        <w:tc>
          <w:tcPr>
            <w:tcW w:w="2595" w:type="dxa"/>
            <w:vAlign w:val="center"/>
          </w:tcPr>
          <w:p w14:paraId="01B430EA">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维修内容</w:t>
            </w:r>
          </w:p>
        </w:tc>
        <w:tc>
          <w:tcPr>
            <w:tcW w:w="2966" w:type="dxa"/>
            <w:vAlign w:val="center"/>
          </w:tcPr>
          <w:p w14:paraId="53860C93">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维修标准</w:t>
            </w:r>
          </w:p>
        </w:tc>
        <w:tc>
          <w:tcPr>
            <w:tcW w:w="1790" w:type="dxa"/>
            <w:vAlign w:val="center"/>
          </w:tcPr>
          <w:p w14:paraId="03479F46">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备注</w:t>
            </w:r>
          </w:p>
        </w:tc>
      </w:tr>
      <w:tr w14:paraId="6800DB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9" w:hRule="atLeast"/>
        </w:trPr>
        <w:tc>
          <w:tcPr>
            <w:tcW w:w="1188" w:type="dxa"/>
            <w:vAlign w:val="center"/>
          </w:tcPr>
          <w:p w14:paraId="4E4699F6">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w:t>
            </w:r>
          </w:p>
        </w:tc>
        <w:tc>
          <w:tcPr>
            <w:tcW w:w="2595" w:type="dxa"/>
            <w:vAlign w:val="center"/>
          </w:tcPr>
          <w:p w14:paraId="43FA0B9F">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乙方更换完机械部分后，需保证各部分电气功能完好，并要求性能稳定、动作可靠。</w:t>
            </w:r>
          </w:p>
        </w:tc>
        <w:tc>
          <w:tcPr>
            <w:tcW w:w="2966" w:type="dxa"/>
            <w:vAlign w:val="center"/>
          </w:tcPr>
          <w:p w14:paraId="1137A897">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电气功能完好，性能稳定、动作可靠。</w:t>
            </w:r>
          </w:p>
        </w:tc>
        <w:tc>
          <w:tcPr>
            <w:tcW w:w="1790" w:type="dxa"/>
            <w:vAlign w:val="center"/>
          </w:tcPr>
          <w:p w14:paraId="50B7C20C">
            <w:pPr>
              <w:numPr>
                <w:ilvl w:val="0"/>
                <w:numId w:val="0"/>
              </w:numPr>
              <w:jc w:val="center"/>
              <w:rPr>
                <w:rFonts w:hint="eastAsia" w:ascii="仿宋" w:hAnsi="仿宋" w:eastAsia="仿宋" w:cs="仿宋"/>
                <w:vertAlign w:val="baseline"/>
                <w:lang w:val="en-US" w:eastAsia="zh-CN"/>
              </w:rPr>
            </w:pPr>
          </w:p>
        </w:tc>
      </w:tr>
    </w:tbl>
    <w:p w14:paraId="6A7348CE">
      <w:pPr>
        <w:rPr>
          <w:rFonts w:hint="eastAsia" w:ascii="仿宋" w:hAnsi="仿宋" w:eastAsia="仿宋" w:cs="仿宋"/>
          <w:lang w:val="en-US" w:eastAsia="zh-CN"/>
        </w:rPr>
      </w:pPr>
    </w:p>
    <w:p w14:paraId="516F147E">
      <w:pPr>
        <w:rPr>
          <w:rFonts w:hint="eastAsia" w:ascii="仿宋" w:hAnsi="仿宋" w:eastAsia="仿宋" w:cs="仿宋"/>
          <w:lang w:val="en-US" w:eastAsia="zh-CN"/>
        </w:rPr>
      </w:pPr>
      <w:r>
        <w:rPr>
          <w:rFonts w:hint="eastAsia" w:ascii="仿宋" w:hAnsi="仿宋" w:eastAsia="仿宋" w:cs="仿宋"/>
          <w:lang w:val="en-US" w:eastAsia="zh-CN"/>
        </w:rPr>
        <w:t>设备名称：驱动桥涂装线           资产编号：2100-DL-972-00013-A</w:t>
      </w:r>
    </w:p>
    <w:tbl>
      <w:tblPr>
        <w:tblStyle w:val="30"/>
        <w:tblW w:w="853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88"/>
        <w:gridCol w:w="2595"/>
        <w:gridCol w:w="2966"/>
        <w:gridCol w:w="1790"/>
      </w:tblGrid>
      <w:tr w14:paraId="5091A6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trPr>
        <w:tc>
          <w:tcPr>
            <w:tcW w:w="1188" w:type="dxa"/>
            <w:vAlign w:val="center"/>
          </w:tcPr>
          <w:p w14:paraId="1B1E5446">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序号</w:t>
            </w:r>
          </w:p>
        </w:tc>
        <w:tc>
          <w:tcPr>
            <w:tcW w:w="2595" w:type="dxa"/>
            <w:vAlign w:val="center"/>
          </w:tcPr>
          <w:p w14:paraId="38DC8006">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维修内容</w:t>
            </w:r>
          </w:p>
        </w:tc>
        <w:tc>
          <w:tcPr>
            <w:tcW w:w="2966" w:type="dxa"/>
            <w:vAlign w:val="center"/>
          </w:tcPr>
          <w:p w14:paraId="5759F582">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维修标准</w:t>
            </w:r>
          </w:p>
        </w:tc>
        <w:tc>
          <w:tcPr>
            <w:tcW w:w="1790" w:type="dxa"/>
            <w:vAlign w:val="center"/>
          </w:tcPr>
          <w:p w14:paraId="06AD067D">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备注</w:t>
            </w:r>
          </w:p>
        </w:tc>
      </w:tr>
      <w:tr w14:paraId="073B17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9" w:hRule="atLeast"/>
        </w:trPr>
        <w:tc>
          <w:tcPr>
            <w:tcW w:w="1188" w:type="dxa"/>
            <w:vAlign w:val="center"/>
          </w:tcPr>
          <w:p w14:paraId="555E1A57">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w:t>
            </w:r>
          </w:p>
        </w:tc>
        <w:tc>
          <w:tcPr>
            <w:tcW w:w="2595" w:type="dxa"/>
            <w:vAlign w:val="center"/>
          </w:tcPr>
          <w:p w14:paraId="389CE520">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乙方更换完机械部分后，需保证各部分电气功能完好，并要求性能稳定、动作可靠。</w:t>
            </w:r>
          </w:p>
        </w:tc>
        <w:tc>
          <w:tcPr>
            <w:tcW w:w="2966" w:type="dxa"/>
            <w:vAlign w:val="center"/>
          </w:tcPr>
          <w:p w14:paraId="532C90BD">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电气功能完好，性能稳定、动作可靠。</w:t>
            </w:r>
          </w:p>
        </w:tc>
        <w:tc>
          <w:tcPr>
            <w:tcW w:w="1790" w:type="dxa"/>
            <w:vAlign w:val="center"/>
          </w:tcPr>
          <w:p w14:paraId="584461A2">
            <w:pPr>
              <w:numPr>
                <w:ilvl w:val="0"/>
                <w:numId w:val="0"/>
              </w:numPr>
              <w:jc w:val="center"/>
              <w:rPr>
                <w:rFonts w:hint="eastAsia" w:ascii="仿宋" w:hAnsi="仿宋" w:eastAsia="仿宋" w:cs="仿宋"/>
                <w:vertAlign w:val="baseline"/>
                <w:lang w:val="en-US" w:eastAsia="zh-CN"/>
              </w:rPr>
            </w:pPr>
          </w:p>
        </w:tc>
      </w:tr>
    </w:tbl>
    <w:p w14:paraId="4D711EF7">
      <w:pPr>
        <w:numPr>
          <w:ilvl w:val="0"/>
          <w:numId w:val="0"/>
        </w:numPr>
        <w:rPr>
          <w:rFonts w:hint="eastAsia" w:ascii="仿宋" w:hAnsi="仿宋" w:eastAsia="仿宋" w:cs="仿宋"/>
          <w:lang w:val="en-US" w:eastAsia="zh-CN"/>
        </w:rPr>
      </w:pPr>
    </w:p>
    <w:p w14:paraId="42F5CAFE">
      <w:pPr>
        <w:numPr>
          <w:ilvl w:val="0"/>
          <w:numId w:val="0"/>
        </w:numPr>
        <w:rPr>
          <w:rFonts w:hint="eastAsia" w:ascii="仿宋" w:hAnsi="仿宋" w:eastAsia="仿宋" w:cs="仿宋"/>
          <w:lang w:val="en-US" w:eastAsia="zh-CN"/>
        </w:rPr>
      </w:pPr>
      <w:r>
        <w:rPr>
          <w:rFonts w:hint="eastAsia" w:ascii="仿宋" w:hAnsi="仿宋" w:eastAsia="仿宋" w:cs="仿宋"/>
          <w:lang w:val="en-US" w:eastAsia="zh-CN"/>
        </w:rPr>
        <w:t>注：涉及多台设备时需每台一表</w:t>
      </w:r>
    </w:p>
    <w:p w14:paraId="7F5DEF5D">
      <w:pPr>
        <w:pStyle w:val="3"/>
        <w:numPr>
          <w:ilvl w:val="0"/>
          <w:numId w:val="29"/>
        </w:numPr>
        <w:bidi w:val="0"/>
        <w:rPr>
          <w:rFonts w:hint="eastAsia" w:ascii="仿宋" w:hAnsi="仿宋" w:eastAsia="仿宋" w:cs="仿宋"/>
          <w:sz w:val="30"/>
          <w:szCs w:val="30"/>
          <w:lang w:val="en-US" w:eastAsia="zh-CN"/>
        </w:rPr>
      </w:pPr>
      <w:bookmarkStart w:id="30" w:name="_Toc1142"/>
      <w:r>
        <w:rPr>
          <w:rFonts w:hint="eastAsia" w:ascii="仿宋" w:hAnsi="仿宋" w:eastAsia="仿宋" w:cs="仿宋"/>
          <w:sz w:val="30"/>
          <w:szCs w:val="30"/>
          <w:lang w:val="en-US" w:eastAsia="zh-CN"/>
        </w:rPr>
        <w:t>材料明细</w:t>
      </w:r>
      <w:r>
        <w:rPr>
          <w:rFonts w:hint="eastAsia" w:ascii="仿宋" w:hAnsi="仿宋" w:eastAsia="仿宋" w:cs="仿宋"/>
          <w:sz w:val="24"/>
          <w:szCs w:val="24"/>
          <w:lang w:val="en-US" w:eastAsia="zh-CN"/>
        </w:rPr>
        <w:t>（涉及的规格型号、品牌必须在投标时进行唯一性锁定）</w:t>
      </w:r>
      <w:r>
        <w:rPr>
          <w:rFonts w:hint="eastAsia" w:ascii="仿宋" w:hAnsi="仿宋" w:eastAsia="仿宋" w:cs="仿宋"/>
          <w:sz w:val="30"/>
          <w:szCs w:val="30"/>
          <w:lang w:val="en-US" w:eastAsia="zh-CN"/>
        </w:rPr>
        <w:t>：</w:t>
      </w:r>
      <w:bookmarkEnd w:id="30"/>
    </w:p>
    <w:p w14:paraId="34C80006">
      <w:pPr>
        <w:rPr>
          <w:rFonts w:hint="eastAsia" w:ascii="仿宋" w:hAnsi="仿宋" w:eastAsia="仿宋" w:cs="仿宋"/>
          <w:lang w:val="en-US" w:eastAsia="zh-CN"/>
        </w:rPr>
      </w:pPr>
    </w:p>
    <w:p w14:paraId="0AC2DA23">
      <w:pPr>
        <w:rPr>
          <w:rFonts w:hint="eastAsia" w:ascii="仿宋" w:hAnsi="仿宋" w:eastAsia="仿宋" w:cs="仿宋"/>
          <w:lang w:val="en-US" w:eastAsia="zh-CN"/>
        </w:rPr>
      </w:pPr>
    </w:p>
    <w:p w14:paraId="29F6B85E">
      <w:pPr>
        <w:rPr>
          <w:rFonts w:hint="eastAsia" w:ascii="仿宋" w:hAnsi="仿宋" w:eastAsia="仿宋" w:cs="仿宋"/>
          <w:lang w:val="en-US" w:eastAsia="zh-CN"/>
        </w:rPr>
      </w:pPr>
    </w:p>
    <w:p w14:paraId="68D7C702">
      <w:pPr>
        <w:rPr>
          <w:rFonts w:hint="eastAsia" w:ascii="仿宋" w:hAnsi="仿宋" w:eastAsia="仿宋" w:cs="仿宋"/>
          <w:lang w:val="en-US" w:eastAsia="zh-CN"/>
        </w:rPr>
      </w:pPr>
    </w:p>
    <w:p w14:paraId="6DDDF9AD">
      <w:pPr>
        <w:rPr>
          <w:rFonts w:hint="eastAsia" w:ascii="仿宋" w:hAnsi="仿宋" w:eastAsia="仿宋" w:cs="仿宋"/>
          <w:lang w:val="en-US" w:eastAsia="zh-CN"/>
        </w:rPr>
      </w:pPr>
    </w:p>
    <w:p w14:paraId="138E50C4">
      <w:pPr>
        <w:rPr>
          <w:rFonts w:hint="eastAsia" w:ascii="仿宋" w:hAnsi="仿宋" w:eastAsia="仿宋" w:cs="仿宋"/>
          <w:lang w:val="en-US" w:eastAsia="zh-CN"/>
        </w:rPr>
      </w:pPr>
    </w:p>
    <w:p w14:paraId="7FF3E30E">
      <w:pPr>
        <w:rPr>
          <w:rFonts w:hint="eastAsia" w:ascii="仿宋" w:hAnsi="仿宋" w:eastAsia="仿宋" w:cs="仿宋"/>
          <w:lang w:val="en-US" w:eastAsia="zh-CN"/>
        </w:rPr>
      </w:pPr>
      <w:r>
        <w:rPr>
          <w:rFonts w:hint="eastAsia" w:ascii="仿宋" w:hAnsi="仿宋" w:eastAsia="仿宋" w:cs="仿宋"/>
          <w:lang w:val="en-US" w:eastAsia="zh-CN"/>
        </w:rPr>
        <w:t>设备名称：前桥涂装线            资产编号：2100-DL-972-00011-A</w:t>
      </w:r>
    </w:p>
    <w:tbl>
      <w:tblPr>
        <w:tblStyle w:val="30"/>
        <w:tblW w:w="821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60"/>
        <w:gridCol w:w="534"/>
        <w:gridCol w:w="1008"/>
        <w:gridCol w:w="1082"/>
        <w:gridCol w:w="1161"/>
        <w:gridCol w:w="1219"/>
        <w:gridCol w:w="970"/>
        <w:gridCol w:w="1781"/>
      </w:tblGrid>
      <w:tr w14:paraId="7ECCBFC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3" w:hRule="atLeast"/>
        </w:trPr>
        <w:tc>
          <w:tcPr>
            <w:tcW w:w="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5ADE84">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序号</w:t>
            </w:r>
          </w:p>
        </w:tc>
        <w:tc>
          <w:tcPr>
            <w:tcW w:w="5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61C70C">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大类</w:t>
            </w:r>
          </w:p>
        </w:tc>
        <w:tc>
          <w:tcPr>
            <w:tcW w:w="10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99521D">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材料名称</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580107">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规格型号</w:t>
            </w:r>
          </w:p>
        </w:tc>
        <w:tc>
          <w:tcPr>
            <w:tcW w:w="1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A68058">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品牌</w:t>
            </w:r>
          </w:p>
        </w:tc>
        <w:tc>
          <w:tcPr>
            <w:tcW w:w="12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BB24A7">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数量</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286C2B">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单位</w:t>
            </w:r>
          </w:p>
        </w:tc>
        <w:tc>
          <w:tcPr>
            <w:tcW w:w="1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1B77D9">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备注</w:t>
            </w:r>
          </w:p>
        </w:tc>
      </w:tr>
      <w:tr w14:paraId="309E11F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trPr>
        <w:tc>
          <w:tcPr>
            <w:tcW w:w="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C6741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534" w:type="dxa"/>
            <w:vMerge w:val="restart"/>
            <w:tcBorders>
              <w:top w:val="single" w:color="000000" w:sz="4" w:space="0"/>
              <w:left w:val="single" w:color="000000" w:sz="4" w:space="0"/>
              <w:right w:val="single" w:color="000000" w:sz="4" w:space="0"/>
            </w:tcBorders>
            <w:shd w:val="clear" w:color="auto" w:fill="auto"/>
            <w:vAlign w:val="center"/>
          </w:tcPr>
          <w:p w14:paraId="1931DBB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材料/备件</w:t>
            </w:r>
          </w:p>
        </w:tc>
        <w:tc>
          <w:tcPr>
            <w:tcW w:w="10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9CEB49">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直轨</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135AB9">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WWJ4</w:t>
            </w:r>
          </w:p>
        </w:tc>
        <w:tc>
          <w:tcPr>
            <w:tcW w:w="1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BB2AEE">
            <w:pPr>
              <w:numPr>
                <w:ilvl w:val="0"/>
                <w:numId w:val="0"/>
              </w:numPr>
              <w:jc w:val="center"/>
              <w:rPr>
                <w:rFonts w:hint="eastAsia" w:ascii="仿宋" w:hAnsi="仿宋" w:eastAsia="仿宋" w:cs="仿宋"/>
                <w:vertAlign w:val="baseline"/>
                <w:lang w:val="en-US" w:eastAsia="zh-CN"/>
              </w:rPr>
            </w:pPr>
          </w:p>
        </w:tc>
        <w:tc>
          <w:tcPr>
            <w:tcW w:w="12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594851">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42</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03D84F">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米</w:t>
            </w:r>
          </w:p>
        </w:tc>
        <w:tc>
          <w:tcPr>
            <w:tcW w:w="1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8BE69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6DFBE42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trPr>
        <w:tc>
          <w:tcPr>
            <w:tcW w:w="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B976D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534" w:type="dxa"/>
            <w:vMerge w:val="continue"/>
            <w:tcBorders>
              <w:left w:val="single" w:color="000000" w:sz="4" w:space="0"/>
              <w:right w:val="single" w:color="000000" w:sz="4" w:space="0"/>
            </w:tcBorders>
            <w:shd w:val="clear" w:color="auto" w:fill="auto"/>
            <w:vAlign w:val="center"/>
          </w:tcPr>
          <w:p w14:paraId="1B374C92">
            <w:pPr>
              <w:jc w:val="center"/>
              <w:rPr>
                <w:rFonts w:hint="eastAsia" w:ascii="仿宋" w:hAnsi="仿宋" w:eastAsia="仿宋" w:cs="仿宋"/>
                <w:i w:val="0"/>
                <w:iCs w:val="0"/>
                <w:color w:val="000000"/>
                <w:sz w:val="22"/>
                <w:szCs w:val="22"/>
                <w:u w:val="none"/>
              </w:rPr>
            </w:pPr>
          </w:p>
        </w:tc>
        <w:tc>
          <w:tcPr>
            <w:tcW w:w="10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CB4C56">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吊架、吊杆</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AE9178">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WWJ4</w:t>
            </w:r>
          </w:p>
        </w:tc>
        <w:tc>
          <w:tcPr>
            <w:tcW w:w="1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B07965">
            <w:pPr>
              <w:numPr>
                <w:ilvl w:val="0"/>
                <w:numId w:val="0"/>
              </w:numPr>
              <w:jc w:val="center"/>
              <w:rPr>
                <w:rFonts w:hint="eastAsia" w:ascii="仿宋" w:hAnsi="仿宋" w:eastAsia="仿宋" w:cs="仿宋"/>
                <w:vertAlign w:val="baseline"/>
                <w:lang w:val="en-US" w:eastAsia="zh-CN"/>
              </w:rPr>
            </w:pPr>
          </w:p>
        </w:tc>
        <w:tc>
          <w:tcPr>
            <w:tcW w:w="12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85B2D3">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10</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49145F">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套</w:t>
            </w:r>
          </w:p>
        </w:tc>
        <w:tc>
          <w:tcPr>
            <w:tcW w:w="1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D5438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4D172E7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trPr>
        <w:tc>
          <w:tcPr>
            <w:tcW w:w="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872C4A">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3</w:t>
            </w:r>
          </w:p>
        </w:tc>
        <w:tc>
          <w:tcPr>
            <w:tcW w:w="534" w:type="dxa"/>
            <w:vMerge w:val="continue"/>
            <w:tcBorders>
              <w:left w:val="single" w:color="000000" w:sz="4" w:space="0"/>
              <w:bottom w:val="single" w:color="000000" w:sz="4" w:space="0"/>
              <w:right w:val="single" w:color="000000" w:sz="4" w:space="0"/>
            </w:tcBorders>
            <w:shd w:val="clear" w:color="auto" w:fill="auto"/>
            <w:vAlign w:val="center"/>
          </w:tcPr>
          <w:p w14:paraId="7F5C8E8D">
            <w:pPr>
              <w:jc w:val="center"/>
              <w:rPr>
                <w:rFonts w:hint="eastAsia" w:ascii="仿宋" w:hAnsi="仿宋" w:eastAsia="仿宋" w:cs="仿宋"/>
                <w:i w:val="0"/>
                <w:iCs w:val="0"/>
                <w:color w:val="000000"/>
                <w:sz w:val="22"/>
                <w:szCs w:val="22"/>
                <w:u w:val="none"/>
              </w:rPr>
            </w:pPr>
          </w:p>
        </w:tc>
        <w:tc>
          <w:tcPr>
            <w:tcW w:w="10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5EBE71">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辅助耗材</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7241AD">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焊条 螺栓  钢材，安全带等</w:t>
            </w:r>
          </w:p>
        </w:tc>
        <w:tc>
          <w:tcPr>
            <w:tcW w:w="1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941C88">
            <w:pPr>
              <w:numPr>
                <w:ilvl w:val="0"/>
                <w:numId w:val="0"/>
              </w:numPr>
              <w:jc w:val="center"/>
              <w:rPr>
                <w:rFonts w:hint="eastAsia" w:ascii="仿宋" w:hAnsi="仿宋" w:eastAsia="仿宋" w:cs="仿宋"/>
                <w:vertAlign w:val="baseline"/>
                <w:lang w:val="en-US" w:eastAsia="zh-CN"/>
              </w:rPr>
            </w:pPr>
          </w:p>
        </w:tc>
        <w:tc>
          <w:tcPr>
            <w:tcW w:w="12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23FB30">
            <w:pPr>
              <w:numPr>
                <w:ilvl w:val="0"/>
                <w:numId w:val="0"/>
              </w:numPr>
              <w:ind w:left="0" w:leftChars="0" w:firstLine="0" w:firstLineChars="0"/>
              <w:jc w:val="center"/>
              <w:rPr>
                <w:rFonts w:hint="eastAsia" w:ascii="仿宋" w:hAnsi="仿宋" w:eastAsia="仿宋" w:cs="仿宋"/>
                <w:kern w:val="2"/>
                <w:sz w:val="21"/>
                <w:szCs w:val="22"/>
                <w:vertAlign w:val="baseline"/>
                <w:lang w:val="en-US" w:eastAsia="zh-CN" w:bidi="ar-SA"/>
              </w:rPr>
            </w:pPr>
            <w:r>
              <w:rPr>
                <w:rFonts w:hint="eastAsia" w:ascii="仿宋" w:hAnsi="仿宋" w:eastAsia="仿宋" w:cs="仿宋"/>
                <w:vertAlign w:val="baseline"/>
                <w:lang w:val="en-US" w:eastAsia="zh-CN"/>
              </w:rPr>
              <w:t>1</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847637">
            <w:pPr>
              <w:numPr>
                <w:ilvl w:val="0"/>
                <w:numId w:val="0"/>
              </w:numPr>
              <w:ind w:left="0" w:leftChars="0" w:firstLine="0" w:firstLineChars="0"/>
              <w:jc w:val="center"/>
              <w:rPr>
                <w:rFonts w:hint="eastAsia" w:ascii="仿宋" w:hAnsi="仿宋" w:eastAsia="仿宋" w:cs="仿宋"/>
                <w:kern w:val="2"/>
                <w:sz w:val="21"/>
                <w:szCs w:val="22"/>
                <w:vertAlign w:val="baseline"/>
                <w:lang w:val="en-US" w:eastAsia="zh-CN" w:bidi="ar-SA"/>
              </w:rPr>
            </w:pPr>
            <w:r>
              <w:rPr>
                <w:rFonts w:hint="eastAsia" w:ascii="仿宋" w:hAnsi="仿宋" w:eastAsia="仿宋" w:cs="仿宋"/>
                <w:vertAlign w:val="baseline"/>
                <w:lang w:val="en-US" w:eastAsia="zh-CN"/>
              </w:rPr>
              <w:t>宗</w:t>
            </w:r>
          </w:p>
        </w:tc>
        <w:tc>
          <w:tcPr>
            <w:tcW w:w="1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CF32EE">
            <w:pPr>
              <w:numPr>
                <w:ilvl w:val="0"/>
                <w:numId w:val="0"/>
              </w:numPr>
              <w:ind w:left="0" w:leftChars="0" w:firstLine="0" w:firstLineChars="0"/>
              <w:jc w:val="center"/>
              <w:rPr>
                <w:rFonts w:hint="eastAsia" w:ascii="仿宋" w:hAnsi="仿宋" w:eastAsia="仿宋" w:cs="仿宋"/>
                <w:kern w:val="2"/>
                <w:sz w:val="21"/>
                <w:szCs w:val="22"/>
                <w:vertAlign w:val="baseline"/>
                <w:lang w:val="en-US" w:eastAsia="zh-CN" w:bidi="ar-SA"/>
              </w:rPr>
            </w:pPr>
            <w:r>
              <w:rPr>
                <w:rFonts w:hint="eastAsia" w:ascii="仿宋" w:hAnsi="仿宋" w:eastAsia="仿宋" w:cs="仿宋"/>
                <w:vertAlign w:val="baseline"/>
                <w:lang w:val="en-US" w:eastAsia="zh-CN"/>
              </w:rPr>
              <w:t>（螺栓选不锈钢材质、钢材8＃ 10号＃镀锌防腐处理）</w:t>
            </w:r>
          </w:p>
        </w:tc>
      </w:tr>
    </w:tbl>
    <w:p w14:paraId="65EA81AB">
      <w:pPr>
        <w:rPr>
          <w:rFonts w:hint="eastAsia" w:ascii="仿宋" w:hAnsi="仿宋" w:eastAsia="仿宋" w:cs="仿宋"/>
          <w:lang w:val="en-US" w:eastAsia="zh-CN"/>
        </w:rPr>
      </w:pPr>
    </w:p>
    <w:p w14:paraId="35B5CC43">
      <w:pPr>
        <w:rPr>
          <w:rFonts w:hint="eastAsia" w:ascii="仿宋" w:hAnsi="仿宋" w:eastAsia="仿宋" w:cs="仿宋"/>
          <w:lang w:val="en-US" w:eastAsia="zh-CN"/>
        </w:rPr>
      </w:pPr>
      <w:r>
        <w:rPr>
          <w:rFonts w:hint="eastAsia" w:ascii="仿宋" w:hAnsi="仿宋" w:eastAsia="仿宋" w:cs="仿宋"/>
          <w:lang w:val="en-US" w:eastAsia="zh-CN"/>
        </w:rPr>
        <w:t>设备名称：驱动桥涂装线           资产编号：2100-DL-972-00013-A</w:t>
      </w:r>
    </w:p>
    <w:tbl>
      <w:tblPr>
        <w:tblStyle w:val="30"/>
        <w:tblW w:w="821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60"/>
        <w:gridCol w:w="345"/>
        <w:gridCol w:w="1053"/>
        <w:gridCol w:w="1226"/>
        <w:gridCol w:w="1161"/>
        <w:gridCol w:w="1219"/>
        <w:gridCol w:w="970"/>
        <w:gridCol w:w="1781"/>
      </w:tblGrid>
      <w:tr w14:paraId="5B0402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3" w:hRule="atLeast"/>
        </w:trPr>
        <w:tc>
          <w:tcPr>
            <w:tcW w:w="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841E42">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序号</w:t>
            </w:r>
          </w:p>
        </w:tc>
        <w:tc>
          <w:tcPr>
            <w:tcW w:w="3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557624">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大类</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4CC2BE">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材料名称</w:t>
            </w:r>
          </w:p>
        </w:tc>
        <w:tc>
          <w:tcPr>
            <w:tcW w:w="1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2BE4A8">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规格型号</w:t>
            </w:r>
          </w:p>
        </w:tc>
        <w:tc>
          <w:tcPr>
            <w:tcW w:w="1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8A6030">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品牌</w:t>
            </w:r>
          </w:p>
        </w:tc>
        <w:tc>
          <w:tcPr>
            <w:tcW w:w="12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743CD7">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数量</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06C82D">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单位</w:t>
            </w:r>
          </w:p>
        </w:tc>
        <w:tc>
          <w:tcPr>
            <w:tcW w:w="1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8532CB">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备注</w:t>
            </w:r>
          </w:p>
        </w:tc>
      </w:tr>
      <w:tr w14:paraId="74FB5BE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trPr>
        <w:tc>
          <w:tcPr>
            <w:tcW w:w="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F4AC2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345" w:type="dxa"/>
            <w:vMerge w:val="restart"/>
            <w:tcBorders>
              <w:top w:val="single" w:color="000000" w:sz="4" w:space="0"/>
              <w:left w:val="single" w:color="000000" w:sz="4" w:space="0"/>
              <w:right w:val="single" w:color="000000" w:sz="4" w:space="0"/>
            </w:tcBorders>
            <w:shd w:val="clear" w:color="auto" w:fill="auto"/>
            <w:vAlign w:val="center"/>
          </w:tcPr>
          <w:p w14:paraId="66B7A14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材料/备件</w:t>
            </w: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400537">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直轨</w:t>
            </w:r>
          </w:p>
        </w:tc>
        <w:tc>
          <w:tcPr>
            <w:tcW w:w="1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CF05E8">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WWJ4</w:t>
            </w:r>
          </w:p>
        </w:tc>
        <w:tc>
          <w:tcPr>
            <w:tcW w:w="1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B792C1">
            <w:pPr>
              <w:numPr>
                <w:ilvl w:val="0"/>
                <w:numId w:val="0"/>
              </w:numPr>
              <w:jc w:val="center"/>
              <w:rPr>
                <w:rFonts w:hint="eastAsia" w:ascii="仿宋" w:hAnsi="仿宋" w:eastAsia="仿宋" w:cs="仿宋"/>
                <w:vertAlign w:val="baseline"/>
                <w:lang w:val="en-US" w:eastAsia="zh-CN"/>
              </w:rPr>
            </w:pPr>
          </w:p>
        </w:tc>
        <w:tc>
          <w:tcPr>
            <w:tcW w:w="12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BB5A87">
            <w:pPr>
              <w:numPr>
                <w:ilvl w:val="0"/>
                <w:numId w:val="0"/>
              </w:numPr>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40</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14E411">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米</w:t>
            </w:r>
          </w:p>
        </w:tc>
        <w:tc>
          <w:tcPr>
            <w:tcW w:w="1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748200">
            <w:pPr>
              <w:numPr>
                <w:ilvl w:val="0"/>
                <w:numId w:val="0"/>
              </w:numPr>
              <w:jc w:val="center"/>
              <w:rPr>
                <w:rFonts w:hint="eastAsia" w:ascii="仿宋" w:hAnsi="仿宋" w:eastAsia="仿宋" w:cs="仿宋"/>
                <w:vertAlign w:val="baseline"/>
                <w:lang w:val="en-US" w:eastAsia="zh-CN"/>
              </w:rPr>
            </w:pPr>
          </w:p>
        </w:tc>
      </w:tr>
      <w:tr w14:paraId="19B0846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trPr>
        <w:tc>
          <w:tcPr>
            <w:tcW w:w="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86831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345" w:type="dxa"/>
            <w:vMerge w:val="continue"/>
            <w:tcBorders>
              <w:left w:val="single" w:color="000000" w:sz="4" w:space="0"/>
              <w:right w:val="single" w:color="000000" w:sz="4" w:space="0"/>
            </w:tcBorders>
            <w:shd w:val="clear" w:color="auto" w:fill="auto"/>
            <w:vAlign w:val="center"/>
          </w:tcPr>
          <w:p w14:paraId="73967057">
            <w:pPr>
              <w:jc w:val="center"/>
              <w:rPr>
                <w:rFonts w:hint="eastAsia" w:ascii="仿宋" w:hAnsi="仿宋" w:eastAsia="仿宋" w:cs="仿宋"/>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65065F">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吊架、吊杆</w:t>
            </w:r>
          </w:p>
        </w:tc>
        <w:tc>
          <w:tcPr>
            <w:tcW w:w="1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D0A06A">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WWJ4</w:t>
            </w:r>
          </w:p>
        </w:tc>
        <w:tc>
          <w:tcPr>
            <w:tcW w:w="1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C745F5">
            <w:pPr>
              <w:numPr>
                <w:ilvl w:val="0"/>
                <w:numId w:val="0"/>
              </w:numPr>
              <w:jc w:val="center"/>
              <w:rPr>
                <w:rFonts w:hint="eastAsia" w:ascii="仿宋" w:hAnsi="仿宋" w:eastAsia="仿宋" w:cs="仿宋"/>
                <w:vertAlign w:val="baseline"/>
                <w:lang w:val="en-US" w:eastAsia="zh-CN"/>
              </w:rPr>
            </w:pPr>
          </w:p>
        </w:tc>
        <w:tc>
          <w:tcPr>
            <w:tcW w:w="12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373609">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10</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8905F2">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套</w:t>
            </w:r>
          </w:p>
        </w:tc>
        <w:tc>
          <w:tcPr>
            <w:tcW w:w="1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B9FF3D">
            <w:pPr>
              <w:numPr>
                <w:ilvl w:val="0"/>
                <w:numId w:val="0"/>
              </w:numPr>
              <w:jc w:val="center"/>
              <w:rPr>
                <w:rFonts w:hint="eastAsia" w:ascii="仿宋" w:hAnsi="仿宋" w:eastAsia="仿宋" w:cs="仿宋"/>
                <w:vertAlign w:val="baseline"/>
                <w:lang w:val="en-US" w:eastAsia="zh-CN"/>
              </w:rPr>
            </w:pPr>
          </w:p>
        </w:tc>
      </w:tr>
      <w:tr w14:paraId="37F828E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trPr>
        <w:tc>
          <w:tcPr>
            <w:tcW w:w="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860A8B">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3</w:t>
            </w:r>
          </w:p>
        </w:tc>
        <w:tc>
          <w:tcPr>
            <w:tcW w:w="345" w:type="dxa"/>
            <w:vMerge w:val="continue"/>
            <w:tcBorders>
              <w:left w:val="single" w:color="000000" w:sz="4" w:space="0"/>
              <w:right w:val="single" w:color="000000" w:sz="4" w:space="0"/>
            </w:tcBorders>
            <w:shd w:val="clear" w:color="auto" w:fill="auto"/>
            <w:vAlign w:val="center"/>
          </w:tcPr>
          <w:p w14:paraId="2A639E99">
            <w:pPr>
              <w:jc w:val="center"/>
              <w:rPr>
                <w:rFonts w:hint="eastAsia" w:ascii="仿宋" w:hAnsi="仿宋" w:eastAsia="仿宋" w:cs="仿宋"/>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47ABF5">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水箱</w:t>
            </w:r>
          </w:p>
        </w:tc>
        <w:tc>
          <w:tcPr>
            <w:tcW w:w="1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1367B2">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283cm*96cm*100cm 厚度 3mm</w:t>
            </w:r>
          </w:p>
        </w:tc>
        <w:tc>
          <w:tcPr>
            <w:tcW w:w="1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18F9F4">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316/316L不锈钢</w:t>
            </w:r>
          </w:p>
        </w:tc>
        <w:tc>
          <w:tcPr>
            <w:tcW w:w="12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94D55E">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0.245</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C050D1">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吨</w:t>
            </w:r>
          </w:p>
        </w:tc>
        <w:tc>
          <w:tcPr>
            <w:tcW w:w="1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019F56">
            <w:pPr>
              <w:numPr>
                <w:ilvl w:val="0"/>
                <w:numId w:val="0"/>
              </w:numPr>
              <w:jc w:val="center"/>
              <w:rPr>
                <w:rFonts w:hint="eastAsia" w:ascii="仿宋" w:hAnsi="仿宋" w:eastAsia="仿宋" w:cs="仿宋"/>
                <w:vertAlign w:val="baseline"/>
                <w:lang w:val="en-US" w:eastAsia="zh-CN"/>
              </w:rPr>
            </w:pPr>
          </w:p>
        </w:tc>
      </w:tr>
      <w:tr w14:paraId="1D1E839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trPr>
        <w:tc>
          <w:tcPr>
            <w:tcW w:w="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E747A3">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4</w:t>
            </w:r>
          </w:p>
        </w:tc>
        <w:tc>
          <w:tcPr>
            <w:tcW w:w="345" w:type="dxa"/>
            <w:vMerge w:val="continue"/>
            <w:tcBorders>
              <w:left w:val="single" w:color="000000" w:sz="4" w:space="0"/>
              <w:right w:val="single" w:color="000000" w:sz="4" w:space="0"/>
            </w:tcBorders>
            <w:shd w:val="clear" w:color="auto" w:fill="auto"/>
            <w:vAlign w:val="center"/>
          </w:tcPr>
          <w:p w14:paraId="39064B33">
            <w:pPr>
              <w:jc w:val="center"/>
              <w:rPr>
                <w:rFonts w:hint="eastAsia" w:ascii="仿宋" w:hAnsi="仿宋" w:eastAsia="仿宋" w:cs="仿宋"/>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0E052D">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道岔</w:t>
            </w:r>
          </w:p>
        </w:tc>
        <w:tc>
          <w:tcPr>
            <w:tcW w:w="1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33DABE">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WWJ4</w:t>
            </w:r>
          </w:p>
        </w:tc>
        <w:tc>
          <w:tcPr>
            <w:tcW w:w="1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B1D171">
            <w:pPr>
              <w:numPr>
                <w:ilvl w:val="0"/>
                <w:numId w:val="0"/>
              </w:numPr>
              <w:jc w:val="center"/>
              <w:rPr>
                <w:rFonts w:hint="eastAsia" w:ascii="仿宋" w:hAnsi="仿宋" w:eastAsia="仿宋" w:cs="仿宋"/>
                <w:vertAlign w:val="baseline"/>
                <w:lang w:val="en-US" w:eastAsia="zh-CN"/>
              </w:rPr>
            </w:pPr>
          </w:p>
        </w:tc>
        <w:tc>
          <w:tcPr>
            <w:tcW w:w="12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BA0817">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4</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2978AE">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个</w:t>
            </w:r>
          </w:p>
        </w:tc>
        <w:tc>
          <w:tcPr>
            <w:tcW w:w="1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EBEFBB">
            <w:pPr>
              <w:numPr>
                <w:ilvl w:val="0"/>
                <w:numId w:val="0"/>
              </w:numPr>
              <w:jc w:val="center"/>
              <w:rPr>
                <w:rFonts w:hint="eastAsia" w:ascii="仿宋" w:hAnsi="仿宋" w:eastAsia="仿宋" w:cs="仿宋"/>
                <w:vertAlign w:val="baseline"/>
                <w:lang w:val="en-US" w:eastAsia="zh-CN"/>
              </w:rPr>
            </w:pPr>
          </w:p>
        </w:tc>
      </w:tr>
      <w:tr w14:paraId="6546E72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3" w:hRule="atLeast"/>
        </w:trPr>
        <w:tc>
          <w:tcPr>
            <w:tcW w:w="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F3270C">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5</w:t>
            </w:r>
          </w:p>
        </w:tc>
        <w:tc>
          <w:tcPr>
            <w:tcW w:w="345" w:type="dxa"/>
            <w:vMerge w:val="continue"/>
            <w:tcBorders>
              <w:left w:val="single" w:color="000000" w:sz="4" w:space="0"/>
              <w:right w:val="single" w:color="000000" w:sz="4" w:space="0"/>
            </w:tcBorders>
            <w:shd w:val="clear" w:color="auto" w:fill="auto"/>
            <w:vAlign w:val="center"/>
          </w:tcPr>
          <w:p w14:paraId="29ABFCED">
            <w:pPr>
              <w:jc w:val="center"/>
              <w:rPr>
                <w:rFonts w:hint="eastAsia" w:ascii="仿宋" w:hAnsi="仿宋" w:eastAsia="仿宋" w:cs="仿宋"/>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8D1BF7">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滚子回转装置</w:t>
            </w:r>
          </w:p>
        </w:tc>
        <w:tc>
          <w:tcPr>
            <w:tcW w:w="1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C2C9FB">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WWJ4 R600*90°</w:t>
            </w:r>
          </w:p>
        </w:tc>
        <w:tc>
          <w:tcPr>
            <w:tcW w:w="1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46A54D">
            <w:pPr>
              <w:numPr>
                <w:ilvl w:val="0"/>
                <w:numId w:val="0"/>
              </w:numPr>
              <w:jc w:val="center"/>
              <w:rPr>
                <w:rFonts w:hint="eastAsia" w:ascii="仿宋" w:hAnsi="仿宋" w:eastAsia="仿宋" w:cs="仿宋"/>
                <w:vertAlign w:val="baseline"/>
                <w:lang w:val="en-US" w:eastAsia="zh-CN"/>
              </w:rPr>
            </w:pPr>
          </w:p>
        </w:tc>
        <w:tc>
          <w:tcPr>
            <w:tcW w:w="12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3C7A4F">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3</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D097BF">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个</w:t>
            </w:r>
          </w:p>
        </w:tc>
        <w:tc>
          <w:tcPr>
            <w:tcW w:w="1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EED7C5">
            <w:pPr>
              <w:numPr>
                <w:ilvl w:val="0"/>
                <w:numId w:val="0"/>
              </w:numPr>
              <w:jc w:val="center"/>
              <w:rPr>
                <w:rFonts w:hint="eastAsia" w:ascii="仿宋" w:hAnsi="仿宋" w:eastAsia="仿宋" w:cs="仿宋"/>
                <w:vertAlign w:val="baseline"/>
                <w:lang w:val="en-US" w:eastAsia="zh-CN"/>
              </w:rPr>
            </w:pPr>
          </w:p>
        </w:tc>
      </w:tr>
      <w:tr w14:paraId="0C424A7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trPr>
        <w:tc>
          <w:tcPr>
            <w:tcW w:w="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2FF117">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6</w:t>
            </w:r>
          </w:p>
        </w:tc>
        <w:tc>
          <w:tcPr>
            <w:tcW w:w="345" w:type="dxa"/>
            <w:vMerge w:val="continue"/>
            <w:tcBorders>
              <w:left w:val="single" w:color="000000" w:sz="4" w:space="0"/>
              <w:bottom w:val="single" w:color="000000" w:sz="4" w:space="0"/>
              <w:right w:val="single" w:color="000000" w:sz="4" w:space="0"/>
            </w:tcBorders>
            <w:shd w:val="clear" w:color="auto" w:fill="auto"/>
            <w:vAlign w:val="center"/>
          </w:tcPr>
          <w:p w14:paraId="5C7332A9">
            <w:pPr>
              <w:jc w:val="center"/>
              <w:rPr>
                <w:rFonts w:hint="eastAsia" w:ascii="仿宋" w:hAnsi="仿宋" w:eastAsia="仿宋" w:cs="仿宋"/>
                <w:i w:val="0"/>
                <w:iCs w:val="0"/>
                <w:color w:val="000000"/>
                <w:sz w:val="22"/>
                <w:szCs w:val="22"/>
                <w:u w:val="none"/>
              </w:rPr>
            </w:pPr>
          </w:p>
        </w:tc>
        <w:tc>
          <w:tcPr>
            <w:tcW w:w="10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EE214C">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辅助耗材</w:t>
            </w:r>
          </w:p>
        </w:tc>
        <w:tc>
          <w:tcPr>
            <w:tcW w:w="12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F8A6AB">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焊条 螺栓  钢材，安全带等</w:t>
            </w:r>
          </w:p>
        </w:tc>
        <w:tc>
          <w:tcPr>
            <w:tcW w:w="11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A918A5">
            <w:pPr>
              <w:numPr>
                <w:ilvl w:val="0"/>
                <w:numId w:val="0"/>
              </w:numPr>
              <w:jc w:val="center"/>
              <w:rPr>
                <w:rFonts w:hint="default" w:ascii="仿宋" w:hAnsi="仿宋" w:eastAsia="仿宋" w:cs="仿宋"/>
                <w:vertAlign w:val="baseline"/>
                <w:lang w:val="en-US" w:eastAsia="zh-CN"/>
              </w:rPr>
            </w:pPr>
          </w:p>
        </w:tc>
        <w:tc>
          <w:tcPr>
            <w:tcW w:w="12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1F10E0">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39B362">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宗</w:t>
            </w:r>
          </w:p>
        </w:tc>
        <w:tc>
          <w:tcPr>
            <w:tcW w:w="1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4CAB71">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（螺栓选不锈钢材质、钢材8＃ 10号＃镀锌防腐处理）</w:t>
            </w:r>
          </w:p>
        </w:tc>
      </w:tr>
    </w:tbl>
    <w:p w14:paraId="1EC2F61F">
      <w:pPr>
        <w:numPr>
          <w:ilvl w:val="0"/>
          <w:numId w:val="0"/>
        </w:numPr>
        <w:rPr>
          <w:rFonts w:hint="eastAsia" w:ascii="仿宋" w:hAnsi="仿宋" w:eastAsia="仿宋" w:cs="仿宋"/>
          <w:lang w:val="en-US" w:eastAsia="zh-CN"/>
        </w:rPr>
      </w:pPr>
      <w:r>
        <w:rPr>
          <w:rFonts w:hint="eastAsia" w:ascii="仿宋" w:hAnsi="仿宋" w:eastAsia="仿宋" w:cs="仿宋"/>
          <w:lang w:val="en-US" w:eastAsia="zh-CN"/>
        </w:rPr>
        <w:t>注：涉及多台设备时需每台一表</w:t>
      </w:r>
    </w:p>
    <w:p w14:paraId="3EE12AA2">
      <w:pPr>
        <w:ind w:left="-359" w:leftChars="-171" w:firstLine="450" w:firstLineChars="150"/>
        <w:rPr>
          <w:rFonts w:hint="eastAsia" w:ascii="仿宋" w:hAnsi="仿宋" w:eastAsia="仿宋" w:cs="仿宋"/>
          <w:b/>
          <w:bCs/>
          <w:sz w:val="24"/>
          <w:szCs w:val="24"/>
          <w:highlight w:val="none"/>
          <w:lang w:val="en-US" w:eastAsia="zh-CN" w:bidi="ar-SA"/>
        </w:rPr>
      </w:pPr>
      <w:bookmarkStart w:id="31" w:name="_Toc3366"/>
      <w:r>
        <w:rPr>
          <w:rStyle w:val="81"/>
          <w:rFonts w:hint="eastAsia" w:ascii="仿宋" w:hAnsi="仿宋" w:eastAsia="仿宋" w:cs="仿宋"/>
          <w:sz w:val="30"/>
          <w:szCs w:val="30"/>
          <w:lang w:val="en-US" w:eastAsia="zh-CN"/>
        </w:rPr>
        <w:t>五、技术资料：</w:t>
      </w:r>
      <w:bookmarkEnd w:id="31"/>
      <w:r>
        <w:rPr>
          <w:rFonts w:hint="eastAsia" w:ascii="仿宋" w:hAnsi="仿宋" w:eastAsia="仿宋" w:cs="仿宋"/>
          <w:sz w:val="24"/>
          <w:szCs w:val="24"/>
        </w:rPr>
        <w:t>设备维修后如对零部件有所改动乙方须提供改动后的机械装配图、电气图纸、易损件明细表和外购件明细表(内容包括名称、型号规格、数量、制造厂家)，一式三份，装订成册后移交给甲方</w:t>
      </w:r>
      <w:r>
        <w:rPr>
          <w:rFonts w:hint="eastAsia" w:ascii="仿宋" w:hAnsi="仿宋" w:eastAsia="仿宋" w:cs="仿宋"/>
          <w:sz w:val="24"/>
          <w:szCs w:val="24"/>
          <w:lang w:eastAsia="zh-CN"/>
        </w:rPr>
        <w:t>，</w:t>
      </w:r>
      <w:r>
        <w:rPr>
          <w:rFonts w:hint="eastAsia" w:ascii="仿宋" w:hAnsi="仿宋" w:eastAsia="仿宋" w:cs="仿宋"/>
          <w:sz w:val="24"/>
          <w:szCs w:val="24"/>
          <w:lang w:val="en-US" w:eastAsia="zh-CN"/>
        </w:rPr>
        <w:t>另提供电子版资料一份。</w:t>
      </w:r>
    </w:p>
    <w:p w14:paraId="5D00478A">
      <w:pPr>
        <w:pStyle w:val="3"/>
        <w:bidi w:val="0"/>
        <w:rPr>
          <w:rFonts w:hint="eastAsia" w:ascii="仿宋" w:hAnsi="仿宋" w:eastAsia="仿宋" w:cs="仿宋"/>
          <w:sz w:val="30"/>
          <w:szCs w:val="30"/>
          <w:lang w:val="en-US" w:eastAsia="zh-CN"/>
        </w:rPr>
      </w:pPr>
      <w:bookmarkStart w:id="32" w:name="_Toc13632"/>
      <w:r>
        <w:rPr>
          <w:rFonts w:hint="eastAsia" w:ascii="仿宋" w:hAnsi="仿宋" w:eastAsia="仿宋" w:cs="仿宋"/>
          <w:sz w:val="30"/>
          <w:szCs w:val="30"/>
          <w:lang w:val="en-US" w:eastAsia="zh-CN"/>
        </w:rPr>
        <w:t>六、售中售后服务：</w:t>
      </w:r>
      <w:bookmarkEnd w:id="32"/>
    </w:p>
    <w:p w14:paraId="5E34C041">
      <w:pPr>
        <w:pStyle w:val="4"/>
        <w:bidi w:val="0"/>
        <w:rPr>
          <w:rFonts w:hint="default" w:ascii="仿宋" w:hAnsi="仿宋" w:eastAsia="仿宋" w:cs="仿宋"/>
          <w:b w:val="0"/>
          <w:kern w:val="2"/>
          <w:sz w:val="24"/>
          <w:szCs w:val="24"/>
          <w:highlight w:val="none"/>
          <w:lang w:val="en-US" w:eastAsia="zh-CN" w:bidi="ar-SA"/>
        </w:rPr>
      </w:pPr>
      <w:bookmarkStart w:id="33" w:name="_Toc11168"/>
      <w:r>
        <w:rPr>
          <w:rFonts w:hint="eastAsia" w:ascii="仿宋" w:hAnsi="仿宋" w:eastAsia="仿宋" w:cs="仿宋"/>
          <w:sz w:val="30"/>
          <w:szCs w:val="30"/>
          <w:lang w:val="en-US" w:eastAsia="zh-CN"/>
        </w:rPr>
        <w:t>1、培训要求：</w:t>
      </w:r>
      <w:bookmarkEnd w:id="33"/>
      <w:r>
        <w:rPr>
          <w:rFonts w:hint="eastAsia" w:ascii="仿宋" w:hAnsi="仿宋" w:eastAsia="仿宋" w:cs="仿宋"/>
          <w:b w:val="0"/>
          <w:kern w:val="2"/>
          <w:sz w:val="24"/>
          <w:szCs w:val="24"/>
          <w:highlight w:val="none"/>
          <w:lang w:val="en-US" w:eastAsia="zh-CN" w:bidi="ar-SA"/>
        </w:rPr>
        <w:t>未涉及</w:t>
      </w:r>
    </w:p>
    <w:p w14:paraId="1AAA21F4">
      <w:pPr>
        <w:pStyle w:val="4"/>
        <w:bidi w:val="0"/>
        <w:rPr>
          <w:rFonts w:hint="eastAsia" w:ascii="仿宋" w:hAnsi="仿宋" w:eastAsia="仿宋" w:cs="仿宋"/>
          <w:sz w:val="30"/>
          <w:szCs w:val="30"/>
          <w:lang w:val="en-US" w:eastAsia="zh-CN"/>
        </w:rPr>
      </w:pPr>
      <w:bookmarkStart w:id="34" w:name="_Toc7399"/>
      <w:r>
        <w:rPr>
          <w:rFonts w:hint="eastAsia" w:ascii="仿宋" w:hAnsi="仿宋" w:eastAsia="仿宋" w:cs="仿宋"/>
          <w:sz w:val="30"/>
          <w:szCs w:val="30"/>
          <w:lang w:val="en-US" w:eastAsia="zh-CN"/>
        </w:rPr>
        <w:t>2、验收服务：</w:t>
      </w:r>
      <w:bookmarkEnd w:id="34"/>
    </w:p>
    <w:p w14:paraId="61EB32A6">
      <w:pPr>
        <w:tabs>
          <w:tab w:val="left" w:pos="-1800"/>
          <w:tab w:val="left" w:pos="720"/>
        </w:tabs>
        <w:snapToGrid w:val="0"/>
        <w:spacing w:line="360" w:lineRule="auto"/>
        <w:ind w:left="480" w:hanging="480" w:hangingChars="200"/>
        <w:rPr>
          <w:rFonts w:hint="eastAsia" w:ascii="仿宋" w:hAnsi="仿宋" w:eastAsia="仿宋" w:cs="仿宋"/>
          <w:sz w:val="24"/>
          <w:szCs w:val="24"/>
          <w:highlight w:val="none"/>
        </w:rPr>
      </w:pPr>
      <w:r>
        <w:rPr>
          <w:rFonts w:hint="eastAsia" w:ascii="仿宋" w:hAnsi="仿宋" w:eastAsia="仿宋" w:cs="仿宋"/>
          <w:b w:val="0"/>
          <w:bCs w:val="0"/>
          <w:sz w:val="24"/>
          <w:szCs w:val="24"/>
          <w:highlight w:val="none"/>
          <w:lang w:val="en-US" w:eastAsia="zh-CN" w:bidi="ar-SA"/>
        </w:rPr>
        <w:t>2.1、</w:t>
      </w:r>
      <w:r>
        <w:rPr>
          <w:rFonts w:hint="eastAsia" w:ascii="仿宋" w:hAnsi="仿宋" w:eastAsia="仿宋" w:cs="仿宋"/>
          <w:sz w:val="24"/>
          <w:szCs w:val="24"/>
          <w:highlight w:val="none"/>
        </w:rPr>
        <w:t>在投标方所提供货物（或</w:t>
      </w:r>
      <w:r>
        <w:rPr>
          <w:rFonts w:hint="eastAsia" w:ascii="仿宋" w:hAnsi="仿宋" w:eastAsia="仿宋" w:cs="仿宋"/>
          <w:sz w:val="24"/>
          <w:szCs w:val="24"/>
          <w:highlight w:val="none"/>
          <w:lang w:val="en-US" w:eastAsia="zh-CN"/>
        </w:rPr>
        <w:t>服务</w:t>
      </w:r>
      <w:r>
        <w:rPr>
          <w:rFonts w:hint="eastAsia" w:ascii="仿宋" w:hAnsi="仿宋" w:eastAsia="仿宋" w:cs="仿宋"/>
          <w:sz w:val="24"/>
          <w:szCs w:val="24"/>
          <w:highlight w:val="none"/>
        </w:rPr>
        <w:t>）需要得到招标方建设项目所在地政府或行业主管部门的查验、试验、验收时，投标方应当免费完成或协助招标方完成所需要的工作、材料和服务等。协助完成的，应当在投标文件报价内容中予以说明，否则视同免费。</w:t>
      </w:r>
    </w:p>
    <w:p w14:paraId="3B597923">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2.2、合格验收时，投标方提供测量功能设备及计量器具资质合格证书，招标方根据实际情况进行相关复检，复检合格视为合格。</w:t>
      </w:r>
    </w:p>
    <w:p w14:paraId="794EE521">
      <w:pPr>
        <w:pStyle w:val="4"/>
        <w:bidi w:val="0"/>
        <w:rPr>
          <w:rFonts w:hint="eastAsia" w:ascii="仿宋" w:hAnsi="仿宋" w:eastAsia="仿宋" w:cs="仿宋"/>
          <w:sz w:val="30"/>
          <w:szCs w:val="30"/>
          <w:lang w:val="en-US" w:eastAsia="zh-CN"/>
        </w:rPr>
      </w:pPr>
      <w:bookmarkStart w:id="35" w:name="_Toc10890"/>
      <w:r>
        <w:rPr>
          <w:rFonts w:hint="eastAsia" w:ascii="仿宋" w:hAnsi="仿宋" w:eastAsia="仿宋" w:cs="仿宋"/>
          <w:sz w:val="30"/>
          <w:szCs w:val="30"/>
          <w:lang w:val="en-US" w:eastAsia="zh-CN"/>
        </w:rPr>
        <w:t>3、售后服务：</w:t>
      </w:r>
      <w:bookmarkEnd w:id="35"/>
    </w:p>
    <w:p w14:paraId="601CBC22">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3.1、</w:t>
      </w:r>
      <w:r>
        <w:rPr>
          <w:rFonts w:hint="eastAsia" w:ascii="仿宋" w:hAnsi="仿宋" w:eastAsia="仿宋" w:cs="仿宋"/>
          <w:b/>
          <w:bCs/>
          <w:sz w:val="24"/>
          <w:szCs w:val="24"/>
          <w:highlight w:val="none"/>
          <w:lang w:val="en-US" w:eastAsia="zh-CN" w:bidi="ar-SA"/>
        </w:rPr>
        <w:t>质保期</w:t>
      </w:r>
      <w:r>
        <w:rPr>
          <w:rFonts w:hint="eastAsia" w:ascii="仿宋" w:hAnsi="仿宋" w:eastAsia="仿宋" w:cs="仿宋"/>
          <w:b w:val="0"/>
          <w:bCs w:val="0"/>
          <w:sz w:val="24"/>
          <w:szCs w:val="24"/>
          <w:highlight w:val="none"/>
          <w:lang w:val="en-US" w:eastAsia="zh-CN" w:bidi="ar-SA"/>
        </w:rPr>
        <w:t>为自终验收签字生效之日起</w:t>
      </w:r>
      <w:r>
        <w:rPr>
          <w:rFonts w:hint="eastAsia" w:ascii="仿宋" w:hAnsi="仿宋" w:eastAsia="仿宋" w:cs="仿宋"/>
          <w:b w:val="0"/>
          <w:bCs w:val="0"/>
          <w:sz w:val="24"/>
          <w:szCs w:val="24"/>
          <w:highlight w:val="none"/>
          <w:u w:val="single"/>
          <w:lang w:val="en-US" w:eastAsia="zh-CN" w:bidi="ar-SA"/>
        </w:rPr>
        <w:t>12</w:t>
      </w:r>
      <w:r>
        <w:rPr>
          <w:rFonts w:hint="eastAsia" w:ascii="仿宋" w:hAnsi="仿宋" w:eastAsia="仿宋" w:cs="仿宋"/>
          <w:b w:val="0"/>
          <w:bCs w:val="0"/>
          <w:sz w:val="24"/>
          <w:szCs w:val="24"/>
          <w:highlight w:val="none"/>
          <w:lang w:val="en-US" w:eastAsia="zh-CN" w:bidi="ar-SA"/>
        </w:rPr>
        <w:t>个月。</w:t>
      </w:r>
    </w:p>
    <w:p w14:paraId="373021DA">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3.2、若在验收组织、质量保证期内该设备出现质量问题，投标方须应根据招标方的要求在</w:t>
      </w:r>
      <w:r>
        <w:rPr>
          <w:rFonts w:hint="eastAsia" w:ascii="仿宋" w:hAnsi="仿宋" w:eastAsia="仿宋" w:cs="仿宋"/>
          <w:b w:val="0"/>
          <w:bCs w:val="0"/>
          <w:sz w:val="24"/>
          <w:szCs w:val="24"/>
          <w:highlight w:val="none"/>
          <w:u w:val="single"/>
          <w:lang w:val="en-US" w:eastAsia="zh-CN" w:bidi="ar-SA"/>
        </w:rPr>
        <w:t xml:space="preserve"> 2</w:t>
      </w:r>
      <w:r>
        <w:rPr>
          <w:rFonts w:hint="eastAsia" w:ascii="仿宋" w:hAnsi="仿宋" w:eastAsia="仿宋" w:cs="仿宋"/>
          <w:b w:val="0"/>
          <w:bCs w:val="0"/>
          <w:sz w:val="24"/>
          <w:szCs w:val="24"/>
          <w:highlight w:val="none"/>
          <w:lang w:val="en-US" w:eastAsia="zh-CN" w:bidi="ar-SA"/>
        </w:rPr>
        <w:t xml:space="preserve"> 小时内答复或</w:t>
      </w:r>
      <w:r>
        <w:rPr>
          <w:rFonts w:hint="eastAsia" w:ascii="仿宋" w:hAnsi="仿宋" w:eastAsia="仿宋" w:cs="仿宋"/>
          <w:b w:val="0"/>
          <w:bCs w:val="0"/>
          <w:sz w:val="24"/>
          <w:szCs w:val="24"/>
          <w:highlight w:val="none"/>
          <w:u w:val="single"/>
          <w:lang w:val="en-US" w:eastAsia="zh-CN" w:bidi="ar-SA"/>
        </w:rPr>
        <w:t>24</w:t>
      </w:r>
      <w:r>
        <w:rPr>
          <w:rFonts w:hint="eastAsia" w:ascii="仿宋" w:hAnsi="仿宋" w:eastAsia="仿宋" w:cs="仿宋"/>
          <w:b w:val="0"/>
          <w:bCs w:val="0"/>
          <w:sz w:val="24"/>
          <w:szCs w:val="24"/>
          <w:highlight w:val="none"/>
          <w:lang w:val="en-US" w:eastAsia="zh-CN" w:bidi="ar-SA"/>
        </w:rPr>
        <w:t>小时内派员现场服务，费用由投标方承担。招标方有权从质量保证金中扣除相应费用，若质量保证金不足以补偿招标方因此所受到的损失，投标方须向招标方赔偿差额部分。质量保证期内对重新维修部分，质保期应重新计算。</w:t>
      </w:r>
    </w:p>
    <w:p w14:paraId="5894C46C">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3.3、质量保证期届满后，如招标方需要投标方提供技术服务，乙方应在</w:t>
      </w:r>
      <w:r>
        <w:rPr>
          <w:rFonts w:hint="eastAsia" w:ascii="仿宋" w:hAnsi="仿宋" w:eastAsia="仿宋" w:cs="仿宋"/>
          <w:b w:val="0"/>
          <w:bCs w:val="0"/>
          <w:sz w:val="24"/>
          <w:szCs w:val="24"/>
          <w:highlight w:val="none"/>
          <w:u w:val="single"/>
          <w:lang w:val="en-US" w:eastAsia="zh-CN" w:bidi="ar-SA"/>
        </w:rPr>
        <w:t>2</w:t>
      </w:r>
      <w:r>
        <w:rPr>
          <w:rFonts w:hint="eastAsia" w:ascii="仿宋" w:hAnsi="仿宋" w:eastAsia="仿宋" w:cs="仿宋"/>
          <w:b w:val="0"/>
          <w:bCs w:val="0"/>
          <w:sz w:val="24"/>
          <w:szCs w:val="24"/>
          <w:highlight w:val="none"/>
          <w:lang w:val="en-US" w:eastAsia="zh-CN" w:bidi="ar-SA"/>
        </w:rPr>
        <w:t>小时内进行答复协助。</w:t>
      </w:r>
    </w:p>
    <w:p w14:paraId="3DD8C7BE">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3.4、其余未尽事宜，投标人应与招标人指派的答疑人员充分沟通，理解认可并接受相关技术规范及服务要求；</w:t>
      </w:r>
    </w:p>
    <w:p w14:paraId="67FA6C1D">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3.5、投标方需对招标方提供的数据及企业资料进行保密，并不得向第三方扩散，因泄密对招标方造成的损失由投标方承担相应全部责任。</w:t>
      </w:r>
    </w:p>
    <w:p w14:paraId="26646AAA">
      <w:pPr>
        <w:pStyle w:val="3"/>
        <w:bidi w:val="0"/>
        <w:rPr>
          <w:rFonts w:hint="eastAsia" w:ascii="仿宋" w:hAnsi="仿宋" w:eastAsia="仿宋" w:cs="仿宋"/>
          <w:sz w:val="30"/>
          <w:szCs w:val="30"/>
          <w:lang w:val="en-US" w:eastAsia="zh-CN"/>
        </w:rPr>
      </w:pPr>
      <w:bookmarkStart w:id="36" w:name="_Toc297"/>
      <w:r>
        <w:rPr>
          <w:rFonts w:hint="eastAsia" w:ascii="仿宋" w:hAnsi="仿宋" w:eastAsia="仿宋" w:cs="仿宋"/>
          <w:sz w:val="30"/>
          <w:szCs w:val="30"/>
          <w:lang w:val="en-US" w:eastAsia="zh-CN"/>
        </w:rPr>
        <w:t>七、</w:t>
      </w:r>
      <w:bookmarkStart w:id="37" w:name="_Toc66279265"/>
      <w:bookmarkStart w:id="38" w:name="_Toc78546342"/>
      <w:r>
        <w:rPr>
          <w:rFonts w:hint="eastAsia" w:ascii="仿宋" w:hAnsi="仿宋" w:eastAsia="仿宋" w:cs="仿宋"/>
          <w:sz w:val="30"/>
          <w:szCs w:val="30"/>
          <w:lang w:val="en-US" w:eastAsia="zh-CN"/>
        </w:rPr>
        <w:t>安全环保</w:t>
      </w:r>
      <w:bookmarkEnd w:id="37"/>
      <w:bookmarkEnd w:id="38"/>
      <w:r>
        <w:rPr>
          <w:rFonts w:hint="eastAsia" w:ascii="仿宋" w:hAnsi="仿宋" w:eastAsia="仿宋" w:cs="仿宋"/>
          <w:sz w:val="30"/>
          <w:szCs w:val="30"/>
          <w:lang w:val="en-US" w:eastAsia="zh-CN"/>
        </w:rPr>
        <w:t>：</w:t>
      </w:r>
      <w:bookmarkEnd w:id="36"/>
    </w:p>
    <w:p w14:paraId="6CC7C605">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bookmarkStart w:id="39" w:name="_Toc62482962"/>
      <w:r>
        <w:rPr>
          <w:rFonts w:hint="eastAsia" w:ascii="仿宋" w:hAnsi="仿宋" w:eastAsia="仿宋" w:cs="仿宋"/>
          <w:b w:val="0"/>
          <w:bCs w:val="0"/>
          <w:sz w:val="24"/>
          <w:szCs w:val="24"/>
          <w:highlight w:val="none"/>
          <w:lang w:val="en-US" w:eastAsia="zh-CN" w:bidi="ar-SA"/>
        </w:rPr>
        <w:t>1、</w:t>
      </w:r>
      <w:bookmarkEnd w:id="39"/>
      <w:r>
        <w:rPr>
          <w:rFonts w:hint="eastAsia" w:ascii="仿宋" w:hAnsi="仿宋" w:eastAsia="仿宋" w:cs="仿宋"/>
          <w:b w:val="0"/>
          <w:bCs w:val="0"/>
          <w:sz w:val="24"/>
          <w:szCs w:val="24"/>
          <w:highlight w:val="none"/>
          <w:lang w:val="en-US" w:eastAsia="zh-CN" w:bidi="ar-SA"/>
        </w:rPr>
        <w:t>投标方应遵循招标方安全管理制度。</w:t>
      </w:r>
    </w:p>
    <w:p w14:paraId="02D587E4">
      <w:pPr>
        <w:pStyle w:val="3"/>
        <w:bidi w:val="0"/>
        <w:rPr>
          <w:rFonts w:hint="eastAsia" w:ascii="仿宋" w:hAnsi="仿宋" w:eastAsia="仿宋" w:cs="仿宋"/>
          <w:b/>
          <w:bCs/>
          <w:sz w:val="24"/>
          <w:szCs w:val="24"/>
          <w:highlight w:val="none"/>
          <w:lang w:val="en-US" w:eastAsia="zh-CN" w:bidi="ar-SA"/>
        </w:rPr>
      </w:pPr>
      <w:bookmarkStart w:id="40" w:name="_Toc21222"/>
      <w:r>
        <w:rPr>
          <w:rFonts w:hint="eastAsia" w:ascii="仿宋" w:hAnsi="仿宋" w:eastAsia="仿宋" w:cs="仿宋"/>
          <w:sz w:val="30"/>
          <w:szCs w:val="30"/>
          <w:lang w:val="en-US" w:eastAsia="zh-CN"/>
        </w:rPr>
        <w:t>八、其他：</w:t>
      </w:r>
      <w:bookmarkEnd w:id="40"/>
    </w:p>
    <w:p w14:paraId="546E76FB">
      <w:pPr>
        <w:pStyle w:val="2"/>
        <w:bidi w:val="0"/>
        <w:jc w:val="center"/>
        <w:rPr>
          <w:rFonts w:hint="eastAsia" w:ascii="仿宋" w:hAnsi="仿宋" w:eastAsia="仿宋" w:cs="仿宋"/>
          <w:sz w:val="32"/>
          <w:szCs w:val="32"/>
          <w:lang w:val="en-US" w:eastAsia="zh-CN"/>
        </w:rPr>
      </w:pPr>
      <w:bookmarkStart w:id="41" w:name="_Toc8273"/>
      <w:r>
        <w:rPr>
          <w:rFonts w:hint="eastAsia" w:ascii="仿宋" w:hAnsi="仿宋" w:eastAsia="仿宋" w:cs="仿宋"/>
          <w:sz w:val="32"/>
          <w:szCs w:val="32"/>
          <w:lang w:val="en-US" w:eastAsia="zh-CN"/>
        </w:rPr>
        <w:t>第三章 安装调试及验收标准</w:t>
      </w:r>
      <w:bookmarkEnd w:id="41"/>
    </w:p>
    <w:p w14:paraId="7A5F7216">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一、投标方负责设备的起运、往返、安装、就位和调试。</w:t>
      </w:r>
    </w:p>
    <w:p w14:paraId="6F3BCD6C">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二、设备预验收时，由投标方提供经招标方确认后的检具，由投标方进行测量检查，招标方监督记录。</w:t>
      </w:r>
    </w:p>
    <w:p w14:paraId="778372E9">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三、投标方在施工过程中涉及到的精度检验项目，投标方应及时通知招标方到施工现场进行检查；招标方有权随时到投标方施工现场进行监督。</w:t>
      </w:r>
    </w:p>
    <w:p w14:paraId="6C0BE9B6">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四、维修完成后，一般先连续空运转</w:t>
      </w:r>
      <w:r>
        <w:rPr>
          <w:rFonts w:hint="eastAsia" w:ascii="仿宋" w:hAnsi="仿宋" w:eastAsia="仿宋" w:cs="仿宋"/>
          <w:b w:val="0"/>
          <w:bCs w:val="0"/>
          <w:sz w:val="24"/>
          <w:szCs w:val="24"/>
          <w:highlight w:val="none"/>
          <w:u w:val="single"/>
          <w:lang w:val="en-US" w:eastAsia="zh-CN" w:bidi="ar-SA"/>
        </w:rPr>
        <w:t>8</w:t>
      </w:r>
      <w:r>
        <w:rPr>
          <w:rFonts w:hint="eastAsia" w:ascii="仿宋" w:hAnsi="仿宋" w:eastAsia="仿宋" w:cs="仿宋"/>
          <w:b w:val="0"/>
          <w:bCs w:val="0"/>
          <w:sz w:val="24"/>
          <w:szCs w:val="24"/>
          <w:highlight w:val="none"/>
          <w:lang w:val="en-US" w:eastAsia="zh-CN" w:bidi="ar-SA"/>
        </w:rPr>
        <w:t>小时，然后再进行负荷运行，负荷运行时，设备应连续运行</w:t>
      </w:r>
      <w:r>
        <w:rPr>
          <w:rFonts w:hint="eastAsia" w:ascii="仿宋" w:hAnsi="仿宋" w:eastAsia="仿宋" w:cs="仿宋"/>
          <w:b w:val="0"/>
          <w:bCs w:val="0"/>
          <w:sz w:val="24"/>
          <w:szCs w:val="24"/>
          <w:highlight w:val="none"/>
          <w:u w:val="single"/>
          <w:lang w:val="en-US" w:eastAsia="zh-CN" w:bidi="ar-SA"/>
        </w:rPr>
        <w:t>15</w:t>
      </w:r>
      <w:r>
        <w:rPr>
          <w:rFonts w:hint="eastAsia" w:ascii="仿宋" w:hAnsi="仿宋" w:eastAsia="仿宋" w:cs="仿宋"/>
          <w:b w:val="0"/>
          <w:bCs w:val="0"/>
          <w:sz w:val="24"/>
          <w:szCs w:val="24"/>
          <w:highlight w:val="none"/>
          <w:lang w:val="en-US" w:eastAsia="zh-CN" w:bidi="ar-SA"/>
        </w:rPr>
        <w:t xml:space="preserve"> 天，每天连续</w:t>
      </w:r>
      <w:r>
        <w:rPr>
          <w:rFonts w:hint="eastAsia" w:ascii="仿宋" w:hAnsi="仿宋" w:eastAsia="仿宋" w:cs="仿宋"/>
          <w:b w:val="0"/>
          <w:bCs w:val="0"/>
          <w:sz w:val="24"/>
          <w:szCs w:val="24"/>
          <w:highlight w:val="none"/>
          <w:u w:val="single"/>
          <w:lang w:val="en-US" w:eastAsia="zh-CN" w:bidi="ar-SA"/>
        </w:rPr>
        <w:t xml:space="preserve"> 8</w:t>
      </w:r>
      <w:r>
        <w:rPr>
          <w:rFonts w:hint="eastAsia" w:ascii="仿宋" w:hAnsi="仿宋" w:eastAsia="仿宋" w:cs="仿宋"/>
          <w:b w:val="0"/>
          <w:bCs w:val="0"/>
          <w:sz w:val="24"/>
          <w:szCs w:val="24"/>
          <w:highlight w:val="none"/>
          <w:lang w:val="en-US" w:eastAsia="zh-CN" w:bidi="ar-SA"/>
        </w:rPr>
        <w:t xml:space="preserve"> 小时，除用户方面因素外，必须达到以下要求：</w:t>
      </w:r>
    </w:p>
    <w:p w14:paraId="0B661518">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1运行平稳，工作正常，满足现场使用要求，符合工艺技术要求；</w:t>
      </w:r>
    </w:p>
    <w:p w14:paraId="1D1CC8B4">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2、在整个验收过程中没有维修、更换零部件或元件行为；</w:t>
      </w:r>
    </w:p>
    <w:p w14:paraId="3DB0DC23">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3、所有出现的调整，每次调整时间均不超过</w:t>
      </w:r>
      <w:r>
        <w:rPr>
          <w:rFonts w:hint="eastAsia" w:ascii="仿宋" w:hAnsi="仿宋" w:eastAsia="仿宋" w:cs="仿宋"/>
          <w:b w:val="0"/>
          <w:bCs w:val="0"/>
          <w:sz w:val="24"/>
          <w:szCs w:val="24"/>
          <w:highlight w:val="none"/>
          <w:u w:val="single"/>
          <w:lang w:val="en-US" w:eastAsia="zh-CN" w:bidi="ar-SA"/>
        </w:rPr>
        <w:t>120</w:t>
      </w:r>
      <w:r>
        <w:rPr>
          <w:rFonts w:hint="eastAsia" w:ascii="仿宋" w:hAnsi="仿宋" w:eastAsia="仿宋" w:cs="仿宋"/>
          <w:b w:val="0"/>
          <w:bCs w:val="0"/>
          <w:sz w:val="24"/>
          <w:szCs w:val="24"/>
          <w:highlight w:val="none"/>
          <w:lang w:val="en-US" w:eastAsia="zh-CN" w:bidi="ar-SA"/>
        </w:rPr>
        <w:t>分钟；</w:t>
      </w:r>
    </w:p>
    <w:p w14:paraId="5B7778FE">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4、所有调整时间的总和不超过总运行时间的</w:t>
      </w:r>
      <w:r>
        <w:rPr>
          <w:rFonts w:hint="eastAsia" w:ascii="仿宋" w:hAnsi="仿宋" w:eastAsia="仿宋" w:cs="仿宋"/>
          <w:b w:val="0"/>
          <w:bCs w:val="0"/>
          <w:sz w:val="24"/>
          <w:szCs w:val="24"/>
          <w:highlight w:val="none"/>
          <w:u w:val="single"/>
          <w:lang w:val="en-US" w:eastAsia="zh-CN" w:bidi="ar-SA"/>
        </w:rPr>
        <w:t>10%</w:t>
      </w:r>
      <w:r>
        <w:rPr>
          <w:rFonts w:hint="eastAsia" w:ascii="仿宋" w:hAnsi="仿宋" w:eastAsia="仿宋" w:cs="仿宋"/>
          <w:b w:val="0"/>
          <w:bCs w:val="0"/>
          <w:sz w:val="24"/>
          <w:szCs w:val="24"/>
          <w:highlight w:val="none"/>
          <w:lang w:val="en-US" w:eastAsia="zh-CN" w:bidi="ar-SA"/>
        </w:rPr>
        <w:t>；</w:t>
      </w:r>
    </w:p>
    <w:p w14:paraId="04D51696">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5、终验收原则上要求一次完成。若一次验收不成功，需重新组织，最多允许两次。</w:t>
      </w:r>
    </w:p>
    <w:p w14:paraId="0530768C">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五、设备维修后应连续加工</w:t>
      </w:r>
      <w:r>
        <w:rPr>
          <w:rFonts w:hint="eastAsia" w:ascii="仿宋" w:hAnsi="仿宋" w:eastAsia="仿宋" w:cs="仿宋"/>
          <w:b w:val="0"/>
          <w:bCs w:val="0"/>
          <w:sz w:val="24"/>
          <w:szCs w:val="24"/>
          <w:highlight w:val="none"/>
          <w:u w:val="single"/>
          <w:lang w:val="en-US" w:eastAsia="zh-CN" w:bidi="ar-SA"/>
        </w:rPr>
        <w:t>30</w:t>
      </w:r>
      <w:r>
        <w:rPr>
          <w:rFonts w:hint="eastAsia" w:ascii="仿宋" w:hAnsi="仿宋" w:eastAsia="仿宋" w:cs="仿宋"/>
          <w:b w:val="0"/>
          <w:bCs w:val="0"/>
          <w:sz w:val="24"/>
          <w:szCs w:val="24"/>
          <w:highlight w:val="none"/>
          <w:lang w:val="en-US" w:eastAsia="zh-CN" w:bidi="ar-SA"/>
        </w:rPr>
        <w:t>个班产量全部满足工艺要求。</w:t>
      </w:r>
    </w:p>
    <w:p w14:paraId="7A414112">
      <w:pPr>
        <w:tabs>
          <w:tab w:val="left" w:pos="-1800"/>
          <w:tab w:val="left" w:pos="720"/>
        </w:tabs>
        <w:snapToGrid w:val="0"/>
        <w:spacing w:line="360" w:lineRule="auto"/>
        <w:ind w:left="480" w:hanging="480" w:hangingChars="200"/>
        <w:rPr>
          <w:b/>
          <w:bCs/>
        </w:rPr>
      </w:pPr>
      <w:r>
        <w:rPr>
          <w:rFonts w:hint="eastAsia" w:ascii="仿宋" w:hAnsi="仿宋" w:eastAsia="仿宋" w:cs="仿宋"/>
          <w:b w:val="0"/>
          <w:bCs w:val="0"/>
          <w:sz w:val="24"/>
          <w:szCs w:val="24"/>
          <w:highlight w:val="none"/>
          <w:lang w:val="en-US" w:eastAsia="zh-CN" w:bidi="ar-SA"/>
        </w:rPr>
        <w:t>六、设备维维修后设备维修部分必须达到维修标准要求。</w:t>
      </w:r>
    </w:p>
    <w:p w14:paraId="4B1D8B2F">
      <w:pPr>
        <w:rPr>
          <w:b/>
          <w:bCs/>
        </w:rPr>
      </w:pPr>
      <w:r>
        <w:rPr>
          <w:b/>
          <w:bCs/>
        </w:rPr>
        <w:br w:type="page"/>
      </w:r>
    </w:p>
    <w:p w14:paraId="55E54AC2">
      <w:pPr>
        <w:pStyle w:val="76"/>
      </w:pPr>
    </w:p>
    <w:p w14:paraId="5871DF53">
      <w:pPr>
        <w:pStyle w:val="71"/>
      </w:pPr>
      <w:bookmarkStart w:id="42" w:name="_Toc20595"/>
      <w:bookmarkStart w:id="43" w:name="_Toc47976609"/>
      <w:r>
        <w:rPr>
          <w:rFonts w:hint="eastAsia"/>
        </w:rPr>
        <w:t>第三部分　合同主要条款</w:t>
      </w:r>
      <w:bookmarkEnd w:id="42"/>
      <w:bookmarkEnd w:id="43"/>
    </w:p>
    <w:p w14:paraId="1B955514">
      <w:pPr>
        <w:adjustRightInd w:val="0"/>
        <w:snapToGrid w:val="0"/>
        <w:spacing w:line="360" w:lineRule="auto"/>
        <w:jc w:val="left"/>
        <w:rPr>
          <w:rFonts w:ascii="宋体" w:hAnsi="宋体"/>
          <w:sz w:val="20"/>
        </w:rPr>
      </w:pPr>
      <w:r>
        <w:rPr>
          <w:rFonts w:ascii="宋体" w:hAnsi="宋体"/>
          <w:sz w:val="20"/>
        </w:rPr>
        <w:t xml:space="preserve">                                </w:t>
      </w:r>
      <w:r>
        <w:rPr>
          <w:rFonts w:hint="eastAsia" w:ascii="宋体" w:hAnsi="宋体"/>
          <w:sz w:val="20"/>
        </w:rPr>
        <w:t xml:space="preserve">  </w:t>
      </w:r>
    </w:p>
    <w:p w14:paraId="6D4AA4EF">
      <w:pPr>
        <w:adjustRightInd w:val="0"/>
        <w:snapToGrid w:val="0"/>
        <w:spacing w:line="360" w:lineRule="auto"/>
        <w:jc w:val="left"/>
        <w:rPr>
          <w:rFonts w:ascii="宋体" w:hAnsi="宋体"/>
          <w:sz w:val="20"/>
        </w:rPr>
      </w:pPr>
    </w:p>
    <w:p w14:paraId="3E992B1B">
      <w:pPr>
        <w:adjustRightInd w:val="0"/>
        <w:snapToGrid w:val="0"/>
        <w:spacing w:line="360" w:lineRule="auto"/>
        <w:jc w:val="left"/>
        <w:rPr>
          <w:rFonts w:ascii="宋体" w:hAnsi="宋体"/>
          <w:sz w:val="20"/>
        </w:rPr>
      </w:pPr>
    </w:p>
    <w:p w14:paraId="5C0C82CE">
      <w:pPr>
        <w:adjustRightInd w:val="0"/>
        <w:snapToGrid w:val="0"/>
        <w:spacing w:line="360" w:lineRule="auto"/>
        <w:jc w:val="center"/>
        <w:rPr>
          <w:rFonts w:ascii="宋体" w:hAnsi="宋体"/>
          <w:b/>
          <w:sz w:val="52"/>
          <w:szCs w:val="36"/>
        </w:rPr>
      </w:pPr>
      <w:r>
        <w:rPr>
          <w:rFonts w:hint="eastAsia" w:ascii="宋体" w:hAnsi="宋体"/>
          <w:b/>
          <w:bCs/>
          <w:sz w:val="52"/>
          <w:szCs w:val="36"/>
        </w:rPr>
        <w:t>设备维修</w:t>
      </w:r>
      <w:r>
        <w:rPr>
          <w:rFonts w:ascii="宋体" w:hAnsi="宋体"/>
          <w:b/>
          <w:bCs/>
          <w:sz w:val="52"/>
          <w:szCs w:val="36"/>
        </w:rPr>
        <w:t>合同</w:t>
      </w:r>
    </w:p>
    <w:p w14:paraId="1B061FDF">
      <w:pPr>
        <w:adjustRightInd w:val="0"/>
        <w:snapToGrid w:val="0"/>
        <w:spacing w:line="360" w:lineRule="auto"/>
        <w:jc w:val="left"/>
        <w:rPr>
          <w:rFonts w:ascii="宋体" w:hAnsi="宋体"/>
          <w:b/>
          <w:sz w:val="36"/>
          <w:szCs w:val="36"/>
        </w:rPr>
      </w:pPr>
    </w:p>
    <w:p w14:paraId="65618022">
      <w:pPr>
        <w:adjustRightInd w:val="0"/>
        <w:snapToGrid w:val="0"/>
        <w:spacing w:line="360" w:lineRule="auto"/>
        <w:jc w:val="left"/>
        <w:rPr>
          <w:rFonts w:ascii="宋体" w:hAnsi="宋体"/>
          <w:b/>
          <w:sz w:val="36"/>
          <w:szCs w:val="36"/>
        </w:rPr>
      </w:pPr>
    </w:p>
    <w:p w14:paraId="06F6394A">
      <w:pPr>
        <w:adjustRightInd w:val="0"/>
        <w:snapToGrid w:val="0"/>
        <w:spacing w:line="360" w:lineRule="auto"/>
        <w:jc w:val="left"/>
        <w:rPr>
          <w:rFonts w:ascii="宋体" w:hAnsi="宋体"/>
          <w:b/>
          <w:sz w:val="36"/>
          <w:szCs w:val="36"/>
        </w:rPr>
      </w:pPr>
    </w:p>
    <w:p w14:paraId="427A2ABD">
      <w:pPr>
        <w:adjustRightInd w:val="0"/>
        <w:snapToGrid w:val="0"/>
        <w:spacing w:line="360" w:lineRule="auto"/>
        <w:jc w:val="left"/>
        <w:rPr>
          <w:rFonts w:ascii="宋体" w:hAnsi="宋体"/>
          <w:b/>
          <w:sz w:val="36"/>
          <w:szCs w:val="36"/>
        </w:rPr>
      </w:pPr>
    </w:p>
    <w:p w14:paraId="43CFA05C">
      <w:pPr>
        <w:adjustRightInd w:val="0"/>
        <w:snapToGrid w:val="0"/>
        <w:spacing w:line="360" w:lineRule="auto"/>
        <w:jc w:val="left"/>
        <w:rPr>
          <w:rFonts w:hint="eastAsia" w:ascii="宋体" w:hAnsi="宋体"/>
          <w:b/>
          <w:sz w:val="36"/>
          <w:szCs w:val="36"/>
        </w:rPr>
      </w:pPr>
    </w:p>
    <w:p w14:paraId="62E3F896">
      <w:pPr>
        <w:adjustRightInd w:val="0"/>
        <w:snapToGrid w:val="0"/>
        <w:spacing w:line="360" w:lineRule="auto"/>
        <w:jc w:val="left"/>
        <w:rPr>
          <w:rFonts w:ascii="宋体" w:hAnsi="宋体"/>
          <w:b/>
          <w:sz w:val="36"/>
          <w:szCs w:val="36"/>
        </w:rPr>
      </w:pPr>
    </w:p>
    <w:p w14:paraId="53849F14">
      <w:pPr>
        <w:adjustRightInd w:val="0"/>
        <w:snapToGrid w:val="0"/>
        <w:spacing w:line="360" w:lineRule="auto"/>
        <w:jc w:val="left"/>
        <w:rPr>
          <w:rFonts w:ascii="宋体" w:hAnsi="宋体"/>
          <w:b/>
          <w:sz w:val="36"/>
          <w:szCs w:val="36"/>
        </w:rPr>
      </w:pPr>
    </w:p>
    <w:p w14:paraId="0EE000F9">
      <w:pPr>
        <w:adjustRightInd w:val="0"/>
        <w:snapToGrid w:val="0"/>
        <w:spacing w:line="360" w:lineRule="auto"/>
        <w:jc w:val="left"/>
        <w:rPr>
          <w:rFonts w:ascii="宋体" w:hAnsi="宋体"/>
          <w:b/>
          <w:sz w:val="36"/>
          <w:szCs w:val="36"/>
        </w:rPr>
      </w:pPr>
    </w:p>
    <w:p w14:paraId="048FB975">
      <w:pPr>
        <w:adjustRightInd w:val="0"/>
        <w:snapToGrid w:val="0"/>
        <w:spacing w:line="360" w:lineRule="auto"/>
        <w:jc w:val="left"/>
        <w:rPr>
          <w:rFonts w:ascii="宋体" w:hAnsi="宋体"/>
          <w:b/>
          <w:sz w:val="36"/>
          <w:szCs w:val="36"/>
        </w:rPr>
      </w:pPr>
    </w:p>
    <w:p w14:paraId="280A3D5D">
      <w:pPr>
        <w:adjustRightInd w:val="0"/>
        <w:snapToGrid w:val="0"/>
        <w:spacing w:line="360" w:lineRule="auto"/>
        <w:ind w:firstLine="1687" w:firstLineChars="600"/>
        <w:jc w:val="left"/>
        <w:rPr>
          <w:rFonts w:ascii="宋体" w:hAnsi="宋体"/>
          <w:b/>
          <w:sz w:val="28"/>
          <w:szCs w:val="36"/>
        </w:rPr>
      </w:pPr>
      <w:r>
        <w:rPr>
          <w:rFonts w:hint="eastAsia" w:ascii="宋体" w:hAnsi="宋体"/>
          <w:b/>
          <w:sz w:val="28"/>
          <w:szCs w:val="36"/>
        </w:rPr>
        <w:t>甲  方：</w:t>
      </w:r>
      <w:r>
        <w:rPr>
          <w:rFonts w:ascii="宋体" w:hAnsi="宋体"/>
          <w:b/>
          <w:sz w:val="28"/>
          <w:szCs w:val="36"/>
          <w:u w:val="thick"/>
        </w:rPr>
        <w:t xml:space="preserve">                           </w:t>
      </w:r>
    </w:p>
    <w:p w14:paraId="2AB5B6EF">
      <w:pPr>
        <w:adjustRightInd w:val="0"/>
        <w:snapToGrid w:val="0"/>
        <w:spacing w:line="360" w:lineRule="auto"/>
        <w:jc w:val="left"/>
        <w:rPr>
          <w:rFonts w:ascii="宋体" w:hAnsi="宋体"/>
          <w:b/>
          <w:sz w:val="28"/>
          <w:szCs w:val="36"/>
        </w:rPr>
      </w:pPr>
    </w:p>
    <w:p w14:paraId="6AAB5EE1">
      <w:pPr>
        <w:adjustRightInd w:val="0"/>
        <w:snapToGrid w:val="0"/>
        <w:spacing w:line="360" w:lineRule="auto"/>
        <w:ind w:firstLine="1687" w:firstLineChars="600"/>
        <w:jc w:val="left"/>
        <w:rPr>
          <w:rFonts w:ascii="宋体" w:hAnsi="宋体"/>
          <w:b/>
          <w:sz w:val="28"/>
          <w:szCs w:val="36"/>
        </w:rPr>
      </w:pPr>
      <w:r>
        <w:rPr>
          <w:rFonts w:hint="eastAsia" w:ascii="宋体" w:hAnsi="宋体"/>
          <w:b/>
          <w:sz w:val="28"/>
          <w:szCs w:val="36"/>
        </w:rPr>
        <w:t>乙  方：</w:t>
      </w:r>
      <w:r>
        <w:rPr>
          <w:rFonts w:ascii="宋体" w:hAnsi="宋体"/>
          <w:b/>
          <w:sz w:val="28"/>
          <w:szCs w:val="36"/>
          <w:u w:val="thick"/>
        </w:rPr>
        <w:t xml:space="preserve">                           </w:t>
      </w:r>
    </w:p>
    <w:p w14:paraId="48DBF75D">
      <w:pPr>
        <w:adjustRightInd w:val="0"/>
        <w:snapToGrid w:val="0"/>
        <w:spacing w:line="360" w:lineRule="auto"/>
        <w:ind w:firstLine="1124" w:firstLineChars="400"/>
        <w:jc w:val="left"/>
        <w:rPr>
          <w:rFonts w:ascii="宋体" w:hAnsi="宋体"/>
          <w:b/>
          <w:sz w:val="28"/>
          <w:szCs w:val="36"/>
        </w:rPr>
      </w:pPr>
    </w:p>
    <w:p w14:paraId="7096117E">
      <w:pPr>
        <w:spacing w:line="360" w:lineRule="auto"/>
      </w:pPr>
    </w:p>
    <w:p w14:paraId="13FAB554">
      <w:pPr>
        <w:spacing w:line="360" w:lineRule="auto"/>
      </w:pPr>
    </w:p>
    <w:p w14:paraId="57245B12">
      <w:pPr>
        <w:spacing w:line="360" w:lineRule="auto"/>
      </w:pPr>
    </w:p>
    <w:p w14:paraId="34CE0C7E">
      <w:pPr>
        <w:spacing w:line="360" w:lineRule="auto"/>
      </w:pPr>
    </w:p>
    <w:p w14:paraId="6D35C1C7">
      <w:pPr>
        <w:spacing w:line="360" w:lineRule="auto"/>
      </w:pPr>
    </w:p>
    <w:p w14:paraId="26A5CA6F">
      <w:pPr>
        <w:spacing w:line="360" w:lineRule="auto"/>
        <w:rPr>
          <w:rFonts w:hint="eastAsia"/>
        </w:rPr>
      </w:pPr>
    </w:p>
    <w:p w14:paraId="0DE2DACD">
      <w:pPr>
        <w:spacing w:line="360" w:lineRule="auto"/>
        <w:rPr>
          <w:rFonts w:hint="eastAsia" w:ascii="宋体" w:hAnsi="宋体" w:cs="宋体"/>
          <w:bCs/>
          <w:sz w:val="22"/>
          <w:szCs w:val="22"/>
        </w:rPr>
      </w:pPr>
      <w:r>
        <w:rPr>
          <w:rFonts w:hint="eastAsia" w:ascii="宋体" w:hAnsi="宋体" w:cs="宋体"/>
          <w:bCs/>
          <w:sz w:val="22"/>
          <w:szCs w:val="22"/>
        </w:rPr>
        <w:t>甲方（委托方）：</w:t>
      </w:r>
    </w:p>
    <w:p w14:paraId="095E1C97">
      <w:pPr>
        <w:spacing w:line="360" w:lineRule="auto"/>
        <w:rPr>
          <w:rFonts w:hint="eastAsia" w:ascii="宋体" w:hAnsi="宋体" w:cs="宋体"/>
          <w:bCs/>
          <w:sz w:val="22"/>
          <w:szCs w:val="22"/>
        </w:rPr>
      </w:pPr>
    </w:p>
    <w:p w14:paraId="35750819">
      <w:pPr>
        <w:spacing w:line="360" w:lineRule="auto"/>
        <w:rPr>
          <w:rFonts w:hint="eastAsia" w:ascii="宋体" w:hAnsi="宋体" w:cs="宋体"/>
          <w:bCs/>
          <w:sz w:val="22"/>
          <w:szCs w:val="22"/>
        </w:rPr>
      </w:pPr>
      <w:r>
        <w:rPr>
          <w:rFonts w:hint="eastAsia" w:ascii="宋体" w:hAnsi="宋体" w:cs="宋体"/>
          <w:bCs/>
          <w:sz w:val="22"/>
          <w:szCs w:val="22"/>
        </w:rPr>
        <w:t>乙方（承揽方）：</w:t>
      </w:r>
    </w:p>
    <w:p w14:paraId="2B2DDD83">
      <w:pPr>
        <w:spacing w:line="360" w:lineRule="auto"/>
        <w:rPr>
          <w:rFonts w:hint="eastAsia" w:ascii="宋体" w:hAnsi="宋体" w:cs="宋体"/>
          <w:bCs/>
          <w:sz w:val="22"/>
          <w:szCs w:val="22"/>
        </w:rPr>
      </w:pPr>
    </w:p>
    <w:p w14:paraId="301A59FC">
      <w:pPr>
        <w:spacing w:line="360" w:lineRule="auto"/>
        <w:ind w:firstLine="440" w:firstLineChars="200"/>
        <w:rPr>
          <w:rFonts w:hint="eastAsia" w:ascii="宋体" w:hAnsi="宋体" w:cs="宋体"/>
          <w:sz w:val="22"/>
          <w:szCs w:val="22"/>
        </w:rPr>
      </w:pPr>
      <w:r>
        <w:rPr>
          <w:rFonts w:hint="eastAsia" w:ascii="宋体" w:hAnsi="宋体" w:cs="宋体"/>
          <w:sz w:val="22"/>
          <w:szCs w:val="22"/>
        </w:rPr>
        <w:t>根据中华人民共和国相关法律、法规及有关规定，为明确双方的权利义务关系，甲方委托乙方进行设备维修，经双方充分协商，订立本合同，以便共同遵守。</w:t>
      </w:r>
    </w:p>
    <w:p w14:paraId="0F753187">
      <w:pPr>
        <w:spacing w:line="360" w:lineRule="auto"/>
        <w:ind w:firstLine="440" w:firstLineChars="200"/>
        <w:rPr>
          <w:rFonts w:hint="eastAsia" w:ascii="宋体" w:hAnsi="宋体" w:cs="宋体"/>
          <w:sz w:val="22"/>
          <w:szCs w:val="22"/>
        </w:rPr>
      </w:pPr>
    </w:p>
    <w:p w14:paraId="6333AD5F">
      <w:pPr>
        <w:spacing w:line="360" w:lineRule="auto"/>
        <w:rPr>
          <w:rFonts w:hint="eastAsia" w:ascii="宋体" w:hAnsi="宋体" w:cs="宋体"/>
          <w:b/>
          <w:sz w:val="22"/>
          <w:szCs w:val="22"/>
        </w:rPr>
      </w:pPr>
      <w:r>
        <w:rPr>
          <w:rFonts w:hint="eastAsia" w:ascii="宋体" w:hAnsi="宋体" w:cs="宋体"/>
          <w:b/>
          <w:sz w:val="22"/>
          <w:szCs w:val="22"/>
        </w:rPr>
        <w:t>一、设备明细、维修费：</w:t>
      </w:r>
    </w:p>
    <w:tbl>
      <w:tblPr>
        <w:tblStyle w:val="30"/>
        <w:tblW w:w="815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8"/>
        <w:gridCol w:w="1137"/>
        <w:gridCol w:w="1199"/>
        <w:gridCol w:w="1589"/>
        <w:gridCol w:w="1469"/>
        <w:gridCol w:w="1111"/>
        <w:gridCol w:w="1006"/>
      </w:tblGrid>
      <w:tr w14:paraId="70B18A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jc w:val="center"/>
        </w:trPr>
        <w:tc>
          <w:tcPr>
            <w:tcW w:w="648" w:type="dxa"/>
            <w:noWrap w:val="0"/>
            <w:vAlign w:val="center"/>
          </w:tcPr>
          <w:p w14:paraId="3183FE23">
            <w:pPr>
              <w:spacing w:line="360" w:lineRule="auto"/>
              <w:jc w:val="center"/>
              <w:rPr>
                <w:rFonts w:hint="eastAsia" w:ascii="宋体" w:hAnsi="宋体" w:cs="宋体"/>
                <w:sz w:val="22"/>
                <w:szCs w:val="22"/>
              </w:rPr>
            </w:pPr>
            <w:r>
              <w:rPr>
                <w:rFonts w:hint="eastAsia" w:ascii="宋体" w:hAnsi="宋体" w:cs="宋体"/>
                <w:sz w:val="22"/>
                <w:szCs w:val="22"/>
              </w:rPr>
              <w:t>序号</w:t>
            </w:r>
          </w:p>
        </w:tc>
        <w:tc>
          <w:tcPr>
            <w:tcW w:w="1137" w:type="dxa"/>
            <w:noWrap w:val="0"/>
            <w:vAlign w:val="center"/>
          </w:tcPr>
          <w:p w14:paraId="1DCC50EF">
            <w:pPr>
              <w:spacing w:line="360" w:lineRule="auto"/>
              <w:jc w:val="center"/>
              <w:rPr>
                <w:rFonts w:hint="eastAsia" w:ascii="宋体" w:hAnsi="宋体" w:cs="宋体"/>
                <w:sz w:val="22"/>
                <w:szCs w:val="22"/>
              </w:rPr>
            </w:pPr>
            <w:r>
              <w:rPr>
                <w:rFonts w:hint="eastAsia" w:ascii="宋体" w:hAnsi="宋体" w:cs="宋体"/>
                <w:sz w:val="22"/>
                <w:szCs w:val="22"/>
              </w:rPr>
              <w:t>设备名称</w:t>
            </w:r>
          </w:p>
        </w:tc>
        <w:tc>
          <w:tcPr>
            <w:tcW w:w="1199" w:type="dxa"/>
            <w:noWrap w:val="0"/>
            <w:vAlign w:val="center"/>
          </w:tcPr>
          <w:p w14:paraId="1941A79C">
            <w:pPr>
              <w:spacing w:line="360" w:lineRule="auto"/>
              <w:jc w:val="center"/>
              <w:rPr>
                <w:rFonts w:hint="eastAsia" w:ascii="宋体" w:hAnsi="宋体" w:cs="宋体"/>
                <w:sz w:val="22"/>
                <w:szCs w:val="22"/>
              </w:rPr>
            </w:pPr>
            <w:r>
              <w:rPr>
                <w:rFonts w:hint="eastAsia" w:ascii="宋体" w:hAnsi="宋体" w:cs="宋体"/>
                <w:sz w:val="22"/>
                <w:szCs w:val="22"/>
              </w:rPr>
              <w:t>设备型号</w:t>
            </w:r>
          </w:p>
        </w:tc>
        <w:tc>
          <w:tcPr>
            <w:tcW w:w="1589" w:type="dxa"/>
            <w:noWrap w:val="0"/>
            <w:vAlign w:val="center"/>
          </w:tcPr>
          <w:p w14:paraId="4F270844">
            <w:pPr>
              <w:spacing w:line="360" w:lineRule="auto"/>
              <w:jc w:val="center"/>
              <w:rPr>
                <w:rFonts w:hint="eastAsia" w:ascii="宋体" w:hAnsi="宋体" w:cs="宋体"/>
                <w:sz w:val="22"/>
                <w:szCs w:val="22"/>
              </w:rPr>
            </w:pPr>
            <w:r>
              <w:rPr>
                <w:rFonts w:hint="eastAsia" w:ascii="宋体" w:hAnsi="宋体" w:cs="宋体"/>
                <w:sz w:val="22"/>
                <w:szCs w:val="22"/>
              </w:rPr>
              <w:t>设备资产编号</w:t>
            </w:r>
          </w:p>
        </w:tc>
        <w:tc>
          <w:tcPr>
            <w:tcW w:w="1469" w:type="dxa"/>
            <w:noWrap w:val="0"/>
            <w:vAlign w:val="center"/>
          </w:tcPr>
          <w:p w14:paraId="77596A50">
            <w:pPr>
              <w:spacing w:line="360" w:lineRule="auto"/>
              <w:jc w:val="center"/>
              <w:rPr>
                <w:rFonts w:hint="eastAsia" w:ascii="宋体" w:hAnsi="宋体" w:cs="宋体"/>
                <w:sz w:val="22"/>
                <w:szCs w:val="22"/>
              </w:rPr>
            </w:pPr>
            <w:r>
              <w:rPr>
                <w:rFonts w:hint="eastAsia" w:ascii="宋体" w:hAnsi="宋体" w:cs="宋体"/>
                <w:sz w:val="22"/>
                <w:szCs w:val="22"/>
              </w:rPr>
              <w:t>数量（台）</w:t>
            </w:r>
          </w:p>
        </w:tc>
        <w:tc>
          <w:tcPr>
            <w:tcW w:w="1111" w:type="dxa"/>
            <w:noWrap w:val="0"/>
            <w:vAlign w:val="center"/>
          </w:tcPr>
          <w:p w14:paraId="410FA3FC">
            <w:pPr>
              <w:spacing w:line="360" w:lineRule="auto"/>
              <w:jc w:val="center"/>
              <w:rPr>
                <w:rFonts w:hint="eastAsia" w:ascii="宋体" w:hAnsi="宋体" w:cs="宋体"/>
                <w:sz w:val="22"/>
                <w:szCs w:val="22"/>
              </w:rPr>
            </w:pPr>
            <w:r>
              <w:rPr>
                <w:rFonts w:hint="eastAsia" w:ascii="宋体" w:hAnsi="宋体" w:cs="宋体"/>
                <w:sz w:val="22"/>
                <w:szCs w:val="22"/>
              </w:rPr>
              <w:t>维修费</w:t>
            </w:r>
          </w:p>
        </w:tc>
        <w:tc>
          <w:tcPr>
            <w:tcW w:w="1006" w:type="dxa"/>
            <w:noWrap w:val="0"/>
            <w:vAlign w:val="center"/>
          </w:tcPr>
          <w:p w14:paraId="53FBDE25">
            <w:pPr>
              <w:spacing w:line="360" w:lineRule="auto"/>
              <w:jc w:val="center"/>
              <w:rPr>
                <w:rFonts w:hint="eastAsia" w:ascii="宋体" w:hAnsi="宋体" w:cs="宋体"/>
                <w:sz w:val="22"/>
                <w:szCs w:val="22"/>
              </w:rPr>
            </w:pPr>
            <w:r>
              <w:rPr>
                <w:rFonts w:hint="eastAsia" w:ascii="宋体" w:hAnsi="宋体" w:cs="宋体"/>
                <w:sz w:val="22"/>
                <w:szCs w:val="22"/>
              </w:rPr>
              <w:t>备注</w:t>
            </w:r>
          </w:p>
        </w:tc>
      </w:tr>
      <w:tr w14:paraId="28CDAF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648" w:type="dxa"/>
            <w:noWrap w:val="0"/>
            <w:vAlign w:val="center"/>
          </w:tcPr>
          <w:p w14:paraId="6A68EFAF">
            <w:pPr>
              <w:spacing w:line="360" w:lineRule="auto"/>
              <w:jc w:val="center"/>
              <w:rPr>
                <w:rFonts w:hint="eastAsia" w:ascii="宋体" w:hAnsi="宋体" w:cs="宋体"/>
                <w:sz w:val="22"/>
                <w:szCs w:val="22"/>
              </w:rPr>
            </w:pPr>
            <w:r>
              <w:rPr>
                <w:rFonts w:hint="eastAsia" w:ascii="宋体" w:hAnsi="宋体" w:cs="宋体"/>
                <w:sz w:val="22"/>
                <w:szCs w:val="22"/>
              </w:rPr>
              <w:t>1</w:t>
            </w:r>
          </w:p>
        </w:tc>
        <w:tc>
          <w:tcPr>
            <w:tcW w:w="1137" w:type="dxa"/>
            <w:noWrap w:val="0"/>
            <w:vAlign w:val="center"/>
          </w:tcPr>
          <w:p w14:paraId="0D7D4935">
            <w:pPr>
              <w:spacing w:line="360" w:lineRule="auto"/>
              <w:jc w:val="center"/>
              <w:rPr>
                <w:rFonts w:hint="eastAsia" w:ascii="宋体" w:hAnsi="宋体" w:cs="宋体"/>
                <w:sz w:val="22"/>
                <w:szCs w:val="22"/>
              </w:rPr>
            </w:pPr>
          </w:p>
        </w:tc>
        <w:tc>
          <w:tcPr>
            <w:tcW w:w="1199" w:type="dxa"/>
            <w:noWrap w:val="0"/>
            <w:vAlign w:val="center"/>
          </w:tcPr>
          <w:p w14:paraId="1254E39F">
            <w:pPr>
              <w:spacing w:line="360" w:lineRule="auto"/>
              <w:jc w:val="center"/>
              <w:rPr>
                <w:rFonts w:hint="eastAsia" w:ascii="宋体" w:hAnsi="宋体" w:cs="宋体"/>
                <w:sz w:val="22"/>
                <w:szCs w:val="22"/>
              </w:rPr>
            </w:pPr>
          </w:p>
        </w:tc>
        <w:tc>
          <w:tcPr>
            <w:tcW w:w="1589" w:type="dxa"/>
            <w:noWrap w:val="0"/>
            <w:vAlign w:val="center"/>
          </w:tcPr>
          <w:p w14:paraId="1265D2F0">
            <w:pPr>
              <w:spacing w:line="360" w:lineRule="auto"/>
              <w:jc w:val="center"/>
              <w:rPr>
                <w:rFonts w:hint="eastAsia" w:ascii="宋体" w:hAnsi="宋体" w:cs="宋体"/>
                <w:sz w:val="22"/>
                <w:szCs w:val="22"/>
              </w:rPr>
            </w:pPr>
          </w:p>
        </w:tc>
        <w:tc>
          <w:tcPr>
            <w:tcW w:w="1469" w:type="dxa"/>
            <w:noWrap w:val="0"/>
            <w:vAlign w:val="center"/>
          </w:tcPr>
          <w:p w14:paraId="56538FFB">
            <w:pPr>
              <w:spacing w:line="360" w:lineRule="auto"/>
              <w:jc w:val="center"/>
              <w:rPr>
                <w:rFonts w:hint="eastAsia" w:ascii="宋体" w:hAnsi="宋体" w:cs="宋体"/>
                <w:sz w:val="22"/>
                <w:szCs w:val="22"/>
              </w:rPr>
            </w:pPr>
          </w:p>
        </w:tc>
        <w:tc>
          <w:tcPr>
            <w:tcW w:w="1111" w:type="dxa"/>
            <w:noWrap w:val="0"/>
            <w:vAlign w:val="center"/>
          </w:tcPr>
          <w:p w14:paraId="68FA4CCB">
            <w:pPr>
              <w:spacing w:line="360" w:lineRule="auto"/>
              <w:jc w:val="center"/>
              <w:rPr>
                <w:rFonts w:hint="eastAsia" w:ascii="宋体" w:hAnsi="宋体" w:cs="宋体"/>
                <w:sz w:val="22"/>
                <w:szCs w:val="22"/>
              </w:rPr>
            </w:pPr>
          </w:p>
        </w:tc>
        <w:tc>
          <w:tcPr>
            <w:tcW w:w="1006" w:type="dxa"/>
            <w:noWrap w:val="0"/>
            <w:vAlign w:val="center"/>
          </w:tcPr>
          <w:p w14:paraId="64A60A74">
            <w:pPr>
              <w:spacing w:line="360" w:lineRule="auto"/>
              <w:jc w:val="center"/>
              <w:rPr>
                <w:rFonts w:hint="eastAsia" w:ascii="宋体" w:hAnsi="宋体" w:cs="宋体"/>
                <w:sz w:val="22"/>
                <w:szCs w:val="22"/>
              </w:rPr>
            </w:pPr>
          </w:p>
        </w:tc>
      </w:tr>
      <w:tr w14:paraId="4CCD1E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648" w:type="dxa"/>
            <w:noWrap w:val="0"/>
            <w:vAlign w:val="center"/>
          </w:tcPr>
          <w:p w14:paraId="60986464">
            <w:pPr>
              <w:spacing w:line="360" w:lineRule="auto"/>
              <w:jc w:val="center"/>
              <w:rPr>
                <w:rFonts w:hint="eastAsia" w:ascii="宋体" w:hAnsi="宋体" w:cs="宋体"/>
                <w:sz w:val="22"/>
                <w:szCs w:val="22"/>
              </w:rPr>
            </w:pPr>
            <w:r>
              <w:rPr>
                <w:rFonts w:hint="eastAsia" w:ascii="宋体" w:hAnsi="宋体" w:cs="宋体"/>
                <w:sz w:val="22"/>
                <w:szCs w:val="22"/>
              </w:rPr>
              <w:t>2</w:t>
            </w:r>
          </w:p>
        </w:tc>
        <w:tc>
          <w:tcPr>
            <w:tcW w:w="1137" w:type="dxa"/>
            <w:noWrap w:val="0"/>
            <w:vAlign w:val="center"/>
          </w:tcPr>
          <w:p w14:paraId="3EE1305E">
            <w:pPr>
              <w:spacing w:line="360" w:lineRule="auto"/>
              <w:jc w:val="center"/>
              <w:rPr>
                <w:rFonts w:hint="eastAsia" w:ascii="宋体" w:hAnsi="宋体" w:cs="宋体"/>
                <w:sz w:val="22"/>
                <w:szCs w:val="22"/>
              </w:rPr>
            </w:pPr>
          </w:p>
        </w:tc>
        <w:tc>
          <w:tcPr>
            <w:tcW w:w="1199" w:type="dxa"/>
            <w:noWrap w:val="0"/>
            <w:vAlign w:val="center"/>
          </w:tcPr>
          <w:p w14:paraId="643FF3B6">
            <w:pPr>
              <w:spacing w:line="360" w:lineRule="auto"/>
              <w:jc w:val="center"/>
              <w:rPr>
                <w:rFonts w:hint="eastAsia" w:ascii="宋体" w:hAnsi="宋体" w:cs="宋体"/>
                <w:sz w:val="22"/>
                <w:szCs w:val="22"/>
              </w:rPr>
            </w:pPr>
          </w:p>
        </w:tc>
        <w:tc>
          <w:tcPr>
            <w:tcW w:w="1589" w:type="dxa"/>
            <w:noWrap w:val="0"/>
            <w:vAlign w:val="center"/>
          </w:tcPr>
          <w:p w14:paraId="2F4B5A80">
            <w:pPr>
              <w:spacing w:line="360" w:lineRule="auto"/>
              <w:jc w:val="center"/>
              <w:rPr>
                <w:rFonts w:hint="eastAsia" w:ascii="宋体" w:hAnsi="宋体" w:cs="宋体"/>
                <w:sz w:val="22"/>
                <w:szCs w:val="22"/>
              </w:rPr>
            </w:pPr>
          </w:p>
        </w:tc>
        <w:tc>
          <w:tcPr>
            <w:tcW w:w="1469" w:type="dxa"/>
            <w:noWrap w:val="0"/>
            <w:vAlign w:val="center"/>
          </w:tcPr>
          <w:p w14:paraId="215972D6">
            <w:pPr>
              <w:spacing w:line="360" w:lineRule="auto"/>
              <w:jc w:val="center"/>
              <w:rPr>
                <w:rFonts w:hint="eastAsia" w:ascii="宋体" w:hAnsi="宋体" w:cs="宋体"/>
                <w:sz w:val="22"/>
                <w:szCs w:val="22"/>
              </w:rPr>
            </w:pPr>
          </w:p>
        </w:tc>
        <w:tc>
          <w:tcPr>
            <w:tcW w:w="1111" w:type="dxa"/>
            <w:noWrap w:val="0"/>
            <w:vAlign w:val="center"/>
          </w:tcPr>
          <w:p w14:paraId="758B95F1">
            <w:pPr>
              <w:spacing w:line="360" w:lineRule="auto"/>
              <w:jc w:val="center"/>
              <w:rPr>
                <w:rFonts w:hint="eastAsia" w:ascii="宋体" w:hAnsi="宋体" w:cs="宋体"/>
                <w:sz w:val="22"/>
                <w:szCs w:val="22"/>
              </w:rPr>
            </w:pPr>
          </w:p>
        </w:tc>
        <w:tc>
          <w:tcPr>
            <w:tcW w:w="1006" w:type="dxa"/>
            <w:noWrap w:val="0"/>
            <w:vAlign w:val="center"/>
          </w:tcPr>
          <w:p w14:paraId="76F89E85">
            <w:pPr>
              <w:spacing w:line="360" w:lineRule="auto"/>
              <w:jc w:val="center"/>
              <w:rPr>
                <w:rFonts w:hint="eastAsia" w:ascii="宋体" w:hAnsi="宋体" w:cs="宋体"/>
                <w:sz w:val="22"/>
                <w:szCs w:val="22"/>
              </w:rPr>
            </w:pPr>
          </w:p>
        </w:tc>
      </w:tr>
      <w:tr w14:paraId="6947D6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648" w:type="dxa"/>
            <w:noWrap w:val="0"/>
            <w:vAlign w:val="center"/>
          </w:tcPr>
          <w:p w14:paraId="06D82E56">
            <w:pPr>
              <w:spacing w:line="360" w:lineRule="auto"/>
              <w:jc w:val="center"/>
              <w:rPr>
                <w:rFonts w:hint="eastAsia" w:ascii="宋体" w:hAnsi="宋体" w:cs="宋体"/>
                <w:sz w:val="22"/>
                <w:szCs w:val="22"/>
              </w:rPr>
            </w:pPr>
            <w:r>
              <w:rPr>
                <w:rFonts w:hint="eastAsia" w:ascii="宋体" w:hAnsi="宋体" w:cs="宋体"/>
                <w:sz w:val="22"/>
                <w:szCs w:val="22"/>
              </w:rPr>
              <w:t>总价</w:t>
            </w:r>
          </w:p>
        </w:tc>
        <w:tc>
          <w:tcPr>
            <w:tcW w:w="7511" w:type="dxa"/>
            <w:gridSpan w:val="6"/>
            <w:noWrap w:val="0"/>
            <w:vAlign w:val="center"/>
          </w:tcPr>
          <w:p w14:paraId="1FF75D60">
            <w:pPr>
              <w:spacing w:line="360" w:lineRule="auto"/>
              <w:rPr>
                <w:rFonts w:hint="eastAsia" w:ascii="宋体" w:hAnsi="宋体" w:cs="宋体"/>
                <w:sz w:val="22"/>
                <w:szCs w:val="22"/>
              </w:rPr>
            </w:pPr>
            <w:r>
              <w:rPr>
                <w:rFonts w:hint="eastAsia" w:ascii="宋体" w:hAnsi="宋体" w:cs="宋体"/>
                <w:sz w:val="22"/>
                <w:szCs w:val="22"/>
              </w:rPr>
              <w:t>小写：人民币【】</w:t>
            </w:r>
          </w:p>
          <w:p w14:paraId="45B09245">
            <w:pPr>
              <w:spacing w:line="360" w:lineRule="auto"/>
              <w:rPr>
                <w:rFonts w:hint="eastAsia" w:ascii="宋体" w:hAnsi="宋体" w:cs="宋体"/>
                <w:sz w:val="22"/>
                <w:szCs w:val="22"/>
              </w:rPr>
            </w:pPr>
            <w:r>
              <w:rPr>
                <w:rFonts w:hint="eastAsia" w:ascii="宋体" w:hAnsi="宋体" w:cs="宋体"/>
                <w:sz w:val="22"/>
                <w:szCs w:val="22"/>
              </w:rPr>
              <w:t>大写: 【】</w:t>
            </w:r>
          </w:p>
        </w:tc>
      </w:tr>
    </w:tbl>
    <w:p w14:paraId="7B1932AA">
      <w:pPr>
        <w:spacing w:line="360" w:lineRule="auto"/>
        <w:rPr>
          <w:rFonts w:hint="eastAsia" w:ascii="宋体" w:hAnsi="宋体" w:cs="宋体"/>
          <w:b/>
          <w:sz w:val="22"/>
          <w:szCs w:val="22"/>
        </w:rPr>
      </w:pPr>
    </w:p>
    <w:p w14:paraId="43B830C2">
      <w:pPr>
        <w:spacing w:line="360" w:lineRule="auto"/>
        <w:rPr>
          <w:rFonts w:hint="eastAsia" w:ascii="宋体" w:hAnsi="宋体" w:cs="宋体"/>
          <w:b/>
          <w:sz w:val="22"/>
          <w:szCs w:val="22"/>
        </w:rPr>
      </w:pPr>
      <w:r>
        <w:rPr>
          <w:rFonts w:hint="eastAsia" w:ascii="宋体" w:hAnsi="宋体" w:cs="宋体"/>
          <w:b/>
          <w:sz w:val="22"/>
          <w:szCs w:val="22"/>
        </w:rPr>
        <w:t>二、维修内容</w:t>
      </w:r>
    </w:p>
    <w:p w14:paraId="51E9DDEC">
      <w:pPr>
        <w:spacing w:line="360" w:lineRule="auto"/>
        <w:ind w:firstLine="440" w:firstLineChars="200"/>
        <w:rPr>
          <w:rFonts w:hint="eastAsia" w:ascii="宋体" w:hAnsi="宋体" w:cs="宋体"/>
          <w:sz w:val="22"/>
          <w:szCs w:val="22"/>
        </w:rPr>
      </w:pPr>
      <w:r>
        <w:rPr>
          <w:rFonts w:hint="eastAsia" w:ascii="宋体" w:hAnsi="宋体" w:cs="宋体"/>
          <w:sz w:val="22"/>
          <w:szCs w:val="22"/>
        </w:rPr>
        <w:t>1.1维修方式：按双方签订的技术协议相关内容进行维修。技术协议作为本合同附件。</w:t>
      </w:r>
    </w:p>
    <w:p w14:paraId="20DE7642">
      <w:pPr>
        <w:spacing w:line="360" w:lineRule="auto"/>
        <w:ind w:firstLine="440" w:firstLineChars="200"/>
        <w:rPr>
          <w:rFonts w:hint="eastAsia" w:ascii="宋体" w:hAnsi="宋体" w:cs="宋体"/>
          <w:sz w:val="22"/>
          <w:szCs w:val="22"/>
          <w:u w:val="single"/>
        </w:rPr>
      </w:pPr>
      <w:r>
        <w:rPr>
          <w:rFonts w:hint="eastAsia" w:ascii="宋体" w:hAnsi="宋体" w:cs="宋体"/>
          <w:sz w:val="22"/>
          <w:szCs w:val="22"/>
        </w:rPr>
        <w:t>1.2维修地点（选择以下其中之一）：</w:t>
      </w:r>
    </w:p>
    <w:p w14:paraId="5FD44F0E">
      <w:pPr>
        <w:spacing w:line="360" w:lineRule="auto"/>
        <w:ind w:firstLine="770" w:firstLineChars="350"/>
        <w:rPr>
          <w:rFonts w:hint="eastAsia" w:ascii="宋体" w:hAnsi="宋体" w:cs="宋体"/>
          <w:sz w:val="22"/>
          <w:szCs w:val="22"/>
        </w:rPr>
      </w:pPr>
      <w:r>
        <w:rPr>
          <w:rFonts w:hint="eastAsia" w:ascii="宋体" w:hAnsi="宋体" w:cs="宋体"/>
          <w:sz w:val="22"/>
          <w:szCs w:val="22"/>
        </w:rPr>
        <w:t xml:space="preserve">1.2.1在甲方处进行维修   </w:t>
      </w:r>
    </w:p>
    <w:p w14:paraId="77E336F0">
      <w:pPr>
        <w:spacing w:line="360" w:lineRule="auto"/>
        <w:ind w:firstLine="770" w:firstLineChars="350"/>
        <w:rPr>
          <w:rFonts w:hint="eastAsia" w:ascii="宋体" w:hAnsi="宋体" w:cs="宋体"/>
          <w:sz w:val="22"/>
          <w:szCs w:val="22"/>
        </w:rPr>
      </w:pPr>
      <w:r>
        <w:rPr>
          <w:rFonts w:hint="eastAsia" w:ascii="宋体" w:hAnsi="宋体" w:cs="宋体"/>
          <w:sz w:val="22"/>
          <w:szCs w:val="22"/>
        </w:rPr>
        <w:t>1.2.2在乙方处进行维修，由乙方负责运输并承担费用。</w:t>
      </w:r>
    </w:p>
    <w:p w14:paraId="77A5617A">
      <w:pPr>
        <w:spacing w:line="360" w:lineRule="auto"/>
        <w:ind w:firstLine="440" w:firstLineChars="200"/>
        <w:rPr>
          <w:rFonts w:hint="eastAsia" w:ascii="宋体" w:hAnsi="宋体" w:cs="宋体"/>
          <w:sz w:val="22"/>
          <w:szCs w:val="22"/>
          <w:u w:val="single"/>
        </w:rPr>
      </w:pPr>
      <w:r>
        <w:rPr>
          <w:rFonts w:hint="eastAsia" w:ascii="宋体" w:hAnsi="宋体" w:cs="宋体"/>
          <w:sz w:val="22"/>
          <w:szCs w:val="22"/>
        </w:rPr>
        <w:t>1.3维修工期：</w:t>
      </w:r>
      <w:r>
        <w:rPr>
          <w:rFonts w:hint="eastAsia" w:ascii="宋体" w:hAnsi="宋体" w:cs="宋体"/>
          <w:sz w:val="22"/>
          <w:szCs w:val="22"/>
          <w:u w:val="single"/>
        </w:rPr>
        <w:t xml:space="preserve">         </w:t>
      </w:r>
    </w:p>
    <w:p w14:paraId="6337E0AD">
      <w:pPr>
        <w:spacing w:line="360" w:lineRule="auto"/>
        <w:ind w:firstLine="440" w:firstLineChars="200"/>
        <w:rPr>
          <w:rFonts w:hint="eastAsia" w:ascii="宋体" w:hAnsi="宋体" w:cs="宋体"/>
          <w:sz w:val="22"/>
          <w:szCs w:val="22"/>
        </w:rPr>
      </w:pPr>
      <w:r>
        <w:rPr>
          <w:rFonts w:hint="eastAsia" w:ascii="宋体" w:hAnsi="宋体" w:cs="宋体"/>
          <w:sz w:val="22"/>
          <w:szCs w:val="22"/>
        </w:rPr>
        <w:t>1.4安装调试时间：</w:t>
      </w:r>
      <w:r>
        <w:rPr>
          <w:rFonts w:hint="eastAsia" w:ascii="宋体" w:hAnsi="宋体" w:cs="宋体"/>
          <w:sz w:val="22"/>
          <w:szCs w:val="22"/>
          <w:u w:val="single"/>
        </w:rPr>
        <w:t xml:space="preserve">          </w:t>
      </w:r>
    </w:p>
    <w:p w14:paraId="051A133B">
      <w:pPr>
        <w:spacing w:line="360" w:lineRule="auto"/>
        <w:ind w:firstLine="440" w:firstLineChars="200"/>
        <w:rPr>
          <w:rFonts w:hint="eastAsia" w:ascii="宋体" w:hAnsi="宋体" w:cs="宋体"/>
          <w:sz w:val="22"/>
          <w:szCs w:val="22"/>
        </w:rPr>
      </w:pPr>
      <w:r>
        <w:rPr>
          <w:rFonts w:hint="eastAsia" w:ascii="宋体" w:hAnsi="宋体" w:cs="宋体"/>
          <w:sz w:val="22"/>
          <w:szCs w:val="22"/>
        </w:rPr>
        <w:t>1.5安装调试地点：</w:t>
      </w:r>
      <w:r>
        <w:rPr>
          <w:rFonts w:hint="eastAsia" w:ascii="宋体" w:hAnsi="宋体" w:cs="宋体"/>
          <w:sz w:val="22"/>
          <w:szCs w:val="22"/>
          <w:u w:val="single"/>
        </w:rPr>
        <w:t xml:space="preserve">         </w:t>
      </w:r>
    </w:p>
    <w:p w14:paraId="67B8E359">
      <w:pPr>
        <w:spacing w:line="360" w:lineRule="auto"/>
        <w:ind w:left="394" w:hanging="433" w:hangingChars="196"/>
        <w:rPr>
          <w:rFonts w:hint="eastAsia" w:ascii="宋体" w:hAnsi="宋体" w:cs="宋体"/>
          <w:b/>
          <w:sz w:val="22"/>
          <w:szCs w:val="22"/>
        </w:rPr>
      </w:pPr>
    </w:p>
    <w:p w14:paraId="1D02C772">
      <w:pPr>
        <w:spacing w:line="360" w:lineRule="auto"/>
        <w:ind w:left="394" w:hanging="433" w:hangingChars="196"/>
        <w:rPr>
          <w:rFonts w:hint="eastAsia" w:ascii="宋体" w:hAnsi="宋体" w:cs="宋体"/>
          <w:sz w:val="22"/>
          <w:szCs w:val="22"/>
        </w:rPr>
      </w:pPr>
      <w:r>
        <w:rPr>
          <w:rFonts w:hint="eastAsia" w:ascii="宋体" w:hAnsi="宋体" w:cs="宋体"/>
          <w:b/>
          <w:sz w:val="22"/>
          <w:szCs w:val="22"/>
        </w:rPr>
        <w:t>三、运输要求</w:t>
      </w:r>
      <w:r>
        <w:rPr>
          <w:rFonts w:hint="eastAsia" w:ascii="宋体" w:hAnsi="宋体" w:cs="宋体"/>
          <w:i/>
          <w:iCs/>
          <w:sz w:val="22"/>
          <w:szCs w:val="22"/>
        </w:rPr>
        <w:t>（如选择在甲方处维修则可删除此条）</w:t>
      </w:r>
    </w:p>
    <w:p w14:paraId="55DCFF4C">
      <w:pPr>
        <w:spacing w:line="360" w:lineRule="auto"/>
        <w:ind w:firstLine="440" w:firstLineChars="200"/>
        <w:rPr>
          <w:rFonts w:hint="eastAsia" w:ascii="宋体" w:hAnsi="宋体" w:cs="宋体"/>
          <w:sz w:val="22"/>
          <w:szCs w:val="22"/>
        </w:rPr>
      </w:pPr>
      <w:r>
        <w:rPr>
          <w:rFonts w:hint="eastAsia" w:ascii="宋体" w:hAnsi="宋体" w:cs="宋体"/>
          <w:sz w:val="22"/>
          <w:szCs w:val="22"/>
        </w:rPr>
        <w:t>1、乙方运输设备应符合如下要求：</w:t>
      </w:r>
    </w:p>
    <w:p w14:paraId="0BE8E4D5">
      <w:pPr>
        <w:spacing w:line="360" w:lineRule="auto"/>
        <w:ind w:firstLine="440" w:firstLineChars="200"/>
        <w:rPr>
          <w:rFonts w:hint="eastAsia" w:ascii="宋体" w:hAnsi="宋体" w:cs="宋体"/>
          <w:sz w:val="22"/>
          <w:szCs w:val="22"/>
        </w:rPr>
      </w:pPr>
      <w:r>
        <w:rPr>
          <w:rFonts w:hint="eastAsia" w:ascii="宋体" w:hAnsi="宋体" w:cs="宋体"/>
          <w:sz w:val="22"/>
          <w:szCs w:val="22"/>
        </w:rPr>
        <w:t>1.1保证所用车辆性能良好，在年审有效期内，司机的行车证、驾驶证合法有效，身体健康、不酗酒、具有丰富的驾驶经验。</w:t>
      </w:r>
    </w:p>
    <w:p w14:paraId="26B1362E">
      <w:pPr>
        <w:spacing w:line="360" w:lineRule="auto"/>
        <w:ind w:firstLine="440" w:firstLineChars="200"/>
        <w:rPr>
          <w:rFonts w:hint="eastAsia" w:ascii="宋体" w:hAnsi="宋体" w:cs="宋体"/>
          <w:sz w:val="22"/>
          <w:szCs w:val="22"/>
        </w:rPr>
      </w:pPr>
      <w:r>
        <w:rPr>
          <w:rFonts w:hint="eastAsia" w:ascii="宋体" w:hAnsi="宋体" w:cs="宋体"/>
          <w:sz w:val="22"/>
          <w:szCs w:val="22"/>
        </w:rPr>
        <w:t>1.2乙方派送到甲方运取设备人员（以下称“取货人”）需提供乙方法定代表人授权书、取货人身份证复印件，并遵守甲方出入厂的规定。乙方授权的取货人的行为视同乙方的行为，乙方应对该人员的行为承担全部法律责任。</w:t>
      </w:r>
    </w:p>
    <w:p w14:paraId="4E313BA2">
      <w:pPr>
        <w:spacing w:line="360" w:lineRule="auto"/>
        <w:ind w:firstLine="440" w:firstLineChars="200"/>
        <w:rPr>
          <w:rFonts w:hint="eastAsia" w:ascii="宋体" w:hAnsi="宋体" w:cs="宋体"/>
          <w:b/>
          <w:sz w:val="22"/>
          <w:szCs w:val="22"/>
        </w:rPr>
      </w:pPr>
      <w:r>
        <w:rPr>
          <w:rFonts w:hint="eastAsia" w:ascii="宋体" w:hAnsi="宋体" w:cs="宋体"/>
          <w:sz w:val="22"/>
          <w:szCs w:val="22"/>
        </w:rPr>
        <w:t>1.3乙方现场对设备情况予以确认，有异议及时提出，乙方一旦接收，则视为甲方的设备符合乙方确认的维修状态，并适合运输，以后所发现的设备部件缺失等情况由乙方负责补齐。</w:t>
      </w:r>
    </w:p>
    <w:p w14:paraId="34AF7D11">
      <w:pPr>
        <w:spacing w:line="360" w:lineRule="auto"/>
        <w:rPr>
          <w:rFonts w:hint="eastAsia" w:ascii="宋体" w:hAnsi="宋体" w:cs="宋体"/>
          <w:b/>
          <w:sz w:val="22"/>
          <w:szCs w:val="22"/>
        </w:rPr>
      </w:pPr>
    </w:p>
    <w:p w14:paraId="7AB5997A">
      <w:pPr>
        <w:spacing w:line="360" w:lineRule="auto"/>
        <w:rPr>
          <w:rFonts w:hint="eastAsia" w:ascii="宋体" w:hAnsi="宋体" w:cs="宋体"/>
          <w:b/>
          <w:sz w:val="22"/>
          <w:szCs w:val="22"/>
        </w:rPr>
      </w:pPr>
      <w:r>
        <w:rPr>
          <w:rFonts w:hint="eastAsia" w:ascii="宋体" w:hAnsi="宋体" w:cs="宋体"/>
          <w:b/>
          <w:sz w:val="22"/>
          <w:szCs w:val="22"/>
        </w:rPr>
        <w:t>四、包装标准、包装物的供应与回收：</w:t>
      </w:r>
      <w:r>
        <w:rPr>
          <w:rFonts w:hint="eastAsia" w:ascii="宋体" w:hAnsi="宋体" w:cs="宋体"/>
          <w:i/>
          <w:iCs/>
          <w:sz w:val="22"/>
          <w:szCs w:val="22"/>
        </w:rPr>
        <w:t>（如选择在甲方处维修则可删除此条）</w:t>
      </w:r>
    </w:p>
    <w:p w14:paraId="1C053E86">
      <w:pPr>
        <w:spacing w:line="360" w:lineRule="auto"/>
        <w:ind w:firstLine="440" w:firstLineChars="200"/>
        <w:rPr>
          <w:rFonts w:hint="eastAsia" w:ascii="宋体" w:hAnsi="宋体" w:cs="宋体"/>
          <w:sz w:val="22"/>
          <w:szCs w:val="22"/>
        </w:rPr>
      </w:pPr>
      <w:r>
        <w:rPr>
          <w:rFonts w:hint="eastAsia" w:ascii="宋体" w:hAnsi="宋体" w:cs="宋体"/>
          <w:sz w:val="22"/>
          <w:szCs w:val="22"/>
        </w:rPr>
        <w:t>1、乙方运输设备的包装应适于长途运输，并有良好的防潮、防锈和防野蛮装卸等保护措施，以确保产品在运输过程中不受损伤安全抵运现场。乙方应承担由于其包装、防护不妥而引起的产品锈蚀、损坏、丢失等任何损失的责任和费用。</w:t>
      </w:r>
    </w:p>
    <w:p w14:paraId="262734D6">
      <w:pPr>
        <w:spacing w:line="360" w:lineRule="auto"/>
        <w:ind w:firstLine="440" w:firstLineChars="200"/>
        <w:rPr>
          <w:rFonts w:hint="eastAsia" w:ascii="宋体" w:hAnsi="宋体" w:cs="宋体"/>
          <w:sz w:val="22"/>
          <w:szCs w:val="22"/>
        </w:rPr>
      </w:pPr>
      <w:r>
        <w:rPr>
          <w:rFonts w:hint="eastAsia" w:ascii="宋体" w:hAnsi="宋体" w:cs="宋体"/>
          <w:sz w:val="22"/>
          <w:szCs w:val="22"/>
        </w:rPr>
        <w:t>2、乙方运输设备的包装物上应做出明显标识</w:t>
      </w:r>
      <w:r>
        <w:rPr>
          <w:rFonts w:hint="eastAsia" w:ascii="宋体" w:hAnsi="宋体" w:cs="宋体"/>
          <w:sz w:val="22"/>
          <w:szCs w:val="22"/>
          <w:lang w:eastAsia="zh-CN"/>
        </w:rPr>
        <w:t>（</w:t>
      </w:r>
      <w:r>
        <w:rPr>
          <w:rFonts w:hint="eastAsia" w:ascii="宋体" w:hAnsi="宋体" w:cs="宋体"/>
          <w:sz w:val="22"/>
          <w:szCs w:val="22"/>
        </w:rPr>
        <w:t>如：乙方名称、货物名称等</w:t>
      </w:r>
      <w:r>
        <w:rPr>
          <w:rFonts w:hint="eastAsia" w:ascii="宋体" w:hAnsi="宋体" w:cs="宋体"/>
          <w:sz w:val="22"/>
          <w:szCs w:val="22"/>
          <w:lang w:eastAsia="zh-CN"/>
        </w:rPr>
        <w:t>）</w:t>
      </w:r>
      <w:r>
        <w:rPr>
          <w:rFonts w:hint="eastAsia" w:ascii="宋体" w:hAnsi="宋体" w:cs="宋体"/>
          <w:sz w:val="22"/>
          <w:szCs w:val="22"/>
        </w:rPr>
        <w:t>以便甲方管理。包装物乙方不回收、不收费。</w:t>
      </w:r>
    </w:p>
    <w:p w14:paraId="4222596F">
      <w:pPr>
        <w:spacing w:line="360" w:lineRule="auto"/>
        <w:rPr>
          <w:rFonts w:hint="eastAsia" w:ascii="宋体" w:hAnsi="宋体" w:cs="宋体"/>
          <w:b/>
          <w:sz w:val="22"/>
          <w:szCs w:val="22"/>
        </w:rPr>
      </w:pPr>
    </w:p>
    <w:p w14:paraId="51684D70">
      <w:pPr>
        <w:spacing w:line="360" w:lineRule="auto"/>
        <w:rPr>
          <w:rFonts w:hint="eastAsia" w:ascii="宋体" w:hAnsi="宋体" w:cs="宋体"/>
          <w:sz w:val="22"/>
          <w:szCs w:val="22"/>
        </w:rPr>
      </w:pPr>
      <w:r>
        <w:rPr>
          <w:rFonts w:hint="eastAsia" w:ascii="宋体" w:hAnsi="宋体" w:cs="宋体"/>
          <w:b/>
          <w:sz w:val="22"/>
          <w:szCs w:val="22"/>
        </w:rPr>
        <w:t>五、验收标准和方法</w:t>
      </w:r>
      <w:r>
        <w:rPr>
          <w:rFonts w:hint="eastAsia" w:ascii="宋体" w:hAnsi="宋体" w:cs="宋体"/>
          <w:i/>
          <w:iCs/>
          <w:sz w:val="22"/>
          <w:szCs w:val="22"/>
        </w:rPr>
        <w:t>（根据实际情况补充、修订）</w:t>
      </w:r>
      <w:r>
        <w:rPr>
          <w:rFonts w:hint="eastAsia" w:ascii="宋体" w:hAnsi="宋体" w:cs="宋体"/>
          <w:b/>
          <w:sz w:val="22"/>
          <w:szCs w:val="22"/>
        </w:rPr>
        <w:t>：</w:t>
      </w:r>
    </w:p>
    <w:p w14:paraId="543EE750">
      <w:pPr>
        <w:spacing w:line="360" w:lineRule="auto"/>
        <w:ind w:firstLine="440" w:firstLineChars="200"/>
        <w:rPr>
          <w:rFonts w:hint="eastAsia" w:ascii="宋体" w:hAnsi="宋体" w:cs="宋体"/>
          <w:sz w:val="22"/>
          <w:szCs w:val="22"/>
        </w:rPr>
      </w:pPr>
      <w:r>
        <w:rPr>
          <w:rFonts w:hint="eastAsia" w:ascii="宋体" w:hAnsi="宋体" w:cs="宋体"/>
          <w:sz w:val="22"/>
          <w:szCs w:val="22"/>
        </w:rPr>
        <w:t>按双方签订的技术协议相关内容验收。</w:t>
      </w:r>
    </w:p>
    <w:p w14:paraId="2399A7EC">
      <w:pPr>
        <w:spacing w:line="360" w:lineRule="auto"/>
        <w:rPr>
          <w:rFonts w:hint="eastAsia" w:ascii="宋体" w:hAnsi="宋体" w:cs="宋体"/>
          <w:b/>
          <w:sz w:val="22"/>
          <w:szCs w:val="22"/>
        </w:rPr>
      </w:pPr>
    </w:p>
    <w:p w14:paraId="5AE552AC">
      <w:pPr>
        <w:spacing w:line="360" w:lineRule="auto"/>
        <w:rPr>
          <w:rFonts w:hint="eastAsia" w:ascii="宋体" w:hAnsi="宋体" w:cs="宋体"/>
          <w:b/>
          <w:sz w:val="22"/>
          <w:szCs w:val="22"/>
        </w:rPr>
      </w:pPr>
      <w:r>
        <w:rPr>
          <w:rFonts w:hint="eastAsia" w:ascii="宋体" w:hAnsi="宋体" w:cs="宋体"/>
          <w:b/>
          <w:sz w:val="22"/>
          <w:szCs w:val="22"/>
        </w:rPr>
        <w:t>六、结算及付款方式：</w:t>
      </w:r>
    </w:p>
    <w:p w14:paraId="637C0CCD">
      <w:pPr>
        <w:spacing w:line="360" w:lineRule="auto"/>
        <w:ind w:firstLine="440" w:firstLineChars="200"/>
        <w:rPr>
          <w:rFonts w:ascii="宋体" w:hAnsi="宋体" w:cs="宋体"/>
          <w:sz w:val="22"/>
          <w:szCs w:val="22"/>
        </w:rPr>
      </w:pPr>
      <w:r>
        <w:rPr>
          <w:rFonts w:hint="eastAsia" w:ascii="宋体" w:hAnsi="宋体" w:cs="宋体"/>
          <w:sz w:val="22"/>
          <w:szCs w:val="22"/>
        </w:rPr>
        <w:t>1.1合同不含税总价为人民币¥</w:t>
      </w:r>
      <w:r>
        <w:rPr>
          <w:rFonts w:ascii="宋体" w:hAnsi="宋体" w:cs="宋体"/>
          <w:sz w:val="22"/>
          <w:szCs w:val="22"/>
          <w:u w:val="single"/>
        </w:rPr>
        <w:t xml:space="preserve">          </w:t>
      </w:r>
      <w:r>
        <w:rPr>
          <w:rFonts w:hint="eastAsia" w:ascii="宋体" w:hAnsi="宋体" w:cs="宋体"/>
          <w:sz w:val="22"/>
          <w:szCs w:val="22"/>
        </w:rPr>
        <w:t>元（大写：</w:t>
      </w:r>
      <w:r>
        <w:rPr>
          <w:rFonts w:ascii="宋体" w:hAnsi="宋体" w:cs="宋体"/>
          <w:sz w:val="22"/>
          <w:szCs w:val="22"/>
          <w:u w:val="single"/>
        </w:rPr>
        <w:t xml:space="preserve">        </w:t>
      </w:r>
      <w:r>
        <w:rPr>
          <w:rFonts w:hint="eastAsia" w:ascii="宋体" w:hAnsi="宋体" w:cs="宋体"/>
          <w:sz w:val="22"/>
          <w:szCs w:val="22"/>
        </w:rPr>
        <w:t>），增值税税率</w:t>
      </w:r>
      <w:r>
        <w:rPr>
          <w:rFonts w:hint="eastAsia" w:ascii="宋体" w:hAnsi="宋体" w:cs="宋体"/>
          <w:sz w:val="22"/>
          <w:szCs w:val="22"/>
          <w:u w:val="single"/>
        </w:rPr>
        <w:t>【】</w:t>
      </w:r>
      <w:r>
        <w:rPr>
          <w:rFonts w:hint="eastAsia" w:ascii="宋体" w:hAnsi="宋体" w:cs="宋体"/>
          <w:sz w:val="22"/>
          <w:szCs w:val="22"/>
        </w:rPr>
        <w:t>%，税额</w:t>
      </w:r>
      <w:r>
        <w:rPr>
          <w:rFonts w:ascii="宋体" w:hAnsi="宋体" w:cs="宋体"/>
          <w:sz w:val="22"/>
          <w:szCs w:val="22"/>
          <w:u w:val="single"/>
        </w:rPr>
        <w:t xml:space="preserve">       </w:t>
      </w:r>
      <w:r>
        <w:rPr>
          <w:rFonts w:hint="eastAsia" w:ascii="宋体" w:hAnsi="宋体" w:cs="宋体"/>
          <w:sz w:val="22"/>
          <w:szCs w:val="22"/>
        </w:rPr>
        <w:t>元，含税总价</w:t>
      </w:r>
      <w:r>
        <w:rPr>
          <w:rFonts w:ascii="宋体" w:hAnsi="宋体" w:cs="宋体"/>
          <w:sz w:val="22"/>
          <w:szCs w:val="22"/>
          <w:u w:val="single"/>
        </w:rPr>
        <w:t xml:space="preserve">       </w:t>
      </w:r>
      <w:r>
        <w:rPr>
          <w:rFonts w:hint="eastAsia" w:ascii="宋体" w:hAnsi="宋体" w:cs="宋体"/>
          <w:sz w:val="22"/>
          <w:szCs w:val="22"/>
        </w:rPr>
        <w:t>元人民币（大写：</w:t>
      </w:r>
      <w:r>
        <w:rPr>
          <w:rFonts w:ascii="宋体" w:hAnsi="宋体" w:cs="宋体"/>
          <w:sz w:val="22"/>
          <w:szCs w:val="22"/>
          <w:u w:val="single"/>
        </w:rPr>
        <w:t xml:space="preserve">              </w:t>
      </w:r>
      <w:r>
        <w:rPr>
          <w:rFonts w:hint="eastAsia" w:ascii="宋体" w:hAnsi="宋体" w:cs="宋体"/>
          <w:sz w:val="22"/>
          <w:szCs w:val="22"/>
        </w:rPr>
        <w:t>），如国家出台新政策对增值税率进行了调整，则不含税价款不变，本合同含税总价在不含税价基础上根据国家最新税法进行相应的调整。</w:t>
      </w:r>
    </w:p>
    <w:p w14:paraId="6B3273C8">
      <w:pPr>
        <w:spacing w:line="360" w:lineRule="auto"/>
        <w:ind w:firstLine="440" w:firstLineChars="200"/>
        <w:rPr>
          <w:rFonts w:hint="eastAsia" w:ascii="宋体" w:hAnsi="宋体" w:cs="宋体"/>
          <w:sz w:val="22"/>
          <w:szCs w:val="22"/>
        </w:rPr>
      </w:pPr>
      <w:r>
        <w:rPr>
          <w:rFonts w:hint="eastAsia" w:ascii="宋体" w:hAnsi="宋体" w:cs="宋体"/>
          <w:sz w:val="22"/>
          <w:szCs w:val="22"/>
        </w:rPr>
        <w:t>该价格包括但不限于维修费、设备拆解装卸费、运输费、包装费、安装调试费、税费、备品备件、指导培训、保险等全部费用。</w:t>
      </w:r>
    </w:p>
    <w:p w14:paraId="7E9D2B84">
      <w:pPr>
        <w:spacing w:line="360" w:lineRule="auto"/>
        <w:ind w:firstLine="440" w:firstLineChars="200"/>
        <w:rPr>
          <w:rFonts w:hint="eastAsia" w:ascii="宋体" w:hAnsi="宋体" w:cs="宋体"/>
          <w:sz w:val="22"/>
          <w:szCs w:val="22"/>
        </w:rPr>
      </w:pPr>
      <w:r>
        <w:rPr>
          <w:rFonts w:hint="eastAsia" w:ascii="宋体" w:hAnsi="宋体" w:cs="宋体"/>
          <w:sz w:val="22"/>
          <w:szCs w:val="22"/>
        </w:rPr>
        <w:t>1.2付款方式为：</w:t>
      </w:r>
      <w:r>
        <w:rPr>
          <w:rFonts w:hint="eastAsia" w:ascii="宋体" w:hAnsi="宋体" w:cs="宋体"/>
          <w:sz w:val="22"/>
          <w:szCs w:val="22"/>
          <w:u w:val="single"/>
        </w:rPr>
        <w:t xml:space="preserve">          </w:t>
      </w:r>
      <w:r>
        <w:rPr>
          <w:rFonts w:hint="eastAsia" w:ascii="宋体" w:hAnsi="宋体" w:cs="宋体"/>
          <w:sz w:val="22"/>
          <w:szCs w:val="22"/>
        </w:rPr>
        <w:t>。</w:t>
      </w:r>
    </w:p>
    <w:p w14:paraId="3E8BB72E">
      <w:pPr>
        <w:spacing w:line="360" w:lineRule="auto"/>
        <w:ind w:firstLine="440" w:firstLineChars="200"/>
        <w:rPr>
          <w:rFonts w:hint="eastAsia" w:ascii="宋体" w:hAnsi="宋体" w:cs="宋体"/>
          <w:sz w:val="22"/>
          <w:szCs w:val="22"/>
        </w:rPr>
      </w:pPr>
      <w:r>
        <w:rPr>
          <w:rFonts w:hint="eastAsia" w:ascii="宋体" w:hAnsi="宋体" w:cs="宋体"/>
          <w:sz w:val="22"/>
          <w:szCs w:val="22"/>
        </w:rPr>
        <w:t>1.3合同价款的支付</w:t>
      </w:r>
    </w:p>
    <w:p w14:paraId="0E8EAAB4">
      <w:pPr>
        <w:spacing w:line="360" w:lineRule="auto"/>
        <w:ind w:left="-105" w:leftChars="-50" w:right="-105" w:rightChars="-50" w:firstLine="550" w:firstLineChars="250"/>
        <w:rPr>
          <w:rFonts w:hint="eastAsia" w:ascii="宋体" w:hAnsi="宋体" w:cs="宋体"/>
          <w:sz w:val="22"/>
          <w:szCs w:val="22"/>
        </w:rPr>
      </w:pPr>
      <w:r>
        <w:rPr>
          <w:rFonts w:hint="eastAsia" w:ascii="宋体" w:hAnsi="宋体" w:cs="宋体"/>
          <w:sz w:val="22"/>
          <w:szCs w:val="22"/>
        </w:rPr>
        <w:t>1.3.1合同生效后，乙方提交金额为合同价款</w:t>
      </w:r>
      <w:r>
        <w:rPr>
          <w:rFonts w:hint="eastAsia" w:ascii="宋体" w:hAnsi="宋体" w:cs="宋体"/>
          <w:sz w:val="22"/>
          <w:szCs w:val="22"/>
          <w:u w:val="single"/>
        </w:rPr>
        <w:t xml:space="preserve">  </w:t>
      </w:r>
      <w:r>
        <w:rPr>
          <w:rFonts w:hint="eastAsia" w:ascii="宋体" w:hAnsi="宋体" w:cs="宋体"/>
          <w:sz w:val="22"/>
          <w:szCs w:val="22"/>
        </w:rPr>
        <w:t>%约为</w:t>
      </w:r>
      <w:r>
        <w:rPr>
          <w:rFonts w:hint="eastAsia" w:ascii="宋体" w:hAnsi="宋体" w:cs="宋体"/>
          <w:sz w:val="22"/>
          <w:szCs w:val="22"/>
          <w:u w:val="single"/>
        </w:rPr>
        <w:t xml:space="preserve">     </w:t>
      </w:r>
      <w:r>
        <w:rPr>
          <w:rFonts w:hint="eastAsia" w:ascii="宋体" w:hAnsi="宋体" w:cs="宋体"/>
          <w:sz w:val="22"/>
          <w:szCs w:val="22"/>
        </w:rPr>
        <w:t>元人民币的收据（正本一份，复印件二份），经甲方依照财务制度审核无误后支付，该笔价款作为合同的预付款。</w:t>
      </w:r>
    </w:p>
    <w:p w14:paraId="684401DA">
      <w:pPr>
        <w:spacing w:line="360" w:lineRule="auto"/>
        <w:ind w:left="-105" w:leftChars="-50" w:right="-105" w:rightChars="-50" w:firstLine="550" w:firstLineChars="250"/>
        <w:rPr>
          <w:rFonts w:hint="eastAsia" w:ascii="宋体" w:hAnsi="宋体" w:cs="宋体"/>
          <w:sz w:val="22"/>
          <w:szCs w:val="22"/>
        </w:rPr>
      </w:pPr>
      <w:r>
        <w:rPr>
          <w:rFonts w:hint="eastAsia" w:ascii="宋体" w:hAnsi="宋体" w:cs="宋体"/>
          <w:sz w:val="22"/>
          <w:szCs w:val="22"/>
        </w:rPr>
        <w:t>1.3.2设备维修完毕，经安装、调试最终经甲方验收合格后，甲方出具书面验收单，乙方提交金额为合同价款</w:t>
      </w:r>
      <w:r>
        <w:rPr>
          <w:rFonts w:hint="eastAsia" w:ascii="宋体" w:hAnsi="宋体" w:cs="宋体"/>
          <w:sz w:val="22"/>
          <w:szCs w:val="22"/>
          <w:u w:val="single"/>
        </w:rPr>
        <w:t xml:space="preserve">  </w:t>
      </w:r>
      <w:r>
        <w:rPr>
          <w:rFonts w:hint="eastAsia" w:ascii="宋体" w:hAnsi="宋体" w:cs="宋体"/>
          <w:sz w:val="22"/>
          <w:szCs w:val="22"/>
        </w:rPr>
        <w:t>%约为</w:t>
      </w:r>
      <w:r>
        <w:rPr>
          <w:rFonts w:hint="eastAsia" w:ascii="宋体" w:hAnsi="宋体" w:cs="宋体"/>
          <w:sz w:val="22"/>
          <w:szCs w:val="22"/>
          <w:u w:val="single"/>
        </w:rPr>
        <w:t xml:space="preserve">    </w:t>
      </w:r>
      <w:r>
        <w:rPr>
          <w:rFonts w:hint="eastAsia" w:ascii="宋体" w:hAnsi="宋体" w:cs="宋体"/>
          <w:sz w:val="22"/>
          <w:szCs w:val="22"/>
        </w:rPr>
        <w:t>元人民币的收据并附带下列单据，经甲方依照财务制度审核无误后支付：</w:t>
      </w:r>
    </w:p>
    <w:p w14:paraId="44F29F89">
      <w:pPr>
        <w:spacing w:line="360" w:lineRule="auto"/>
        <w:ind w:left="-105" w:leftChars="-50" w:right="-105" w:rightChars="-50" w:firstLine="440" w:firstLineChars="200"/>
        <w:rPr>
          <w:rFonts w:hint="eastAsia" w:ascii="宋体" w:hAnsi="宋体" w:cs="宋体"/>
          <w:sz w:val="22"/>
          <w:szCs w:val="22"/>
        </w:rPr>
      </w:pPr>
      <w:r>
        <w:rPr>
          <w:rFonts w:hint="eastAsia" w:ascii="宋体" w:hAnsi="宋体" w:cs="宋体"/>
          <w:sz w:val="22"/>
          <w:szCs w:val="22"/>
        </w:rPr>
        <w:t>A 金额为该套合同设备价格100%的增值税专用发票（含复印件二份）；</w:t>
      </w:r>
    </w:p>
    <w:p w14:paraId="2F615CB0">
      <w:pPr>
        <w:spacing w:line="360" w:lineRule="auto"/>
        <w:ind w:left="-105" w:leftChars="-50" w:right="-105" w:rightChars="-50" w:firstLine="440" w:firstLineChars="200"/>
        <w:rPr>
          <w:rFonts w:hint="eastAsia" w:ascii="宋体" w:hAnsi="宋体" w:cs="宋体"/>
          <w:sz w:val="22"/>
          <w:szCs w:val="22"/>
        </w:rPr>
      </w:pPr>
      <w:r>
        <w:rPr>
          <w:rFonts w:hint="eastAsia" w:ascii="宋体" w:hAnsi="宋体" w:cs="宋体"/>
          <w:sz w:val="22"/>
          <w:szCs w:val="22"/>
        </w:rPr>
        <w:t>B 该套合同设备维修最终验收报告的原件及其复印件两份。</w:t>
      </w:r>
    </w:p>
    <w:p w14:paraId="1EFD2CF1">
      <w:pPr>
        <w:spacing w:line="360" w:lineRule="auto"/>
        <w:ind w:firstLine="440" w:firstLineChars="200"/>
        <w:rPr>
          <w:rFonts w:hint="eastAsia" w:ascii="宋体" w:hAnsi="宋体" w:cs="宋体"/>
          <w:sz w:val="22"/>
          <w:szCs w:val="22"/>
        </w:rPr>
      </w:pPr>
      <w:r>
        <w:rPr>
          <w:rFonts w:hint="eastAsia" w:ascii="宋体" w:hAnsi="宋体" w:cs="宋体"/>
          <w:sz w:val="22"/>
          <w:szCs w:val="22"/>
        </w:rPr>
        <w:t>1.3.3合同总价款的10 %约为</w:t>
      </w:r>
      <w:r>
        <w:rPr>
          <w:rFonts w:hint="eastAsia" w:ascii="宋体" w:hAnsi="宋体" w:cs="宋体"/>
          <w:sz w:val="22"/>
          <w:szCs w:val="22"/>
          <w:u w:val="single"/>
        </w:rPr>
        <w:t xml:space="preserve">    </w:t>
      </w:r>
      <w:r>
        <w:rPr>
          <w:rFonts w:hint="eastAsia" w:ascii="宋体" w:hAnsi="宋体" w:cs="宋体"/>
          <w:sz w:val="22"/>
          <w:szCs w:val="22"/>
        </w:rPr>
        <w:t>元人民币作为本合同约定的质量保证金，质量保证金在本合同约定的质量保证期内不计利息，待设备质量保证期满后，设备运行稳定无故障，乙方向甲方提交相应金额的收据及设备使用单位的使用情况说明，经甲方依照财务制度审核无误后</w:t>
      </w:r>
      <w:r>
        <w:rPr>
          <w:rFonts w:hint="eastAsia" w:ascii="宋体" w:hAnsi="宋体" w:cs="宋体"/>
          <w:sz w:val="22"/>
          <w:szCs w:val="22"/>
          <w:u w:val="single"/>
        </w:rPr>
        <w:t xml:space="preserve">   </w:t>
      </w:r>
      <w:r>
        <w:rPr>
          <w:rFonts w:hint="eastAsia" w:ascii="宋体" w:hAnsi="宋体" w:cs="宋体"/>
          <w:sz w:val="22"/>
          <w:szCs w:val="22"/>
        </w:rPr>
        <w:t>日内支付；如有质量问题，质量保证金予以扣除。</w:t>
      </w:r>
    </w:p>
    <w:p w14:paraId="57EEEC6E">
      <w:pPr>
        <w:spacing w:line="360" w:lineRule="auto"/>
        <w:ind w:left="-105" w:leftChars="-50" w:right="-105" w:rightChars="-50"/>
        <w:rPr>
          <w:rFonts w:hint="eastAsia" w:ascii="宋体" w:hAnsi="宋体" w:cs="宋体"/>
          <w:b/>
          <w:sz w:val="22"/>
          <w:szCs w:val="22"/>
        </w:rPr>
      </w:pPr>
    </w:p>
    <w:p w14:paraId="7B43DCC1">
      <w:pPr>
        <w:spacing w:line="360" w:lineRule="auto"/>
        <w:ind w:left="-105" w:leftChars="-50" w:right="-105" w:rightChars="-50"/>
        <w:rPr>
          <w:rFonts w:hint="eastAsia" w:ascii="宋体" w:hAnsi="宋体" w:cs="宋体"/>
          <w:b/>
          <w:bCs/>
          <w:sz w:val="22"/>
          <w:szCs w:val="22"/>
        </w:rPr>
      </w:pPr>
      <w:r>
        <w:rPr>
          <w:rFonts w:hint="eastAsia" w:ascii="宋体" w:hAnsi="宋体" w:cs="宋体"/>
          <w:b/>
          <w:sz w:val="22"/>
          <w:szCs w:val="22"/>
        </w:rPr>
        <w:t>七、</w:t>
      </w:r>
      <w:r>
        <w:rPr>
          <w:rFonts w:hint="eastAsia" w:ascii="宋体" w:hAnsi="宋体" w:cs="宋体"/>
          <w:b/>
          <w:bCs/>
          <w:sz w:val="22"/>
          <w:szCs w:val="22"/>
        </w:rPr>
        <w:t>质量保证期及质量保证金</w:t>
      </w:r>
    </w:p>
    <w:p w14:paraId="21E24609">
      <w:pPr>
        <w:spacing w:line="360" w:lineRule="auto"/>
        <w:ind w:firstLine="440" w:firstLineChars="200"/>
        <w:rPr>
          <w:rFonts w:hint="eastAsia" w:ascii="宋体" w:hAnsi="宋体" w:cs="宋体"/>
          <w:sz w:val="22"/>
          <w:szCs w:val="22"/>
        </w:rPr>
      </w:pPr>
      <w:r>
        <w:rPr>
          <w:rFonts w:hint="eastAsia" w:ascii="宋体" w:hAnsi="宋体" w:cs="宋体"/>
          <w:sz w:val="22"/>
          <w:szCs w:val="22"/>
        </w:rPr>
        <w:t>1、质量保证期限为最终验收报告签署之日（以签署日期最晚者为准）起    个月。</w:t>
      </w:r>
    </w:p>
    <w:p w14:paraId="04FB1FEA">
      <w:pPr>
        <w:spacing w:line="360" w:lineRule="auto"/>
        <w:ind w:firstLine="440" w:firstLineChars="200"/>
        <w:rPr>
          <w:rFonts w:hint="eastAsia" w:ascii="宋体" w:hAnsi="宋体" w:cs="宋体"/>
          <w:sz w:val="22"/>
          <w:szCs w:val="22"/>
        </w:rPr>
      </w:pPr>
      <w:r>
        <w:rPr>
          <w:rFonts w:hint="eastAsia" w:ascii="宋体" w:hAnsi="宋体" w:cs="宋体"/>
          <w:sz w:val="22"/>
          <w:szCs w:val="22"/>
        </w:rPr>
        <w:t>2、若在质量保证期内该设备出现质量问题，乙方须应根据甲方的要求在  小时内答复或  小时内派员现场服务，费用由乙方承担。甲方有权从质量保证金中扣除相应费用，若质量保证金不足以补偿甲方因此所受到的损失，乙方须向甲方赔偿差额部分。质量保证期在重新维修验收合格后延长半年。</w:t>
      </w:r>
    </w:p>
    <w:p w14:paraId="73F4E6A7">
      <w:pPr>
        <w:spacing w:line="360" w:lineRule="auto"/>
        <w:ind w:firstLine="440" w:firstLineChars="200"/>
        <w:rPr>
          <w:rFonts w:hint="eastAsia" w:ascii="宋体" w:hAnsi="宋体" w:cs="宋体"/>
          <w:sz w:val="22"/>
          <w:szCs w:val="22"/>
        </w:rPr>
      </w:pPr>
      <w:r>
        <w:rPr>
          <w:rFonts w:hint="eastAsia" w:ascii="宋体" w:hAnsi="宋体" w:cs="宋体"/>
          <w:sz w:val="22"/>
          <w:szCs w:val="22"/>
        </w:rPr>
        <w:t>3、质量保证期届满后，如甲方需要乙方提供技术服务，乙方应在2小时内进行答复，如需到现场解决问题的，乙方应24小时内派服务人员到达甲方现场提供服务。</w:t>
      </w:r>
    </w:p>
    <w:p w14:paraId="2C828B0A">
      <w:pPr>
        <w:spacing w:line="360" w:lineRule="auto"/>
        <w:ind w:left="-105" w:leftChars="-50" w:right="-105" w:rightChars="-50" w:firstLine="221" w:firstLineChars="100"/>
        <w:rPr>
          <w:rFonts w:hint="eastAsia" w:ascii="宋体" w:hAnsi="宋体" w:cs="宋体"/>
          <w:b/>
          <w:sz w:val="22"/>
          <w:szCs w:val="22"/>
        </w:rPr>
      </w:pPr>
    </w:p>
    <w:p w14:paraId="12EAE5CE">
      <w:pPr>
        <w:spacing w:line="360" w:lineRule="auto"/>
        <w:ind w:right="-105" w:rightChars="-50"/>
        <w:rPr>
          <w:rFonts w:hint="eastAsia" w:ascii="宋体" w:hAnsi="宋体" w:cs="宋体"/>
          <w:b/>
          <w:sz w:val="22"/>
          <w:szCs w:val="22"/>
        </w:rPr>
      </w:pPr>
      <w:r>
        <w:rPr>
          <w:rFonts w:hint="eastAsia" w:ascii="宋体" w:hAnsi="宋体" w:cs="宋体"/>
          <w:b/>
          <w:sz w:val="22"/>
          <w:szCs w:val="22"/>
        </w:rPr>
        <w:t>八、保密条款</w:t>
      </w:r>
    </w:p>
    <w:p w14:paraId="0D545BD7">
      <w:pPr>
        <w:spacing w:line="360" w:lineRule="auto"/>
        <w:ind w:firstLine="440" w:firstLineChars="200"/>
        <w:rPr>
          <w:rFonts w:hint="eastAsia" w:ascii="宋体" w:hAnsi="宋体" w:cs="宋体"/>
          <w:sz w:val="22"/>
          <w:szCs w:val="22"/>
        </w:rPr>
      </w:pPr>
      <w:r>
        <w:rPr>
          <w:rFonts w:hint="eastAsia" w:ascii="宋体" w:hAnsi="宋体" w:cs="宋体"/>
          <w:sz w:val="22"/>
          <w:szCs w:val="22"/>
        </w:rPr>
        <w:t xml:space="preserve">乙方在维修过程中掌握的甲方的业务、产品、程序、研究或与之有关的一切数据、工艺、配方、图纸等，均属于甲方的商业秘密，未经甲方书面允许，乙方不得披露给任何第三人。设备维修完成后，乙方须将掌握的上述商业秘密全部返还给甲方，不得以任何形式和载体备份自留。 </w:t>
      </w:r>
    </w:p>
    <w:p w14:paraId="0D18242B">
      <w:pPr>
        <w:spacing w:line="360" w:lineRule="auto"/>
        <w:rPr>
          <w:rFonts w:hint="eastAsia" w:ascii="宋体" w:hAnsi="宋体" w:cs="宋体"/>
          <w:b/>
          <w:sz w:val="22"/>
          <w:szCs w:val="22"/>
        </w:rPr>
      </w:pPr>
    </w:p>
    <w:p w14:paraId="30BDB0AF">
      <w:pPr>
        <w:spacing w:line="360" w:lineRule="auto"/>
        <w:rPr>
          <w:rFonts w:hint="eastAsia" w:ascii="宋体" w:hAnsi="宋体" w:cs="宋体"/>
          <w:b/>
          <w:sz w:val="22"/>
          <w:szCs w:val="22"/>
        </w:rPr>
      </w:pPr>
      <w:r>
        <w:rPr>
          <w:rFonts w:hint="eastAsia" w:ascii="宋体" w:hAnsi="宋体" w:cs="宋体"/>
          <w:b/>
          <w:sz w:val="22"/>
          <w:szCs w:val="22"/>
        </w:rPr>
        <w:t>九、其它约定</w:t>
      </w:r>
    </w:p>
    <w:p w14:paraId="44890880">
      <w:pPr>
        <w:tabs>
          <w:tab w:val="left" w:pos="720"/>
        </w:tabs>
        <w:spacing w:line="360" w:lineRule="auto"/>
        <w:ind w:firstLine="440" w:firstLineChars="200"/>
        <w:jc w:val="left"/>
        <w:rPr>
          <w:rFonts w:hint="eastAsia" w:ascii="宋体" w:hAnsi="宋体" w:cs="宋体"/>
          <w:sz w:val="22"/>
          <w:szCs w:val="22"/>
        </w:rPr>
      </w:pPr>
      <w:r>
        <w:rPr>
          <w:rFonts w:hint="eastAsia" w:ascii="宋体" w:hAnsi="宋体" w:cs="宋体"/>
          <w:sz w:val="22"/>
          <w:szCs w:val="22"/>
        </w:rPr>
        <w:t>1</w:t>
      </w:r>
      <w:r>
        <w:rPr>
          <w:rFonts w:hint="eastAsia" w:ascii="宋体" w:hAnsi="宋体" w:cs="宋体"/>
          <w:sz w:val="22"/>
          <w:szCs w:val="22"/>
          <w:lang w:eastAsia="zh-CN"/>
        </w:rPr>
        <w:t>、</w:t>
      </w:r>
      <w:r>
        <w:rPr>
          <w:rFonts w:hint="eastAsia" w:ascii="宋体" w:hAnsi="宋体" w:cs="宋体"/>
          <w:sz w:val="22"/>
          <w:szCs w:val="22"/>
        </w:rPr>
        <w:t>乙方应安排具备相关资质的施工人员在甲方现场施工，遵守甲方现场安全生产有关管理规定</w:t>
      </w:r>
      <w:r>
        <w:rPr>
          <w:rFonts w:hint="eastAsia" w:ascii="宋体" w:hAnsi="宋体" w:cs="宋体"/>
          <w:sz w:val="22"/>
          <w:szCs w:val="22"/>
          <w:lang w:eastAsia="zh-CN"/>
        </w:rPr>
        <w:t>，</w:t>
      </w:r>
      <w:r>
        <w:rPr>
          <w:rFonts w:hint="eastAsia" w:ascii="宋体" w:hAnsi="宋体" w:cs="宋体"/>
          <w:sz w:val="22"/>
          <w:szCs w:val="22"/>
        </w:rPr>
        <w:t>严格按照安全标准组织施工，并随时接受甲方安全管理人员的监督检查，乙方需采取必要的安全防护措施，消除安全隐患。由于乙方安全措施不利造成事故的责任和因此发生的一切费用均由乙方承担。</w:t>
      </w:r>
    </w:p>
    <w:p w14:paraId="66A4D737">
      <w:pPr>
        <w:tabs>
          <w:tab w:val="left" w:pos="720"/>
        </w:tabs>
        <w:spacing w:line="360" w:lineRule="auto"/>
        <w:ind w:firstLine="440" w:firstLineChars="200"/>
        <w:jc w:val="left"/>
        <w:rPr>
          <w:rFonts w:hint="eastAsia" w:ascii="宋体" w:hAnsi="宋体" w:cs="宋体"/>
          <w:sz w:val="22"/>
          <w:szCs w:val="22"/>
        </w:rPr>
      </w:pPr>
      <w:r>
        <w:rPr>
          <w:rFonts w:hint="eastAsia" w:ascii="宋体" w:hAnsi="宋体" w:cs="宋体"/>
          <w:sz w:val="22"/>
          <w:szCs w:val="22"/>
        </w:rPr>
        <w:t>2</w:t>
      </w:r>
      <w:r>
        <w:rPr>
          <w:rFonts w:hint="eastAsia" w:ascii="宋体" w:hAnsi="宋体" w:cs="宋体"/>
          <w:sz w:val="22"/>
          <w:szCs w:val="22"/>
          <w:lang w:eastAsia="zh-CN"/>
        </w:rPr>
        <w:t>、</w:t>
      </w:r>
      <w:r>
        <w:rPr>
          <w:rFonts w:hint="eastAsia" w:ascii="宋体" w:hAnsi="宋体" w:cs="宋体"/>
          <w:sz w:val="22"/>
          <w:szCs w:val="22"/>
        </w:rPr>
        <w:t>乙方人员在甲方厂区内必须遵守甲方的有关管理制度，服从甲方人员的安排。乙方在甲方现场进行工作时，发生的一切人身伤害和财产损失，由乙方自行负完全责任。上述因乙方责任行为导致甲方或第三人发生损失时，乙方须对甲方或第三人因此造成的损失负全部责任并给予赔偿。</w:t>
      </w:r>
    </w:p>
    <w:p w14:paraId="016CAA6F">
      <w:pPr>
        <w:spacing w:line="360" w:lineRule="auto"/>
        <w:ind w:firstLine="440" w:firstLineChars="200"/>
        <w:rPr>
          <w:rFonts w:hint="eastAsia" w:ascii="宋体" w:hAnsi="宋体" w:cs="宋体"/>
          <w:sz w:val="22"/>
          <w:szCs w:val="22"/>
        </w:rPr>
      </w:pPr>
      <w:r>
        <w:rPr>
          <w:rFonts w:hint="eastAsia" w:ascii="宋体" w:hAnsi="宋体" w:cs="宋体"/>
          <w:sz w:val="22"/>
          <w:szCs w:val="22"/>
        </w:rPr>
        <w:t>3</w:t>
      </w:r>
      <w:r>
        <w:rPr>
          <w:rFonts w:hint="eastAsia" w:ascii="宋体" w:hAnsi="宋体" w:cs="宋体"/>
          <w:sz w:val="22"/>
          <w:szCs w:val="22"/>
          <w:lang w:eastAsia="zh-CN"/>
        </w:rPr>
        <w:t>、</w:t>
      </w:r>
      <w:r>
        <w:rPr>
          <w:rFonts w:hint="eastAsia" w:ascii="宋体" w:hAnsi="宋体" w:cs="宋体"/>
          <w:sz w:val="22"/>
          <w:szCs w:val="22"/>
        </w:rPr>
        <w:t>设备调试期间，乙方应保持甲方现场的清洁，负责清理工作，并服从甲方的组织协调。</w:t>
      </w:r>
    </w:p>
    <w:p w14:paraId="67033AC1">
      <w:pPr>
        <w:spacing w:line="360" w:lineRule="auto"/>
        <w:ind w:firstLine="440" w:firstLineChars="200"/>
        <w:rPr>
          <w:rFonts w:hint="eastAsia" w:ascii="宋体" w:hAnsi="宋体" w:cs="宋体"/>
          <w:sz w:val="22"/>
          <w:szCs w:val="22"/>
        </w:rPr>
      </w:pPr>
      <w:r>
        <w:rPr>
          <w:rFonts w:hint="eastAsia" w:ascii="宋体" w:hAnsi="宋体" w:cs="宋体"/>
          <w:sz w:val="22"/>
          <w:szCs w:val="22"/>
        </w:rPr>
        <w:t>4、设备从拆解、运输、维修至设备安装调试完成期间所发生的设备毁损风险及责任全部由乙方承担。</w:t>
      </w:r>
    </w:p>
    <w:p w14:paraId="784C4547">
      <w:pPr>
        <w:spacing w:line="360" w:lineRule="auto"/>
        <w:ind w:firstLine="440" w:firstLineChars="200"/>
        <w:rPr>
          <w:rFonts w:hint="eastAsia" w:ascii="宋体" w:hAnsi="宋体" w:cs="宋体"/>
          <w:sz w:val="22"/>
          <w:szCs w:val="22"/>
        </w:rPr>
      </w:pPr>
      <w:r>
        <w:rPr>
          <w:rFonts w:hint="eastAsia" w:ascii="宋体" w:hAnsi="宋体" w:cs="宋体"/>
          <w:sz w:val="22"/>
          <w:szCs w:val="22"/>
        </w:rPr>
        <w:t>5、乙方确认本合同中的地址为其可以接收到函件的有效送达地址，如有变更应在三日内以书面形式告知甲方。否则，甲方依本合同中的乙方地址寄发函件即视为送达。</w:t>
      </w:r>
    </w:p>
    <w:p w14:paraId="03BF1AD0">
      <w:pPr>
        <w:spacing w:line="360" w:lineRule="auto"/>
        <w:rPr>
          <w:rFonts w:hint="eastAsia" w:ascii="宋体" w:hAnsi="宋体" w:cs="宋体"/>
          <w:b/>
          <w:sz w:val="22"/>
          <w:szCs w:val="22"/>
        </w:rPr>
      </w:pPr>
    </w:p>
    <w:p w14:paraId="06BD6920">
      <w:pPr>
        <w:spacing w:line="360" w:lineRule="auto"/>
        <w:rPr>
          <w:rFonts w:hint="eastAsia" w:ascii="宋体" w:hAnsi="宋体" w:cs="宋体"/>
          <w:b/>
          <w:sz w:val="22"/>
          <w:szCs w:val="22"/>
        </w:rPr>
      </w:pPr>
      <w:r>
        <w:rPr>
          <w:rFonts w:hint="eastAsia" w:ascii="宋体" w:hAnsi="宋体" w:cs="宋体"/>
          <w:b/>
          <w:sz w:val="22"/>
          <w:szCs w:val="22"/>
        </w:rPr>
        <w:t>十、违约责任</w:t>
      </w:r>
    </w:p>
    <w:p w14:paraId="6E6833F3">
      <w:pPr>
        <w:spacing w:line="360" w:lineRule="auto"/>
        <w:ind w:firstLine="440" w:firstLineChars="200"/>
        <w:rPr>
          <w:rFonts w:hint="eastAsia" w:ascii="宋体" w:hAnsi="宋体" w:cs="宋体"/>
          <w:sz w:val="22"/>
          <w:szCs w:val="22"/>
        </w:rPr>
      </w:pPr>
      <w:r>
        <w:rPr>
          <w:rFonts w:hint="eastAsia" w:ascii="宋体" w:hAnsi="宋体" w:cs="宋体"/>
          <w:sz w:val="22"/>
          <w:szCs w:val="22"/>
        </w:rPr>
        <w:t>乙方未按合同的约定完成修理工作的，甲方有权按照以下一种或多种方式要求乙方赔偿：</w:t>
      </w:r>
    </w:p>
    <w:p w14:paraId="085419A7">
      <w:pPr>
        <w:spacing w:line="360" w:lineRule="auto"/>
        <w:ind w:firstLine="440" w:firstLineChars="200"/>
        <w:rPr>
          <w:rFonts w:hint="eastAsia" w:ascii="宋体" w:hAnsi="宋体" w:cs="宋体"/>
          <w:sz w:val="22"/>
          <w:szCs w:val="22"/>
        </w:rPr>
      </w:pPr>
      <w:r>
        <w:rPr>
          <w:rFonts w:hint="eastAsia" w:ascii="宋体" w:hAnsi="宋体" w:cs="宋体"/>
          <w:sz w:val="22"/>
          <w:szCs w:val="22"/>
        </w:rPr>
        <w:t>1、乙方逾期交付工作成果的，每逾期一天，应当向甲方支付合同总价款  %的违约金。当违约金超过设备合同总金额的   %时，甲方有权解除本合同，且乙方应当向甲方支付上述违约金，并赔偿由此给甲方造成的一切损失和费用。</w:t>
      </w:r>
    </w:p>
    <w:p w14:paraId="797417B9">
      <w:pPr>
        <w:spacing w:line="360" w:lineRule="auto"/>
        <w:ind w:firstLine="440" w:firstLineChars="200"/>
        <w:rPr>
          <w:rFonts w:hint="eastAsia" w:ascii="宋体" w:hAnsi="宋体" w:cs="宋体"/>
          <w:sz w:val="22"/>
          <w:szCs w:val="22"/>
        </w:rPr>
      </w:pPr>
      <w:r>
        <w:rPr>
          <w:rFonts w:hint="eastAsia" w:ascii="宋体" w:hAnsi="宋体" w:cs="宋体"/>
          <w:sz w:val="22"/>
          <w:szCs w:val="22"/>
        </w:rPr>
        <w:t>2、乙方未按合同规定的质量完成工作，甲方同意使用的，应当按照乙方完成的工作量及甲方遭受损失的金额，降低维修费用；甲方不同意使用的，乙方应当负责重新修理并承担上述逾期交付的责任；经过重新修整，仍不符合合同规定的，甲方有权终止合同并拒付合同款，且乙方须赔偿由此给甲方造成的一切损失。</w:t>
      </w:r>
    </w:p>
    <w:p w14:paraId="6AAEB0B3">
      <w:pPr>
        <w:spacing w:line="360" w:lineRule="auto"/>
        <w:ind w:firstLine="440" w:firstLineChars="200"/>
        <w:rPr>
          <w:rFonts w:hint="eastAsia" w:ascii="宋体" w:hAnsi="宋体" w:cs="宋体"/>
          <w:sz w:val="22"/>
          <w:szCs w:val="22"/>
        </w:rPr>
      </w:pPr>
      <w:r>
        <w:rPr>
          <w:rFonts w:hint="eastAsia" w:ascii="宋体" w:hAnsi="宋体" w:cs="宋体"/>
          <w:sz w:val="22"/>
          <w:szCs w:val="22"/>
        </w:rPr>
        <w:t>3、擅自调换甲方认可的修理零部件，甲方有权拒收，乙方应赔偿甲方因此造成的损失。如甲方要求重新修理，应当按甲方要求办理，并承担逾期交付的责任。</w:t>
      </w:r>
    </w:p>
    <w:p w14:paraId="1D82F522">
      <w:pPr>
        <w:spacing w:line="360" w:lineRule="auto"/>
        <w:ind w:firstLine="440" w:firstLineChars="200"/>
        <w:rPr>
          <w:rFonts w:hint="eastAsia" w:ascii="宋体" w:hAnsi="宋体" w:cs="宋体"/>
          <w:sz w:val="22"/>
          <w:szCs w:val="22"/>
        </w:rPr>
      </w:pPr>
      <w:r>
        <w:rPr>
          <w:rFonts w:hint="eastAsia" w:ascii="宋体" w:hAnsi="宋体" w:cs="宋体"/>
          <w:sz w:val="22"/>
          <w:szCs w:val="22"/>
        </w:rPr>
        <w:t>4、乙方擅自使用有缺陷的零件、部件、设备进行维修，乙方应承担一切费用和风险并负担甲方遭受的一切损失，同时乙方应相应延长被更换设备的质量保证期，自重新维修验收合格后     个月。</w:t>
      </w:r>
    </w:p>
    <w:p w14:paraId="1B7EF586">
      <w:pPr>
        <w:spacing w:line="360" w:lineRule="auto"/>
        <w:ind w:firstLine="440" w:firstLineChars="200"/>
        <w:rPr>
          <w:rFonts w:ascii="宋体" w:hAnsi="宋体" w:cs="宋体"/>
          <w:sz w:val="22"/>
          <w:szCs w:val="22"/>
        </w:rPr>
      </w:pPr>
      <w:r>
        <w:rPr>
          <w:rFonts w:hint="eastAsia" w:ascii="宋体" w:hAnsi="宋体" w:cs="宋体"/>
          <w:sz w:val="22"/>
          <w:szCs w:val="22"/>
        </w:rPr>
        <w:t>5、乙方隐瞒备件的缺陷或使用不符合规定的备件而影响质量时，甲方有权要求重新修理、减少价款或不付款。如因乙方提供的备品备件出现质量问题或其他任何归责于乙方的原因造成甲方的设备出现毁损的，乙方应当赔偿甲方因此造成的损失，赔偿金额应视设备的损坏程度及设备的价值而定。</w:t>
      </w:r>
    </w:p>
    <w:p w14:paraId="41F460C0">
      <w:pPr>
        <w:spacing w:line="360" w:lineRule="auto"/>
        <w:ind w:firstLine="440" w:firstLineChars="200"/>
        <w:rPr>
          <w:rFonts w:ascii="宋体" w:hAnsi="宋体" w:cs="宋体"/>
          <w:sz w:val="22"/>
          <w:szCs w:val="22"/>
        </w:rPr>
      </w:pPr>
      <w:r>
        <w:rPr>
          <w:rFonts w:hint="eastAsia" w:ascii="宋体" w:hAnsi="宋体" w:cs="宋体"/>
          <w:sz w:val="22"/>
          <w:szCs w:val="22"/>
        </w:rPr>
        <w:t>6、因发票违规给甲方造成的增值税、所得税等损失，由乙方承担相关责任，包括但不限于税款、滞纳金、罚款及其它相关损失。</w:t>
      </w:r>
    </w:p>
    <w:p w14:paraId="69FF88C8">
      <w:pPr>
        <w:spacing w:line="360" w:lineRule="auto"/>
        <w:ind w:firstLine="440" w:firstLineChars="200"/>
        <w:rPr>
          <w:rFonts w:hint="eastAsia" w:ascii="宋体" w:hAnsi="宋体" w:cs="宋体"/>
          <w:sz w:val="22"/>
          <w:szCs w:val="22"/>
        </w:rPr>
      </w:pPr>
      <w:r>
        <w:rPr>
          <w:rFonts w:ascii="宋体" w:hAnsi="宋体" w:cs="宋体"/>
          <w:sz w:val="22"/>
          <w:szCs w:val="22"/>
        </w:rPr>
        <w:t>7</w:t>
      </w:r>
      <w:r>
        <w:rPr>
          <w:rFonts w:hint="eastAsia" w:ascii="宋体" w:hAnsi="宋体" w:cs="宋体"/>
          <w:sz w:val="22"/>
          <w:szCs w:val="22"/>
        </w:rPr>
        <w:t>、如果乙方违反本合同其他约定（包括本合同及所有附件），应赔偿因此给甲方造成的一切损失。</w:t>
      </w:r>
    </w:p>
    <w:p w14:paraId="35BA8DA0">
      <w:pPr>
        <w:spacing w:line="360" w:lineRule="auto"/>
        <w:ind w:firstLine="440" w:firstLineChars="200"/>
        <w:rPr>
          <w:rFonts w:hint="eastAsia" w:ascii="宋体" w:hAnsi="宋体" w:cs="宋体"/>
          <w:sz w:val="22"/>
          <w:szCs w:val="22"/>
        </w:rPr>
      </w:pPr>
    </w:p>
    <w:p w14:paraId="769054D7">
      <w:pPr>
        <w:spacing w:line="360" w:lineRule="auto"/>
        <w:rPr>
          <w:rFonts w:hint="eastAsia" w:ascii="宋体" w:hAnsi="宋体" w:cs="宋体"/>
          <w:b/>
          <w:sz w:val="22"/>
          <w:szCs w:val="22"/>
        </w:rPr>
      </w:pPr>
      <w:r>
        <w:rPr>
          <w:rFonts w:hint="eastAsia" w:ascii="宋体" w:hAnsi="宋体" w:cs="宋体"/>
          <w:b/>
          <w:sz w:val="22"/>
          <w:szCs w:val="22"/>
        </w:rPr>
        <w:t>十一、纠纷的处理</w:t>
      </w:r>
    </w:p>
    <w:p w14:paraId="2595D40C">
      <w:pPr>
        <w:spacing w:line="360" w:lineRule="auto"/>
        <w:ind w:firstLine="550" w:firstLineChars="250"/>
        <w:rPr>
          <w:rFonts w:hint="eastAsia" w:ascii="宋体" w:hAnsi="宋体" w:cs="宋体"/>
          <w:sz w:val="22"/>
          <w:szCs w:val="22"/>
        </w:rPr>
      </w:pPr>
      <w:r>
        <w:rPr>
          <w:rFonts w:hint="eastAsia" w:ascii="宋体" w:hAnsi="宋体" w:cs="宋体"/>
          <w:sz w:val="22"/>
          <w:szCs w:val="22"/>
        </w:rPr>
        <w:t>解决合同纠纷的方式：双方协商解决，如双方协商解决不成，向甲方所在地人民法院提起诉讼。</w:t>
      </w:r>
    </w:p>
    <w:p w14:paraId="62AFC744">
      <w:pPr>
        <w:rPr>
          <w:rFonts w:hint="eastAsia" w:ascii="宋体" w:hAnsi="宋体" w:cs="宋体"/>
          <w:b/>
          <w:sz w:val="22"/>
          <w:szCs w:val="22"/>
        </w:rPr>
      </w:pPr>
      <w:r>
        <w:rPr>
          <w:rFonts w:hint="eastAsia" w:ascii="宋体" w:hAnsi="宋体" w:cs="宋体"/>
          <w:b/>
          <w:sz w:val="22"/>
          <w:szCs w:val="22"/>
        </w:rPr>
        <w:br w:type="page"/>
      </w:r>
    </w:p>
    <w:p w14:paraId="56B9FDB6">
      <w:pPr>
        <w:spacing w:line="360" w:lineRule="auto"/>
        <w:rPr>
          <w:rFonts w:hint="eastAsia" w:ascii="宋体" w:hAnsi="宋体" w:cs="宋体"/>
          <w:b/>
          <w:sz w:val="22"/>
          <w:szCs w:val="22"/>
        </w:rPr>
      </w:pPr>
    </w:p>
    <w:p w14:paraId="58D62C83">
      <w:pPr>
        <w:spacing w:line="360" w:lineRule="auto"/>
        <w:rPr>
          <w:rFonts w:hint="eastAsia" w:ascii="宋体" w:hAnsi="宋体" w:cs="宋体"/>
          <w:b/>
          <w:sz w:val="22"/>
          <w:szCs w:val="22"/>
        </w:rPr>
      </w:pPr>
      <w:r>
        <w:rPr>
          <w:rFonts w:hint="eastAsia" w:ascii="宋体" w:hAnsi="宋体" w:cs="宋体"/>
          <w:b/>
          <w:sz w:val="22"/>
          <w:szCs w:val="22"/>
        </w:rPr>
        <w:t>十二、附件</w:t>
      </w:r>
    </w:p>
    <w:p w14:paraId="3B1244A0">
      <w:pPr>
        <w:spacing w:line="360" w:lineRule="auto"/>
        <w:ind w:firstLine="440" w:firstLineChars="200"/>
        <w:rPr>
          <w:rFonts w:hint="eastAsia" w:ascii="宋体" w:hAnsi="宋体" w:cs="宋体"/>
          <w:sz w:val="22"/>
          <w:szCs w:val="22"/>
        </w:rPr>
      </w:pPr>
      <w:r>
        <w:rPr>
          <w:rFonts w:hint="eastAsia" w:ascii="宋体" w:hAnsi="宋体" w:cs="宋体"/>
          <w:sz w:val="22"/>
          <w:szCs w:val="22"/>
        </w:rPr>
        <w:t>1、双方签订的技术协议作为本合同的附件，具有与合同相同的法律效力。</w:t>
      </w:r>
    </w:p>
    <w:p w14:paraId="3C6302AE">
      <w:pPr>
        <w:spacing w:line="360" w:lineRule="auto"/>
        <w:ind w:firstLine="440" w:firstLineChars="200"/>
        <w:rPr>
          <w:rFonts w:hint="eastAsia" w:ascii="宋体" w:hAnsi="宋体" w:eastAsia="宋体" w:cs="宋体"/>
          <w:sz w:val="22"/>
          <w:szCs w:val="22"/>
          <w:lang w:eastAsia="zh-CN"/>
        </w:rPr>
      </w:pPr>
      <w:r>
        <w:rPr>
          <w:rFonts w:hint="eastAsia" w:ascii="宋体" w:hAnsi="宋体" w:cs="宋体"/>
          <w:sz w:val="22"/>
          <w:szCs w:val="22"/>
        </w:rPr>
        <w:t>2、合同未尽事宜，须经双方共同协商，做出补充协议，补充协议与本合同具有同等效力</w:t>
      </w:r>
      <w:r>
        <w:rPr>
          <w:rFonts w:hint="eastAsia" w:ascii="宋体" w:hAnsi="宋体" w:cs="宋体"/>
          <w:sz w:val="22"/>
          <w:szCs w:val="22"/>
          <w:lang w:eastAsia="zh-CN"/>
        </w:rPr>
        <w:t>。</w:t>
      </w:r>
      <w:r>
        <w:rPr>
          <w:rFonts w:hint="eastAsia" w:ascii="宋体" w:hAnsi="宋体" w:cs="宋体"/>
          <w:sz w:val="22"/>
          <w:szCs w:val="22"/>
        </w:rPr>
        <w:t>本合同附件均为本合同的组成部分，具有同等的法律效力。</w:t>
      </w:r>
    </w:p>
    <w:p w14:paraId="49808F01">
      <w:pPr>
        <w:spacing w:line="360" w:lineRule="auto"/>
        <w:ind w:firstLine="440" w:firstLineChars="200"/>
        <w:rPr>
          <w:rFonts w:hint="eastAsia" w:ascii="宋体" w:hAnsi="宋体" w:cs="宋体"/>
          <w:sz w:val="22"/>
          <w:szCs w:val="22"/>
        </w:rPr>
      </w:pPr>
      <w:r>
        <w:rPr>
          <w:rFonts w:hint="eastAsia" w:ascii="宋体" w:hAnsi="宋体" w:cs="宋体"/>
          <w:sz w:val="22"/>
          <w:szCs w:val="22"/>
        </w:rPr>
        <w:t>3、本合同自双方签署之日起生效。本合同一式四份，甲方三份，乙方一份。</w:t>
      </w:r>
    </w:p>
    <w:p w14:paraId="44662F6D">
      <w:pPr>
        <w:spacing w:line="360" w:lineRule="auto"/>
        <w:ind w:firstLine="420" w:firstLineChars="200"/>
        <w:rPr>
          <w:rFonts w:hint="eastAsia" w:ascii="宋体" w:hAnsi="宋体" w:cs="宋体"/>
          <w:b/>
          <w:bCs/>
          <w:sz w:val="21"/>
          <w:szCs w:val="21"/>
        </w:rPr>
      </w:pPr>
      <w:r>
        <w:rPr>
          <w:rFonts w:hint="eastAsia" w:ascii="宋体" w:hAnsi="宋体" w:cs="宋体"/>
          <w:sz w:val="21"/>
          <w:szCs w:val="21"/>
        </w:rPr>
        <w:t xml:space="preserve"> </w:t>
      </w:r>
      <w:r>
        <w:rPr>
          <w:rFonts w:hint="eastAsia" w:ascii="宋体" w:hAnsi="宋体" w:cs="宋体"/>
          <w:b/>
          <w:bCs/>
          <w:sz w:val="21"/>
          <w:szCs w:val="21"/>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一方擅自增加、删改、篡改部分无效（个人手写签名除外）。</w:t>
      </w:r>
    </w:p>
    <w:p w14:paraId="62001403">
      <w:pPr>
        <w:spacing w:line="360" w:lineRule="auto"/>
        <w:ind w:firstLine="422" w:firstLineChars="200"/>
        <w:rPr>
          <w:rFonts w:hint="eastAsia" w:ascii="宋体" w:hAnsi="宋体" w:cs="宋体"/>
          <w:b/>
          <w:bCs/>
          <w:sz w:val="21"/>
          <w:szCs w:val="21"/>
        </w:rPr>
      </w:pPr>
      <w:r>
        <w:rPr>
          <w:rFonts w:hint="eastAsia" w:ascii="宋体" w:hAnsi="宋体" w:cs="宋体"/>
          <w:b/>
          <w:bCs/>
          <w:sz w:val="21"/>
          <w:szCs w:val="21"/>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各方已签署完毕。</w:t>
      </w:r>
    </w:p>
    <w:p w14:paraId="4E0DE853">
      <w:pPr>
        <w:widowControl/>
        <w:adjustRightInd w:val="0"/>
        <w:snapToGrid w:val="0"/>
        <w:spacing w:line="360" w:lineRule="auto"/>
        <w:jc w:val="left"/>
        <w:rPr>
          <w:rFonts w:hint="eastAsia" w:ascii="宋体" w:hAnsi="宋体"/>
          <w:snapToGrid w:val="0"/>
          <w:kern w:val="0"/>
          <w:sz w:val="22"/>
          <w:szCs w:val="22"/>
          <w:lang w:eastAsia="zh-Hans"/>
        </w:rPr>
      </w:pPr>
    </w:p>
    <w:p w14:paraId="0A002FF3">
      <w:pPr>
        <w:widowControl/>
        <w:adjustRightInd w:val="0"/>
        <w:snapToGrid w:val="0"/>
        <w:spacing w:line="360" w:lineRule="auto"/>
        <w:jc w:val="left"/>
        <w:rPr>
          <w:rFonts w:hint="eastAsia" w:ascii="宋体" w:hAnsi="宋体"/>
          <w:snapToGrid w:val="0"/>
          <w:kern w:val="0"/>
          <w:sz w:val="22"/>
          <w:szCs w:val="22"/>
          <w:lang w:eastAsia="zh-Hans"/>
        </w:rPr>
      </w:pPr>
    </w:p>
    <w:p w14:paraId="2E8DFDC5">
      <w:pPr>
        <w:widowControl/>
        <w:adjustRightInd w:val="0"/>
        <w:snapToGrid w:val="0"/>
        <w:spacing w:line="360" w:lineRule="auto"/>
        <w:jc w:val="left"/>
        <w:rPr>
          <w:rFonts w:hint="eastAsia" w:ascii="宋体" w:hAnsi="宋体"/>
          <w:snapToGrid w:val="0"/>
          <w:kern w:val="0"/>
          <w:sz w:val="22"/>
          <w:szCs w:val="22"/>
          <w:lang w:eastAsia="zh-Hans"/>
        </w:rPr>
      </w:pPr>
    </w:p>
    <w:p w14:paraId="06B72DB2">
      <w:pPr>
        <w:widowControl/>
        <w:adjustRightInd w:val="0"/>
        <w:snapToGrid w:val="0"/>
        <w:spacing w:line="360" w:lineRule="auto"/>
        <w:jc w:val="left"/>
        <w:rPr>
          <w:rFonts w:hint="eastAsia" w:ascii="宋体" w:hAnsi="宋体"/>
          <w:snapToGrid w:val="0"/>
          <w:kern w:val="0"/>
          <w:sz w:val="22"/>
          <w:szCs w:val="22"/>
          <w:lang w:eastAsia="zh-Hans"/>
        </w:rPr>
      </w:pPr>
      <w:r>
        <w:rPr>
          <w:rFonts w:hint="eastAsia" w:ascii="宋体" w:hAnsi="宋体"/>
          <w:snapToGrid w:val="0"/>
          <w:kern w:val="0"/>
          <w:sz w:val="22"/>
          <w:szCs w:val="22"/>
          <w:lang w:eastAsia="zh-Hans"/>
        </w:rPr>
        <w:t>甲方</w:t>
      </w:r>
      <w:r>
        <w:rPr>
          <w:rFonts w:hint="eastAsia" w:ascii="宋体" w:hAnsi="宋体"/>
          <w:snapToGrid w:val="0"/>
          <w:kern w:val="0"/>
          <w:sz w:val="22"/>
          <w:szCs w:val="22"/>
        </w:rPr>
        <w:t>（盖章）</w:t>
      </w:r>
      <w:r>
        <w:rPr>
          <w:rFonts w:hint="eastAsia" w:ascii="宋体" w:hAnsi="宋体"/>
          <w:snapToGrid w:val="0"/>
          <w:kern w:val="0"/>
          <w:sz w:val="22"/>
          <w:szCs w:val="22"/>
          <w:lang w:eastAsia="zh-Hans"/>
        </w:rPr>
        <w:t xml:space="preserve">：                    </w:t>
      </w:r>
      <w:r>
        <w:rPr>
          <w:rFonts w:hint="eastAsia" w:ascii="宋体" w:hAnsi="宋体"/>
          <w:snapToGrid w:val="0"/>
          <w:kern w:val="0"/>
          <w:sz w:val="22"/>
          <w:szCs w:val="22"/>
        </w:rPr>
        <w:t xml:space="preserve">           </w:t>
      </w:r>
      <w:r>
        <w:rPr>
          <w:rFonts w:hint="eastAsia" w:ascii="宋体" w:hAnsi="宋体"/>
          <w:snapToGrid w:val="0"/>
          <w:kern w:val="0"/>
          <w:sz w:val="22"/>
          <w:szCs w:val="22"/>
          <w:lang w:eastAsia="zh-Hans"/>
        </w:rPr>
        <w:t>乙方</w:t>
      </w:r>
      <w:r>
        <w:rPr>
          <w:rFonts w:hint="eastAsia" w:ascii="宋体" w:hAnsi="宋体"/>
          <w:snapToGrid w:val="0"/>
          <w:kern w:val="0"/>
          <w:sz w:val="22"/>
          <w:szCs w:val="22"/>
        </w:rPr>
        <w:t>（盖章）</w:t>
      </w:r>
      <w:r>
        <w:rPr>
          <w:rFonts w:hint="eastAsia" w:ascii="宋体" w:hAnsi="宋体"/>
          <w:snapToGrid w:val="0"/>
          <w:kern w:val="0"/>
          <w:sz w:val="22"/>
          <w:szCs w:val="22"/>
          <w:lang w:eastAsia="zh-Hans"/>
        </w:rPr>
        <w:t>：</w:t>
      </w:r>
    </w:p>
    <w:p w14:paraId="74211A24">
      <w:pPr>
        <w:widowControl/>
        <w:adjustRightInd w:val="0"/>
        <w:snapToGrid w:val="0"/>
        <w:spacing w:line="360" w:lineRule="auto"/>
        <w:jc w:val="left"/>
        <w:rPr>
          <w:rFonts w:ascii="宋体" w:hAnsi="宋体"/>
          <w:snapToGrid w:val="0"/>
          <w:color w:val="000000"/>
          <w:kern w:val="0"/>
          <w:sz w:val="22"/>
          <w:szCs w:val="22"/>
          <w:lang w:eastAsia="zh-Hans"/>
        </w:rPr>
      </w:pPr>
    </w:p>
    <w:p w14:paraId="66D363B5">
      <w:pPr>
        <w:widowControl/>
        <w:adjustRightInd w:val="0"/>
        <w:snapToGrid w:val="0"/>
        <w:spacing w:line="360" w:lineRule="auto"/>
        <w:jc w:val="left"/>
        <w:rPr>
          <w:rFonts w:ascii="宋体" w:hAnsi="宋体"/>
          <w:snapToGrid w:val="0"/>
          <w:color w:val="000000"/>
          <w:kern w:val="0"/>
          <w:sz w:val="22"/>
          <w:szCs w:val="22"/>
          <w:lang w:eastAsia="zh-Hans"/>
        </w:rPr>
      </w:pPr>
    </w:p>
    <w:p w14:paraId="27301FF6">
      <w:pPr>
        <w:widowControl/>
        <w:adjustRightInd w:val="0"/>
        <w:snapToGrid w:val="0"/>
        <w:spacing w:line="360" w:lineRule="auto"/>
        <w:jc w:val="left"/>
        <w:rPr>
          <w:rFonts w:ascii="宋体" w:hAnsi="宋体"/>
          <w:snapToGrid w:val="0"/>
          <w:color w:val="000000"/>
          <w:kern w:val="0"/>
          <w:sz w:val="22"/>
          <w:szCs w:val="22"/>
          <w:lang w:eastAsia="zh-Hans"/>
        </w:rPr>
      </w:pPr>
    </w:p>
    <w:p w14:paraId="1E7D2617">
      <w:pPr>
        <w:widowControl/>
        <w:adjustRightInd w:val="0"/>
        <w:snapToGrid w:val="0"/>
        <w:spacing w:line="360" w:lineRule="auto"/>
        <w:jc w:val="left"/>
        <w:rPr>
          <w:rFonts w:ascii="宋体" w:hAnsi="宋体"/>
          <w:snapToGrid w:val="0"/>
          <w:color w:val="000000"/>
          <w:kern w:val="0"/>
          <w:sz w:val="22"/>
          <w:szCs w:val="22"/>
          <w:lang w:eastAsia="zh-Hans"/>
        </w:rPr>
      </w:pPr>
      <w:r>
        <w:rPr>
          <w:rFonts w:ascii="宋体" w:hAnsi="宋体"/>
          <w:snapToGrid w:val="0"/>
          <w:color w:val="000000"/>
          <w:kern w:val="0"/>
          <w:sz w:val="22"/>
          <w:szCs w:val="22"/>
          <w:lang w:eastAsia="zh-Hans"/>
        </w:rPr>
        <w:t xml:space="preserve">法定代表人或代理人（签字）：         </w:t>
      </w:r>
      <w:r>
        <w:rPr>
          <w:rFonts w:ascii="宋体" w:hAnsi="宋体"/>
          <w:snapToGrid w:val="0"/>
          <w:kern w:val="0"/>
          <w:sz w:val="22"/>
          <w:szCs w:val="22"/>
          <w:lang w:eastAsia="zh-Hans"/>
        </w:rPr>
        <w:t xml:space="preserve">       </w:t>
      </w:r>
      <w:r>
        <w:rPr>
          <w:rFonts w:ascii="宋体" w:hAnsi="宋体"/>
          <w:snapToGrid w:val="0"/>
          <w:color w:val="000000"/>
          <w:kern w:val="0"/>
          <w:sz w:val="22"/>
          <w:szCs w:val="22"/>
          <w:lang w:eastAsia="zh-Hans"/>
        </w:rPr>
        <w:t xml:space="preserve"> 法定代表人或代理人（签字）：</w:t>
      </w:r>
    </w:p>
    <w:p w14:paraId="2AB55992">
      <w:pPr>
        <w:widowControl/>
        <w:adjustRightInd w:val="0"/>
        <w:snapToGrid w:val="0"/>
        <w:spacing w:line="360" w:lineRule="auto"/>
        <w:jc w:val="left"/>
        <w:rPr>
          <w:rFonts w:ascii="宋体" w:hAnsi="宋体"/>
          <w:snapToGrid w:val="0"/>
          <w:color w:val="000000"/>
          <w:kern w:val="0"/>
          <w:sz w:val="22"/>
          <w:szCs w:val="22"/>
          <w:lang w:eastAsia="zh-Hans"/>
        </w:rPr>
      </w:pPr>
      <w:r>
        <w:rPr>
          <w:rFonts w:ascii="宋体" w:hAnsi="宋体"/>
          <w:snapToGrid w:val="0"/>
          <w:color w:val="000000"/>
          <w:kern w:val="0"/>
          <w:sz w:val="22"/>
          <w:szCs w:val="22"/>
          <w:lang w:eastAsia="zh-Hans"/>
        </w:rPr>
        <w:t xml:space="preserve">地  址：                             </w:t>
      </w:r>
      <w:r>
        <w:rPr>
          <w:rFonts w:ascii="宋体" w:hAnsi="宋体"/>
          <w:snapToGrid w:val="0"/>
          <w:kern w:val="0"/>
          <w:sz w:val="22"/>
          <w:szCs w:val="22"/>
          <w:lang w:eastAsia="zh-Hans"/>
        </w:rPr>
        <w:t xml:space="preserve">        </w:t>
      </w:r>
      <w:r>
        <w:rPr>
          <w:rFonts w:ascii="宋体" w:hAnsi="宋体"/>
          <w:snapToGrid w:val="0"/>
          <w:color w:val="000000"/>
          <w:kern w:val="0"/>
          <w:sz w:val="22"/>
          <w:szCs w:val="22"/>
          <w:lang w:eastAsia="zh-Hans"/>
        </w:rPr>
        <w:t xml:space="preserve">地  址： </w:t>
      </w:r>
    </w:p>
    <w:p w14:paraId="58383A97">
      <w:pPr>
        <w:widowControl/>
        <w:adjustRightInd w:val="0"/>
        <w:snapToGrid w:val="0"/>
        <w:spacing w:line="360" w:lineRule="auto"/>
        <w:jc w:val="left"/>
        <w:rPr>
          <w:rFonts w:ascii="宋体" w:hAnsi="宋体"/>
          <w:snapToGrid w:val="0"/>
          <w:kern w:val="0"/>
          <w:sz w:val="22"/>
          <w:szCs w:val="22"/>
          <w:lang w:eastAsia="zh-Hans"/>
        </w:rPr>
      </w:pPr>
      <w:r>
        <w:rPr>
          <w:rFonts w:ascii="宋体" w:hAnsi="宋体"/>
          <w:snapToGrid w:val="0"/>
          <w:kern w:val="0"/>
          <w:sz w:val="22"/>
          <w:szCs w:val="22"/>
          <w:lang w:eastAsia="zh-Hans"/>
        </w:rPr>
        <w:t xml:space="preserve">电话：                                       电话： </w:t>
      </w:r>
    </w:p>
    <w:p w14:paraId="3A14A51D">
      <w:pPr>
        <w:widowControl/>
        <w:adjustRightInd w:val="0"/>
        <w:snapToGrid w:val="0"/>
        <w:spacing w:line="360" w:lineRule="auto"/>
        <w:jc w:val="left"/>
        <w:rPr>
          <w:rFonts w:ascii="宋体" w:hAnsi="宋体"/>
          <w:snapToGrid w:val="0"/>
          <w:kern w:val="0"/>
          <w:sz w:val="22"/>
          <w:szCs w:val="22"/>
          <w:lang w:eastAsia="zh-Hans"/>
        </w:rPr>
      </w:pPr>
      <w:r>
        <w:rPr>
          <w:rFonts w:ascii="宋体" w:hAnsi="宋体"/>
          <w:snapToGrid w:val="0"/>
          <w:kern w:val="0"/>
          <w:sz w:val="22"/>
          <w:szCs w:val="22"/>
          <w:lang w:eastAsia="zh-Hans"/>
        </w:rPr>
        <w:t xml:space="preserve">传真：                                       传真： </w:t>
      </w:r>
    </w:p>
    <w:p w14:paraId="4BA6BFEB">
      <w:pPr>
        <w:widowControl/>
        <w:adjustRightInd w:val="0"/>
        <w:snapToGrid w:val="0"/>
        <w:spacing w:line="360" w:lineRule="auto"/>
        <w:jc w:val="left"/>
        <w:rPr>
          <w:rFonts w:ascii="宋体" w:hAnsi="宋体"/>
          <w:snapToGrid w:val="0"/>
          <w:color w:val="000000"/>
          <w:kern w:val="0"/>
          <w:sz w:val="22"/>
          <w:szCs w:val="22"/>
          <w:lang w:eastAsia="zh-Hans"/>
        </w:rPr>
      </w:pPr>
      <w:r>
        <w:rPr>
          <w:rFonts w:ascii="宋体" w:hAnsi="宋体"/>
          <w:snapToGrid w:val="0"/>
          <w:color w:val="000000"/>
          <w:kern w:val="0"/>
          <w:sz w:val="22"/>
          <w:szCs w:val="22"/>
          <w:lang w:eastAsia="zh-Hans"/>
        </w:rPr>
        <w:t xml:space="preserve">开户银行：                          </w:t>
      </w:r>
      <w:r>
        <w:rPr>
          <w:rFonts w:ascii="宋体" w:hAnsi="宋体"/>
          <w:snapToGrid w:val="0"/>
          <w:kern w:val="0"/>
          <w:sz w:val="22"/>
          <w:szCs w:val="22"/>
          <w:lang w:eastAsia="zh-Hans"/>
        </w:rPr>
        <w:t xml:space="preserve">        </w:t>
      </w:r>
      <w:r>
        <w:rPr>
          <w:rFonts w:ascii="宋体" w:hAnsi="宋体"/>
          <w:snapToGrid w:val="0"/>
          <w:color w:val="000000"/>
          <w:kern w:val="0"/>
          <w:sz w:val="22"/>
          <w:szCs w:val="22"/>
          <w:lang w:eastAsia="zh-Hans"/>
        </w:rPr>
        <w:t xml:space="preserve"> 开户银行：   </w:t>
      </w:r>
    </w:p>
    <w:p w14:paraId="277E86B1">
      <w:pPr>
        <w:widowControl/>
        <w:adjustRightInd w:val="0"/>
        <w:snapToGrid w:val="0"/>
        <w:spacing w:line="360" w:lineRule="auto"/>
        <w:jc w:val="left"/>
        <w:rPr>
          <w:rFonts w:hint="eastAsia" w:ascii="宋体" w:hAnsi="宋体"/>
          <w:snapToGrid w:val="0"/>
          <w:kern w:val="0"/>
          <w:sz w:val="22"/>
          <w:szCs w:val="22"/>
        </w:rPr>
      </w:pPr>
      <w:r>
        <w:rPr>
          <w:rFonts w:ascii="宋体" w:hAnsi="宋体"/>
          <w:snapToGrid w:val="0"/>
          <w:color w:val="000000"/>
          <w:kern w:val="0"/>
          <w:sz w:val="22"/>
          <w:szCs w:val="22"/>
          <w:lang w:eastAsia="zh-Hans"/>
        </w:rPr>
        <w:t xml:space="preserve">账  号：                            </w:t>
      </w:r>
      <w:r>
        <w:rPr>
          <w:rFonts w:ascii="宋体" w:hAnsi="宋体"/>
          <w:snapToGrid w:val="0"/>
          <w:kern w:val="0"/>
          <w:sz w:val="22"/>
          <w:szCs w:val="22"/>
          <w:lang w:eastAsia="zh-Hans"/>
        </w:rPr>
        <w:t xml:space="preserve">        </w:t>
      </w:r>
      <w:r>
        <w:rPr>
          <w:rFonts w:ascii="宋体" w:hAnsi="宋体"/>
          <w:snapToGrid w:val="0"/>
          <w:color w:val="000000"/>
          <w:kern w:val="0"/>
          <w:sz w:val="22"/>
          <w:szCs w:val="22"/>
          <w:lang w:eastAsia="zh-Hans"/>
        </w:rPr>
        <w:t xml:space="preserve"> 账 号： </w:t>
      </w:r>
    </w:p>
    <w:p w14:paraId="68EF0737">
      <w:pPr>
        <w:spacing w:line="360" w:lineRule="auto"/>
        <w:rPr>
          <w:rFonts w:hint="eastAsia" w:ascii="宋体" w:hAnsi="宋体" w:cs="宋体"/>
          <w:sz w:val="22"/>
          <w:szCs w:val="22"/>
        </w:rPr>
      </w:pPr>
    </w:p>
    <w:p w14:paraId="6804BE54">
      <w:pPr>
        <w:pStyle w:val="76"/>
      </w:pPr>
    </w:p>
    <w:p w14:paraId="4DC7C6C4">
      <w:pPr>
        <w:pStyle w:val="76"/>
      </w:pPr>
    </w:p>
    <w:p w14:paraId="79A7EC9B">
      <w:pPr>
        <w:pStyle w:val="76"/>
      </w:pPr>
    </w:p>
    <w:p w14:paraId="0EB8BBEB">
      <w:pPr>
        <w:pStyle w:val="71"/>
        <w:rPr>
          <w:rFonts w:hint="default" w:eastAsia="黑体"/>
          <w:lang w:val="en-US" w:eastAsia="zh-CN"/>
        </w:rPr>
      </w:pPr>
      <w:bookmarkStart w:id="44" w:name="_Toc47976615"/>
      <w:bookmarkStart w:id="45" w:name="_Toc5925"/>
      <w:r>
        <w:rPr>
          <w:rFonts w:hint="eastAsia"/>
        </w:rPr>
        <w:t>第四部分　</w:t>
      </w:r>
      <w:bookmarkEnd w:id="44"/>
      <w:r>
        <w:rPr>
          <w:rFonts w:hint="eastAsia"/>
          <w:lang w:val="en-US" w:eastAsia="zh-CN"/>
        </w:rPr>
        <w:t>投标文件附件</w:t>
      </w:r>
      <w:bookmarkEnd w:id="45"/>
    </w:p>
    <w:p w14:paraId="600DE1DD">
      <w:pPr>
        <w:pStyle w:val="71"/>
        <w:jc w:val="left"/>
        <w:rPr>
          <w:rFonts w:hint="eastAsia" w:ascii="宋体" w:hAnsi="宋体" w:eastAsia="宋体" w:cs="宋体"/>
          <w:sz w:val="32"/>
          <w:szCs w:val="32"/>
          <w:highlight w:val="yellow"/>
          <w:lang w:eastAsia="zh-CN"/>
        </w:rPr>
      </w:pPr>
      <w:bookmarkStart w:id="46" w:name="_Toc47976616"/>
      <w:bookmarkStart w:id="47" w:name="_Toc4225"/>
      <w:r>
        <w:rPr>
          <w:rFonts w:hint="eastAsia" w:ascii="宋体" w:hAnsi="宋体" w:eastAsia="宋体" w:cs="宋体"/>
          <w:sz w:val="32"/>
          <w:szCs w:val="32"/>
          <w:highlight w:val="yellow"/>
        </w:rPr>
        <w:t>附件</w:t>
      </w:r>
      <w:bookmarkEnd w:id="46"/>
      <w:bookmarkEnd w:id="47"/>
      <w:r>
        <w:rPr>
          <w:rFonts w:hint="eastAsia" w:ascii="宋体" w:hAnsi="宋体" w:eastAsia="宋体" w:cs="宋体"/>
          <w:sz w:val="32"/>
          <w:szCs w:val="32"/>
          <w:highlight w:val="yellow"/>
          <w:lang w:val="en-US" w:eastAsia="zh-CN"/>
        </w:rPr>
        <w:t>1</w:t>
      </w:r>
    </w:p>
    <w:p w14:paraId="3D26BC99">
      <w:pPr>
        <w:keepNext/>
        <w:keepLines/>
        <w:jc w:val="center"/>
        <w:outlineLvl w:val="2"/>
        <w:rPr>
          <w:rFonts w:hint="eastAsia" w:ascii="宋体" w:hAnsi="宋体" w:eastAsia="宋体" w:cs="宋体"/>
          <w:b/>
          <w:bCs/>
          <w:color w:val="000000"/>
          <w:sz w:val="32"/>
          <w:szCs w:val="32"/>
        </w:rPr>
      </w:pPr>
      <w:r>
        <w:rPr>
          <w:rFonts w:hint="eastAsia" w:ascii="宋体" w:hAnsi="宋体" w:eastAsia="宋体" w:cs="宋体"/>
          <w:b/>
          <w:bCs/>
          <w:color w:val="000000"/>
          <w:sz w:val="32"/>
          <w:szCs w:val="32"/>
        </w:rPr>
        <w:t>投标函</w:t>
      </w:r>
    </w:p>
    <w:p w14:paraId="0B39DB8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致：中国重汽集团</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有限公司：</w:t>
      </w:r>
    </w:p>
    <w:p w14:paraId="7F916B1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提交纸质投标文件：资质证明文件、商务文件和技术文件正本</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份、副本</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份；电子版投标文件一份。</w:t>
      </w:r>
    </w:p>
    <w:p w14:paraId="26D6294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71FBB53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535DAEDA">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7A6FA39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w:t>
      </w:r>
      <w:r>
        <w:rPr>
          <w:rFonts w:hint="eastAsia" w:ascii="宋体" w:hAnsi="宋体" w:cs="Times New Roman"/>
          <w:bCs/>
          <w:color w:val="000000"/>
          <w:sz w:val="24"/>
          <w:szCs w:val="24"/>
          <w:u w:val="single"/>
          <w:lang w:val="en-US" w:eastAsia="zh-CN"/>
        </w:rPr>
        <w:t xml:space="preserve"> </w:t>
      </w:r>
      <w:r>
        <w:rPr>
          <w:rFonts w:hint="eastAsia" w:ascii="宋体" w:hAnsi="宋体" w:eastAsia="宋体" w:cs="Times New Roman"/>
          <w:color w:val="000000"/>
          <w:sz w:val="24"/>
          <w:szCs w:val="24"/>
        </w:rPr>
        <w:t>个日历日。</w:t>
      </w:r>
    </w:p>
    <w:p w14:paraId="459E3F15">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77545813">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4F02BADB">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3404A7C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24E63A1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40F28EC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1D482AF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43152E4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2F8C4A4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14:paraId="0446231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7045671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284F62A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50D9D845">
      <w:pPr>
        <w:rPr>
          <w:rFonts w:ascii="黑体" w:hAnsi="Calibri" w:eastAsia="黑体" w:cs="Times New Roman"/>
          <w:color w:val="000000"/>
          <w:sz w:val="24"/>
          <w:szCs w:val="24"/>
        </w:rPr>
      </w:pPr>
    </w:p>
    <w:p w14:paraId="32681108">
      <w:pPr>
        <w:jc w:val="both"/>
        <w:rPr>
          <w:rFonts w:ascii="宋体"/>
          <w:b/>
          <w:color w:val="000000"/>
          <w:szCs w:val="24"/>
        </w:rPr>
      </w:pPr>
    </w:p>
    <w:p w14:paraId="57006D89">
      <w:pPr>
        <w:pStyle w:val="72"/>
        <w:numPr>
          <w:ilvl w:val="0"/>
          <w:numId w:val="0"/>
        </w:numPr>
        <w:ind w:leftChars="0"/>
        <w:rPr>
          <w:rFonts w:hint="eastAsia" w:ascii="宋体" w:hAnsi="宋体" w:eastAsia="宋体" w:cs="宋体"/>
          <w:sz w:val="32"/>
          <w:szCs w:val="32"/>
          <w:highlight w:val="yellow"/>
          <w:lang w:val="en-US" w:eastAsia="zh-CN"/>
        </w:rPr>
      </w:pPr>
      <w:bookmarkStart w:id="48" w:name="_Toc47976618"/>
      <w:bookmarkStart w:id="49" w:name="_Toc29366865"/>
      <w:bookmarkStart w:id="50" w:name="_Toc29366869"/>
      <w:r>
        <w:rPr>
          <w:rFonts w:hint="eastAsia" w:ascii="宋体" w:hAnsi="宋体" w:eastAsia="宋体" w:cs="宋体"/>
          <w:sz w:val="32"/>
          <w:szCs w:val="32"/>
          <w:highlight w:val="yellow"/>
          <w:lang w:val="en-US" w:eastAsia="zh-CN"/>
        </w:rPr>
        <w:t>附件2</w:t>
      </w:r>
    </w:p>
    <w:bookmarkEnd w:id="48"/>
    <w:p w14:paraId="0179E87D">
      <w:pPr>
        <w:spacing w:line="360" w:lineRule="auto"/>
        <w:jc w:val="center"/>
        <w:rPr>
          <w:rFonts w:hint="eastAsia" w:ascii="宋体" w:hAnsi="宋体" w:eastAsia="宋体" w:cs="宋体"/>
          <w:color w:val="000000"/>
          <w:sz w:val="32"/>
          <w:szCs w:val="32"/>
        </w:rPr>
      </w:pPr>
      <w:r>
        <w:rPr>
          <w:rFonts w:hint="eastAsia" w:ascii="宋体" w:hAnsi="宋体" w:eastAsia="宋体" w:cs="宋体"/>
          <w:b/>
          <w:bCs/>
          <w:color w:val="000000"/>
          <w:sz w:val="32"/>
          <w:szCs w:val="32"/>
        </w:rPr>
        <w:t>法定代表人授权委托书</w:t>
      </w:r>
    </w:p>
    <w:p w14:paraId="19A97CD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cs="Times New Roman"/>
          <w:b/>
          <w:bCs/>
          <w:color w:val="000000"/>
          <w:sz w:val="24"/>
          <w:szCs w:val="24"/>
          <w:u w:val="single"/>
          <w:lang w:val="en-US" w:eastAsia="zh-CN"/>
        </w:rPr>
        <w:t xml:space="preserve">                      </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74BF2FA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0"/>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57313CD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6DC2AEF8">
            <w:pPr>
              <w:adjustRightInd w:val="0"/>
              <w:snapToGrid w:val="0"/>
              <w:spacing w:before="93" w:beforeLines="30" w:line="312" w:lineRule="auto"/>
              <w:jc w:val="center"/>
              <w:rPr>
                <w:rFonts w:ascii="宋体" w:hAnsi="Calibri" w:eastAsia="宋体" w:cs="Times New Roman"/>
                <w:sz w:val="24"/>
                <w:szCs w:val="20"/>
                <w:u w:val="none"/>
              </w:rPr>
            </w:pPr>
            <w:r>
              <w:rPr>
                <w:rFonts w:hint="eastAsia" w:ascii="宋体" w:hAnsi="宋体" w:eastAsia="宋体" w:cs="Times New Roman"/>
                <w:sz w:val="24"/>
                <w:szCs w:val="20"/>
              </w:rPr>
              <w:t>附法人身份证明复印件</w:t>
            </w:r>
            <w:r>
              <w:rPr>
                <w:rFonts w:hint="eastAsia" w:ascii="宋体" w:hAnsi="宋体" w:eastAsia="宋体" w:cs="Times New Roman"/>
                <w:sz w:val="24"/>
                <w:szCs w:val="20"/>
                <w:u w:val="none"/>
                <w:lang w:eastAsia="zh-CN"/>
              </w:rPr>
              <w:t>（</w:t>
            </w:r>
            <w:r>
              <w:rPr>
                <w:rFonts w:hint="eastAsia" w:ascii="宋体" w:hAnsi="宋体" w:eastAsia="宋体" w:cs="Times New Roman"/>
                <w:color w:val="000000" w:themeColor="text1"/>
                <w:sz w:val="24"/>
                <w:szCs w:val="20"/>
                <w:u w:val="none"/>
                <w:lang w:val="en-US" w:eastAsia="zh-CN"/>
                <w14:textFill>
                  <w14:solidFill>
                    <w14:schemeClr w14:val="tx1"/>
                  </w14:solidFill>
                </w14:textFill>
              </w:rPr>
              <w:t>正反面）</w:t>
            </w:r>
          </w:p>
          <w:p w14:paraId="0A0449F6">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w:t>
            </w:r>
            <w:r>
              <w:rPr>
                <w:rFonts w:hint="eastAsia" w:ascii="宋体" w:hAnsi="宋体" w:eastAsia="宋体" w:cs="Times New Roman"/>
                <w:sz w:val="24"/>
                <w:szCs w:val="20"/>
                <w:lang w:eastAsia="zh-CN"/>
              </w:rPr>
              <w:t>（</w:t>
            </w:r>
            <w:r>
              <w:rPr>
                <w:rFonts w:hint="eastAsia" w:ascii="宋体" w:hAnsi="宋体" w:eastAsia="宋体" w:cs="Times New Roman"/>
                <w:sz w:val="24"/>
                <w:szCs w:val="20"/>
                <w:lang w:val="en-US" w:eastAsia="zh-CN"/>
              </w:rPr>
              <w:t>正反面</w:t>
            </w:r>
            <w:r>
              <w:rPr>
                <w:rFonts w:hint="eastAsia" w:ascii="宋体" w:hAnsi="宋体" w:eastAsia="宋体" w:cs="Times New Roman"/>
                <w:sz w:val="24"/>
                <w:szCs w:val="20"/>
                <w:lang w:eastAsia="zh-CN"/>
              </w:rPr>
              <w:t>）</w:t>
            </w:r>
          </w:p>
        </w:tc>
      </w:tr>
    </w:tbl>
    <w:p w14:paraId="37BFA8A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3B6DD36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0F64A2A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100F211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7B47F76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6B9DBB7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152336F1">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2B3FEAEC">
      <w:pPr>
        <w:spacing w:line="360" w:lineRule="auto"/>
        <w:ind w:firstLine="4800" w:firstLineChars="2000"/>
        <w:rPr>
          <w:rFonts w:ascii="宋体" w:hAnsi="宋体" w:cs="宋体"/>
          <w:sz w:val="24"/>
          <w:szCs w:val="21"/>
        </w:rPr>
      </w:pPr>
    </w:p>
    <w:p w14:paraId="42BBE3A2">
      <w:pPr>
        <w:spacing w:line="360" w:lineRule="auto"/>
        <w:ind w:firstLine="4800" w:firstLineChars="2000"/>
        <w:rPr>
          <w:rFonts w:ascii="宋体" w:hAnsi="宋体" w:cs="宋体"/>
          <w:sz w:val="24"/>
          <w:szCs w:val="21"/>
        </w:rPr>
      </w:pPr>
    </w:p>
    <w:p w14:paraId="3D18A567">
      <w:pPr>
        <w:spacing w:line="360" w:lineRule="auto"/>
        <w:ind w:firstLine="4800" w:firstLineChars="2000"/>
        <w:rPr>
          <w:rFonts w:ascii="宋体" w:hAnsi="宋体" w:cs="宋体"/>
          <w:sz w:val="24"/>
          <w:szCs w:val="21"/>
        </w:rPr>
      </w:pPr>
    </w:p>
    <w:p w14:paraId="758E3B4E">
      <w:pPr>
        <w:spacing w:line="360" w:lineRule="auto"/>
        <w:ind w:firstLine="4800" w:firstLineChars="2000"/>
        <w:rPr>
          <w:rFonts w:ascii="宋体" w:hAnsi="宋体" w:cs="宋体"/>
          <w:sz w:val="24"/>
          <w:szCs w:val="21"/>
        </w:rPr>
      </w:pPr>
    </w:p>
    <w:p w14:paraId="69663AF6">
      <w:pPr>
        <w:pStyle w:val="14"/>
      </w:pPr>
    </w:p>
    <w:p w14:paraId="3A5DEF51">
      <w:pPr>
        <w:spacing w:line="360" w:lineRule="auto"/>
        <w:rPr>
          <w:rFonts w:ascii="宋体" w:hAnsi="宋体" w:cs="宋体"/>
          <w:sz w:val="24"/>
          <w:szCs w:val="21"/>
        </w:rPr>
      </w:pPr>
    </w:p>
    <w:bookmarkEnd w:id="49"/>
    <w:bookmarkEnd w:id="50"/>
    <w:p w14:paraId="53E6B306">
      <w:pPr>
        <w:pStyle w:val="72"/>
        <w:numPr>
          <w:ilvl w:val="0"/>
          <w:numId w:val="0"/>
        </w:numPr>
        <w:ind w:leftChars="0"/>
        <w:rPr>
          <w:rFonts w:hint="eastAsia" w:ascii="宋体" w:hAnsi="宋体" w:eastAsia="宋体" w:cs="宋体"/>
          <w:sz w:val="32"/>
          <w:szCs w:val="32"/>
          <w:highlight w:val="yellow"/>
          <w:lang w:val="en-US" w:eastAsia="zh-CN"/>
        </w:rPr>
      </w:pPr>
      <w:r>
        <w:rPr>
          <w:rFonts w:hint="eastAsia" w:ascii="宋体" w:hAnsi="宋体" w:eastAsia="宋体" w:cs="宋体"/>
          <w:sz w:val="32"/>
          <w:szCs w:val="32"/>
          <w:highlight w:val="yellow"/>
          <w:lang w:val="en-US" w:eastAsia="zh-CN"/>
        </w:rPr>
        <w:t>附件3</w:t>
      </w:r>
    </w:p>
    <w:p w14:paraId="769BF465">
      <w:pPr>
        <w:pStyle w:val="72"/>
        <w:numPr>
          <w:ilvl w:val="0"/>
          <w:numId w:val="0"/>
        </w:numPr>
        <w:ind w:leftChars="0"/>
        <w:jc w:val="center"/>
        <w:rPr>
          <w:rFonts w:hint="eastAsia"/>
          <w:lang w:val="en-US" w:eastAsia="zh-CN"/>
        </w:rPr>
      </w:pPr>
      <w:r>
        <w:rPr>
          <w:rFonts w:hint="eastAsia"/>
          <w:lang w:val="en-US" w:eastAsia="zh-CN"/>
        </w:rPr>
        <w:t>开标一览表</w:t>
      </w:r>
    </w:p>
    <w:p w14:paraId="71C63D3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cs="Times New Roman"/>
          <w:color w:val="000000"/>
          <w:sz w:val="24"/>
          <w:szCs w:val="24"/>
          <w:u w:val="single"/>
          <w:lang w:val="en-US" w:eastAsia="zh-CN"/>
        </w:rPr>
        <w:t xml:space="preserve">                          </w:t>
      </w:r>
      <w:r>
        <w:rPr>
          <w:rFonts w:ascii="宋体" w:hAnsi="宋体" w:eastAsia="宋体" w:cs="Times New Roman"/>
          <w:color w:val="000000"/>
          <w:sz w:val="24"/>
          <w:szCs w:val="24"/>
        </w:rPr>
        <w:t xml:space="preserve">                                                        </w:t>
      </w:r>
    </w:p>
    <w:tbl>
      <w:tblPr>
        <w:tblStyle w:val="30"/>
        <w:tblW w:w="90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7"/>
        <w:gridCol w:w="1518"/>
        <w:gridCol w:w="848"/>
        <w:gridCol w:w="2270"/>
        <w:gridCol w:w="1100"/>
        <w:gridCol w:w="1243"/>
        <w:gridCol w:w="705"/>
        <w:gridCol w:w="699"/>
      </w:tblGrid>
      <w:tr w14:paraId="07BA82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77" w:type="dxa"/>
            <w:vAlign w:val="center"/>
          </w:tcPr>
          <w:p w14:paraId="1B2BAAFF">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518" w:type="dxa"/>
            <w:vAlign w:val="center"/>
          </w:tcPr>
          <w:p w14:paraId="0CB9085E">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848" w:type="dxa"/>
            <w:vAlign w:val="center"/>
          </w:tcPr>
          <w:p w14:paraId="7FD1C6AE">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2270" w:type="dxa"/>
            <w:vAlign w:val="center"/>
          </w:tcPr>
          <w:p w14:paraId="7E8CB28F">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w:t>
            </w:r>
          </w:p>
        </w:tc>
        <w:tc>
          <w:tcPr>
            <w:tcW w:w="1100" w:type="dxa"/>
            <w:vAlign w:val="center"/>
          </w:tcPr>
          <w:p w14:paraId="43B51BBB">
            <w:pPr>
              <w:jc w:val="center"/>
              <w:rPr>
                <w:rFonts w:hint="eastAsia" w:ascii="Times New Roman" w:hAnsi="Times New Roman" w:eastAsia="宋体" w:cs="Times New Roman"/>
                <w:b/>
                <w:szCs w:val="20"/>
                <w:lang w:val="en-US" w:eastAsia="zh-CN"/>
              </w:rPr>
            </w:pPr>
            <w:r>
              <w:rPr>
                <w:rFonts w:hint="eastAsia"/>
                <w:b/>
              </w:rPr>
              <w:t>质保期</w:t>
            </w:r>
          </w:p>
        </w:tc>
        <w:tc>
          <w:tcPr>
            <w:tcW w:w="1243" w:type="dxa"/>
            <w:vAlign w:val="center"/>
          </w:tcPr>
          <w:p w14:paraId="59ABFF11">
            <w:pPr>
              <w:jc w:val="center"/>
              <w:rPr>
                <w:b/>
              </w:rPr>
            </w:pPr>
            <w:r>
              <w:rPr>
                <w:rFonts w:hint="eastAsia"/>
                <w:b/>
              </w:rPr>
              <w:t>交货及安装</w:t>
            </w:r>
          </w:p>
          <w:p w14:paraId="78F5CF15">
            <w:pPr>
              <w:jc w:val="center"/>
              <w:rPr>
                <w:rFonts w:ascii="Times New Roman" w:hAnsi="Times New Roman" w:eastAsia="宋体" w:cs="Times New Roman"/>
                <w:b/>
                <w:szCs w:val="20"/>
              </w:rPr>
            </w:pPr>
            <w:r>
              <w:rPr>
                <w:rFonts w:hint="eastAsia"/>
                <w:b/>
              </w:rPr>
              <w:t>时间</w:t>
            </w:r>
          </w:p>
        </w:tc>
        <w:tc>
          <w:tcPr>
            <w:tcW w:w="705" w:type="dxa"/>
            <w:vAlign w:val="center"/>
          </w:tcPr>
          <w:p w14:paraId="669E8072">
            <w:pPr>
              <w:jc w:val="center"/>
              <w:rPr>
                <w:rFonts w:ascii="Times New Roman" w:hAnsi="Times New Roman" w:eastAsia="宋体" w:cs="Times New Roman"/>
                <w:b/>
                <w:szCs w:val="20"/>
              </w:rPr>
            </w:pPr>
            <w:r>
              <w:rPr>
                <w:rFonts w:hint="eastAsia" w:ascii="等线" w:hAnsi="等线" w:eastAsia="等线"/>
                <w:b/>
              </w:rPr>
              <w:t>付款方式及比例如何响应</w:t>
            </w:r>
          </w:p>
        </w:tc>
        <w:tc>
          <w:tcPr>
            <w:tcW w:w="699" w:type="dxa"/>
            <w:vAlign w:val="center"/>
          </w:tcPr>
          <w:p w14:paraId="0DA60CF4">
            <w:pPr>
              <w:jc w:val="center"/>
              <w:rPr>
                <w:rFonts w:hint="default" w:ascii="等线" w:hAnsi="等线" w:eastAsia="等线" w:cs="Times New Roman"/>
                <w:b/>
                <w:szCs w:val="20"/>
                <w:lang w:val="en-US"/>
              </w:rPr>
            </w:pPr>
            <w:r>
              <w:rPr>
                <w:rFonts w:hint="eastAsia" w:cs="Times New Roman"/>
                <w:b/>
                <w:szCs w:val="20"/>
                <w:lang w:val="en-US" w:eastAsia="zh-CN"/>
              </w:rPr>
              <w:t>商务条款是否偏离</w:t>
            </w:r>
          </w:p>
        </w:tc>
      </w:tr>
      <w:tr w14:paraId="035C9B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677" w:type="dxa"/>
            <w:vAlign w:val="center"/>
          </w:tcPr>
          <w:p w14:paraId="6D0E9BE6">
            <w:pPr>
              <w:jc w:val="center"/>
              <w:rPr>
                <w:rFonts w:ascii="Times New Roman" w:hAnsi="Times New Roman" w:eastAsia="宋体" w:cs="Times New Roman"/>
                <w:b/>
                <w:szCs w:val="20"/>
              </w:rPr>
            </w:pPr>
          </w:p>
        </w:tc>
        <w:tc>
          <w:tcPr>
            <w:tcW w:w="1518" w:type="dxa"/>
            <w:vAlign w:val="center"/>
          </w:tcPr>
          <w:p w14:paraId="01DDB5C4">
            <w:pPr>
              <w:jc w:val="center"/>
              <w:rPr>
                <w:rFonts w:hint="eastAsia" w:ascii="Times New Roman" w:hAnsi="Times New Roman" w:eastAsia="宋体" w:cs="Times New Roman"/>
                <w:b/>
                <w:szCs w:val="20"/>
                <w:lang w:eastAsia="zh-CN"/>
              </w:rPr>
            </w:pPr>
          </w:p>
        </w:tc>
        <w:tc>
          <w:tcPr>
            <w:tcW w:w="848" w:type="dxa"/>
            <w:vAlign w:val="center"/>
          </w:tcPr>
          <w:p w14:paraId="5754ED5A">
            <w:pPr>
              <w:jc w:val="center"/>
              <w:rPr>
                <w:rFonts w:hint="eastAsia" w:ascii="Times New Roman" w:hAnsi="Times New Roman" w:eastAsia="宋体" w:cs="Times New Roman"/>
                <w:b/>
                <w:szCs w:val="20"/>
                <w:lang w:val="en-US" w:eastAsia="zh-CN"/>
              </w:rPr>
            </w:pPr>
          </w:p>
        </w:tc>
        <w:tc>
          <w:tcPr>
            <w:tcW w:w="2270" w:type="dxa"/>
            <w:vAlign w:val="center"/>
          </w:tcPr>
          <w:p w14:paraId="63A1C48D">
            <w:pPr>
              <w:jc w:val="left"/>
              <w:rPr>
                <w:rFonts w:hint="eastAsia" w:ascii="等线" w:hAnsi="等线" w:eastAsia="等线" w:cs="Times New Roman"/>
                <w:b/>
                <w:szCs w:val="20"/>
                <w:lang w:val="en-US" w:eastAsia="zh-CN"/>
              </w:rPr>
            </w:pPr>
            <w:r>
              <w:rPr>
                <w:rFonts w:hint="eastAsia" w:ascii="等线" w:hAnsi="等线" w:eastAsia="等线" w:cs="Times New Roman"/>
                <w:b/>
                <w:szCs w:val="20"/>
              </w:rPr>
              <w:t>不含税价</w:t>
            </w:r>
            <w:r>
              <w:rPr>
                <w:rFonts w:hint="eastAsia" w:ascii="等线" w:hAnsi="等线" w:eastAsia="等线" w:cs="Times New Roman"/>
                <w:b/>
                <w:szCs w:val="20"/>
                <w:lang w:eastAsia="zh-CN"/>
              </w:rPr>
              <w:t>：</w:t>
            </w:r>
          </w:p>
          <w:p w14:paraId="6C6D0F49">
            <w:pPr>
              <w:jc w:val="left"/>
              <w:rPr>
                <w:rFonts w:hint="default" w:ascii="等线" w:hAnsi="等线" w:eastAsia="等线" w:cs="Times New Roman"/>
                <w:b/>
                <w:szCs w:val="20"/>
                <w:lang w:val="en-US" w:eastAsia="zh-CN"/>
              </w:rPr>
            </w:pPr>
            <w:r>
              <w:rPr>
                <w:rFonts w:hint="eastAsia" w:ascii="等线" w:hAnsi="等线" w:eastAsia="等线" w:cs="Times New Roman"/>
                <w:b/>
                <w:szCs w:val="20"/>
              </w:rPr>
              <w:t>含税价格：</w:t>
            </w:r>
            <w:r>
              <w:rPr>
                <w:rFonts w:hint="eastAsia" w:ascii="等线" w:hAnsi="等线" w:eastAsia="等线" w:cs="Times New Roman"/>
                <w:b/>
                <w:szCs w:val="20"/>
                <w:u w:val="single"/>
                <w:lang w:val="en-US" w:eastAsia="zh-CN"/>
              </w:rPr>
              <w:t xml:space="preserve">    （大写：    ）</w:t>
            </w:r>
          </w:p>
          <w:p w14:paraId="34B462C2">
            <w:pPr>
              <w:jc w:val="left"/>
              <w:rPr>
                <w:rFonts w:ascii="Times New Roman" w:hAnsi="Times New Roman" w:eastAsia="宋体" w:cs="Times New Roman"/>
                <w:b/>
                <w:szCs w:val="20"/>
              </w:rPr>
            </w:pPr>
            <w:r>
              <w:rPr>
                <w:rFonts w:hint="eastAsia" w:ascii="等线" w:hAnsi="等线" w:eastAsia="等线" w:cs="Times New Roman"/>
                <w:b/>
                <w:szCs w:val="20"/>
              </w:rPr>
              <w:t>税率：</w:t>
            </w:r>
          </w:p>
        </w:tc>
        <w:tc>
          <w:tcPr>
            <w:tcW w:w="1100" w:type="dxa"/>
            <w:vAlign w:val="center"/>
          </w:tcPr>
          <w:p w14:paraId="1E0AF0C2">
            <w:pPr>
              <w:jc w:val="center"/>
              <w:rPr>
                <w:rFonts w:ascii="Times New Roman" w:hAnsi="Times New Roman" w:eastAsia="宋体" w:cs="Times New Roman"/>
                <w:b/>
                <w:szCs w:val="20"/>
              </w:rPr>
            </w:pPr>
          </w:p>
        </w:tc>
        <w:tc>
          <w:tcPr>
            <w:tcW w:w="1243" w:type="dxa"/>
            <w:vAlign w:val="center"/>
          </w:tcPr>
          <w:p w14:paraId="2E7E4711">
            <w:pPr>
              <w:jc w:val="center"/>
              <w:rPr>
                <w:rFonts w:ascii="Times New Roman" w:hAnsi="Times New Roman" w:eastAsia="宋体" w:cs="Times New Roman"/>
                <w:b/>
                <w:szCs w:val="20"/>
              </w:rPr>
            </w:pPr>
          </w:p>
        </w:tc>
        <w:tc>
          <w:tcPr>
            <w:tcW w:w="705" w:type="dxa"/>
            <w:vAlign w:val="center"/>
          </w:tcPr>
          <w:p w14:paraId="2516E961">
            <w:pPr>
              <w:jc w:val="center"/>
              <w:rPr>
                <w:rFonts w:ascii="Times New Roman" w:hAnsi="Times New Roman" w:eastAsia="宋体" w:cs="Times New Roman"/>
                <w:b/>
                <w:szCs w:val="20"/>
              </w:rPr>
            </w:pPr>
          </w:p>
        </w:tc>
        <w:tc>
          <w:tcPr>
            <w:tcW w:w="699" w:type="dxa"/>
            <w:vAlign w:val="center"/>
          </w:tcPr>
          <w:p w14:paraId="14D620AB">
            <w:pPr>
              <w:jc w:val="center"/>
              <w:rPr>
                <w:rFonts w:ascii="Times New Roman" w:hAnsi="Times New Roman" w:eastAsia="宋体" w:cs="Times New Roman"/>
                <w:b/>
                <w:szCs w:val="20"/>
              </w:rPr>
            </w:pPr>
          </w:p>
        </w:tc>
      </w:tr>
    </w:tbl>
    <w:p w14:paraId="2AC98F24">
      <w:pPr>
        <w:rPr>
          <w:rFonts w:ascii="宋体" w:hAnsi="Arial" w:eastAsia="宋体" w:cs="Times New Roman"/>
          <w:sz w:val="24"/>
          <w:szCs w:val="24"/>
        </w:rPr>
      </w:pPr>
    </w:p>
    <w:p w14:paraId="0B093042">
      <w:pPr>
        <w:spacing w:line="400" w:lineRule="exact"/>
        <w:rPr>
          <w:rFonts w:ascii="宋体" w:hAnsi="Calibri" w:eastAsia="宋体" w:cs="Times New Roman"/>
          <w:szCs w:val="21"/>
        </w:rPr>
      </w:pPr>
      <w:r>
        <w:rPr>
          <w:rFonts w:hint="eastAsia" w:ascii="宋体" w:hAnsi="宋体" w:eastAsia="宋体" w:cs="Times New Roman"/>
          <w:b/>
          <w:bCs/>
          <w:szCs w:val="21"/>
        </w:rPr>
        <w:t>注：</w:t>
      </w:r>
    </w:p>
    <w:p w14:paraId="440943D3">
      <w:pPr>
        <w:spacing w:line="520" w:lineRule="exact"/>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14:paraId="4A5EE63D">
      <w:pPr>
        <w:spacing w:line="300" w:lineRule="auto"/>
        <w:rPr>
          <w:rFonts w:ascii="宋体" w:hAnsi="宋体" w:eastAsia="宋体" w:cs="宋体"/>
          <w:b/>
          <w:szCs w:val="20"/>
        </w:rPr>
      </w:pPr>
      <w:r>
        <w:rPr>
          <w:rFonts w:hint="eastAsia" w:ascii="宋体" w:hAnsi="宋体" w:cs="宋体"/>
          <w:b/>
          <w:szCs w:val="20"/>
          <w:lang w:val="en-US" w:eastAsia="zh-CN"/>
        </w:rPr>
        <w:t>2</w:t>
      </w:r>
      <w:r>
        <w:rPr>
          <w:rFonts w:hint="eastAsia" w:ascii="宋体" w:hAnsi="宋体" w:eastAsia="宋体" w:cs="宋体"/>
          <w:b/>
          <w:szCs w:val="20"/>
        </w:rPr>
        <w:t>.需写明含税价、不含税价格、税率。</w:t>
      </w:r>
    </w:p>
    <w:p w14:paraId="716860CE">
      <w:pPr>
        <w:pStyle w:val="14"/>
        <w:rPr>
          <w:rFonts w:hint="eastAsia" w:hAnsi="宋体" w:eastAsia="宋体" w:cs="Times New Roman"/>
          <w:b/>
          <w:bCs/>
          <w:szCs w:val="21"/>
          <w:highlight w:val="none"/>
        </w:rPr>
      </w:pPr>
      <w:r>
        <w:rPr>
          <w:rFonts w:hint="eastAsia" w:hAnsi="宋体" w:cs="宋体"/>
          <w:b/>
          <w:szCs w:val="20"/>
          <w:highlight w:val="none"/>
          <w:lang w:val="en-US" w:eastAsia="zh-CN"/>
        </w:rPr>
        <w:t>3</w:t>
      </w:r>
      <w:r>
        <w:rPr>
          <w:rFonts w:hint="eastAsia" w:hAnsi="宋体" w:eastAsia="宋体" w:cs="宋体"/>
          <w:b/>
          <w:szCs w:val="20"/>
          <w:highlight w:val="none"/>
        </w:rPr>
        <w:t>.</w:t>
      </w:r>
      <w:r>
        <w:rPr>
          <w:rFonts w:hint="eastAsia" w:hAnsi="宋体" w:eastAsia="宋体" w:cs="Times New Roman"/>
          <w:b/>
          <w:bCs/>
          <w:szCs w:val="21"/>
          <w:highlight w:val="none"/>
        </w:rPr>
        <w:t>投标总价包括</w:t>
      </w:r>
      <w:r>
        <w:rPr>
          <w:rFonts w:hint="eastAsia" w:hAnsi="宋体" w:cs="Times New Roman"/>
          <w:b/>
          <w:bCs/>
          <w:szCs w:val="21"/>
          <w:highlight w:val="none"/>
          <w:u w:val="single"/>
          <w:lang w:val="en-US" w:eastAsia="zh-CN"/>
        </w:rPr>
        <w:t xml:space="preserve">                                             </w:t>
      </w:r>
      <w:r>
        <w:rPr>
          <w:rFonts w:hint="eastAsia" w:hAnsi="宋体" w:cs="Times New Roman"/>
          <w:b/>
          <w:bCs/>
          <w:szCs w:val="21"/>
          <w:highlight w:val="none"/>
          <w:u w:val="none"/>
          <w:lang w:val="en-US" w:eastAsia="zh-CN"/>
        </w:rPr>
        <w:t>全部费用</w:t>
      </w:r>
      <w:r>
        <w:rPr>
          <w:rFonts w:hint="eastAsia" w:hAnsi="宋体" w:eastAsia="宋体" w:cs="Times New Roman"/>
          <w:b/>
          <w:bCs/>
          <w:szCs w:val="21"/>
          <w:highlight w:val="none"/>
        </w:rPr>
        <w:t>。</w:t>
      </w:r>
    </w:p>
    <w:p w14:paraId="7CA9A866">
      <w:pPr>
        <w:pStyle w:val="14"/>
        <w:rPr>
          <w:rFonts w:hint="eastAsia" w:hAnsi="宋体" w:eastAsia="宋体" w:cs="Times New Roman"/>
          <w:b/>
          <w:bCs/>
          <w:szCs w:val="21"/>
          <w:highlight w:val="yellow"/>
        </w:rPr>
      </w:pPr>
    </w:p>
    <w:p w14:paraId="31061A95">
      <w:pPr>
        <w:pStyle w:val="14"/>
        <w:rPr>
          <w:rFonts w:hint="eastAsia" w:hAnsi="宋体" w:eastAsia="宋体" w:cs="Times New Roman"/>
          <w:b/>
          <w:bCs/>
          <w:szCs w:val="21"/>
          <w:highlight w:val="yellow"/>
        </w:rPr>
      </w:pPr>
    </w:p>
    <w:p w14:paraId="5A2F2EC2">
      <w:pPr>
        <w:spacing w:line="660" w:lineRule="exact"/>
        <w:jc w:val="center"/>
        <w:rPr>
          <w:rFonts w:ascii="宋体" w:hAnsi="Calibri" w:eastAsia="宋体" w:cs="Times New Roman"/>
          <w:sz w:val="24"/>
          <w:szCs w:val="20"/>
        </w:rPr>
      </w:pPr>
      <w:r>
        <w:rPr>
          <w:rFonts w:hint="eastAsia" w:ascii="宋体" w:hAnsi="宋体" w:cs="Times New Roman"/>
          <w:sz w:val="24"/>
          <w:szCs w:val="20"/>
          <w:lang w:val="en-US" w:eastAsia="zh-CN"/>
        </w:rPr>
        <w:t xml:space="preserve">                        </w:t>
      </w:r>
      <w:r>
        <w:rPr>
          <w:rFonts w:hint="eastAsia" w:ascii="宋体" w:hAnsi="宋体" w:eastAsia="宋体" w:cs="Times New Roman"/>
          <w:sz w:val="24"/>
          <w:szCs w:val="20"/>
        </w:rPr>
        <w:t>投标人：（盖章）</w:t>
      </w:r>
    </w:p>
    <w:p w14:paraId="3B316BD5">
      <w:pPr>
        <w:spacing w:line="660" w:lineRule="exact"/>
        <w:jc w:val="righ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5E5A5D5F">
      <w:pPr>
        <w:spacing w:line="660" w:lineRule="exact"/>
        <w:jc w:val="center"/>
        <w:rPr>
          <w:rFonts w:ascii="宋体" w:hAnsi="Calibri" w:eastAsia="宋体" w:cs="Times New Roman"/>
          <w:sz w:val="24"/>
          <w:szCs w:val="20"/>
        </w:rPr>
      </w:pPr>
      <w:r>
        <w:rPr>
          <w:rFonts w:hint="eastAsia" w:ascii="宋体" w:hAnsi="宋体" w:cs="Times New Roman"/>
          <w:sz w:val="24"/>
          <w:szCs w:val="20"/>
          <w:lang w:val="en-US" w:eastAsia="zh-CN"/>
        </w:rPr>
        <w:t xml:space="preserve">                                     </w:t>
      </w: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40B2C361">
      <w:pPr>
        <w:pStyle w:val="72"/>
        <w:numPr>
          <w:ilvl w:val="0"/>
          <w:numId w:val="0"/>
        </w:numPr>
        <w:ind w:leftChars="0"/>
      </w:pPr>
      <w:r>
        <w:t xml:space="preserve"> </w:t>
      </w:r>
    </w:p>
    <w:p w14:paraId="36B9F02A">
      <w:pPr>
        <w:pStyle w:val="72"/>
        <w:numPr>
          <w:ilvl w:val="0"/>
          <w:numId w:val="0"/>
        </w:numPr>
        <w:ind w:leftChars="0"/>
      </w:pPr>
    </w:p>
    <w:p w14:paraId="6E7F97B7">
      <w:pPr>
        <w:pStyle w:val="72"/>
        <w:numPr>
          <w:ilvl w:val="0"/>
          <w:numId w:val="0"/>
        </w:numPr>
        <w:ind w:leftChars="0"/>
      </w:pPr>
    </w:p>
    <w:p w14:paraId="3F830A7C">
      <w:pPr>
        <w:pStyle w:val="72"/>
        <w:numPr>
          <w:ilvl w:val="0"/>
          <w:numId w:val="0"/>
        </w:numPr>
        <w:ind w:leftChars="0"/>
      </w:pPr>
    </w:p>
    <w:p w14:paraId="391DF144">
      <w:pPr>
        <w:pStyle w:val="72"/>
        <w:numPr>
          <w:ilvl w:val="0"/>
          <w:numId w:val="0"/>
        </w:numPr>
        <w:ind w:leftChars="0"/>
      </w:pPr>
    </w:p>
    <w:p w14:paraId="4E421771">
      <w:pPr>
        <w:pStyle w:val="72"/>
        <w:numPr>
          <w:ilvl w:val="0"/>
          <w:numId w:val="0"/>
        </w:numPr>
        <w:ind w:leftChars="0"/>
      </w:pPr>
    </w:p>
    <w:p w14:paraId="0172BB9F">
      <w:pPr>
        <w:pStyle w:val="72"/>
        <w:numPr>
          <w:ilvl w:val="0"/>
          <w:numId w:val="0"/>
        </w:numPr>
        <w:ind w:leftChars="0"/>
      </w:pPr>
    </w:p>
    <w:p w14:paraId="1D8A3199">
      <w:pPr>
        <w:pStyle w:val="76"/>
        <w:ind w:firstLine="630" w:firstLineChars="300"/>
        <w:rPr>
          <w:rFonts w:hint="eastAsia"/>
        </w:rPr>
      </w:pPr>
    </w:p>
    <w:p w14:paraId="028ACC10">
      <w:pPr>
        <w:keepNext/>
        <w:keepLines/>
        <w:outlineLvl w:val="2"/>
        <w:rPr>
          <w:b/>
          <w:bCs/>
          <w:color w:val="000000"/>
          <w:sz w:val="24"/>
          <w:szCs w:val="24"/>
        </w:rPr>
      </w:pPr>
      <w:r>
        <w:rPr>
          <w:rFonts w:hint="eastAsia" w:ascii="宋体" w:hAnsi="宋体" w:eastAsia="宋体" w:cs="宋体"/>
          <w:b/>
          <w:bCs/>
          <w:kern w:val="2"/>
          <w:sz w:val="32"/>
          <w:szCs w:val="32"/>
          <w:lang w:val="en-US" w:eastAsia="zh-CN" w:bidi="ar-SA"/>
        </w:rPr>
        <w:t>附件4</w:t>
      </w:r>
      <w:r>
        <w:rPr>
          <w:rFonts w:hint="eastAsia"/>
          <w:b/>
          <w:bCs/>
          <w:color w:val="000000"/>
          <w:sz w:val="24"/>
          <w:szCs w:val="24"/>
        </w:rPr>
        <w:t>保密承诺函</w:t>
      </w:r>
    </w:p>
    <w:p w14:paraId="55BD6946">
      <w:pPr>
        <w:spacing w:line="240" w:lineRule="exact"/>
        <w:jc w:val="center"/>
        <w:rPr>
          <w:rFonts w:ascii="宋体" w:hAnsi="Calibri"/>
          <w:b/>
          <w:bCs/>
          <w:sz w:val="36"/>
        </w:rPr>
      </w:pPr>
    </w:p>
    <w:p w14:paraId="4BCCDE2E">
      <w:pPr>
        <w:spacing w:line="360" w:lineRule="auto"/>
        <w:rPr>
          <w:rFonts w:ascii="宋体" w:hAnsi="宋体" w:cs="宋体"/>
          <w:sz w:val="24"/>
          <w:szCs w:val="24"/>
          <w:u w:val="single"/>
        </w:rPr>
      </w:pPr>
      <w:r>
        <w:rPr>
          <w:rFonts w:hint="eastAsia" w:ascii="宋体" w:hAnsi="宋体"/>
          <w:sz w:val="24"/>
        </w:rPr>
        <w:t>项目名称：</w:t>
      </w:r>
      <w:r>
        <w:rPr>
          <w:rFonts w:hint="eastAsia" w:ascii="宋体" w:hAnsi="宋体" w:cs="宋体"/>
          <w:sz w:val="24"/>
          <w:szCs w:val="24"/>
          <w:u w:val="single"/>
        </w:rPr>
        <w:t>车桥公司前桥、驱动桥涂装线（五室清洗段）维修</w:t>
      </w:r>
    </w:p>
    <w:p w14:paraId="2192C252">
      <w:pPr>
        <w:spacing w:line="360" w:lineRule="auto"/>
        <w:rPr>
          <w:rFonts w:ascii="宋体" w:hAnsi="Calibri"/>
          <w:b/>
          <w:bCs/>
          <w:sz w:val="24"/>
        </w:rPr>
      </w:pPr>
      <w:r>
        <w:rPr>
          <w:rFonts w:hint="eastAsia" w:ascii="宋体" w:hAnsi="宋体"/>
          <w:b/>
          <w:bCs/>
          <w:sz w:val="24"/>
        </w:rPr>
        <w:t>中国重汽集团济南动力有限公司：</w:t>
      </w:r>
    </w:p>
    <w:p w14:paraId="655BBED7">
      <w:pPr>
        <w:spacing w:line="360" w:lineRule="auto"/>
        <w:ind w:firstLine="480"/>
        <w:rPr>
          <w:rFonts w:ascii="宋体" w:hAnsi="Calibri"/>
          <w:sz w:val="24"/>
        </w:rPr>
      </w:pPr>
      <w:r>
        <w:rPr>
          <w:rFonts w:hint="eastAsia" w:ascii="宋体" w:hAnsi="宋体"/>
          <w:sz w:val="24"/>
        </w:rPr>
        <w:t>我代表（投标人名称）对招标人的商业秘密作如下承诺：</w:t>
      </w:r>
    </w:p>
    <w:p w14:paraId="0D3D092D">
      <w:pPr>
        <w:spacing w:line="360" w:lineRule="auto"/>
        <w:ind w:left="479" w:leftChars="228"/>
        <w:rPr>
          <w:rFonts w:ascii="宋体" w:hAnsi="宋体"/>
          <w:sz w:val="24"/>
          <w:u w:val="single"/>
        </w:rPr>
      </w:pPr>
      <w:r>
        <w:rPr>
          <w:rFonts w:ascii="宋体" w:hAnsi="宋体"/>
          <w:sz w:val="24"/>
          <w:u w:val="single"/>
        </w:rPr>
        <w:t xml:space="preserve">    </w:t>
      </w:r>
      <w:r>
        <w:rPr>
          <w:rFonts w:hint="eastAsia" w:ascii="宋体" w:hAnsi="宋体"/>
          <w:sz w:val="24"/>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p>
    <w:p w14:paraId="6977C4E0">
      <w:pPr>
        <w:spacing w:line="360" w:lineRule="auto"/>
        <w:ind w:firstLine="480" w:firstLineChars="200"/>
        <w:rPr>
          <w:rFonts w:ascii="宋体" w:hAnsi="宋体"/>
          <w:sz w:val="24"/>
          <w:u w:val="single"/>
        </w:rPr>
      </w:pPr>
      <w:r>
        <w:rPr>
          <w:rFonts w:ascii="宋体" w:hAnsi="宋体"/>
          <w:sz w:val="24"/>
          <w:u w:val="single"/>
        </w:rPr>
        <w:t xml:space="preserve">                                                                       </w:t>
      </w:r>
    </w:p>
    <w:p w14:paraId="0082BD68">
      <w:pPr>
        <w:spacing w:line="360" w:lineRule="auto"/>
        <w:ind w:firstLine="480" w:firstLineChars="200"/>
        <w:rPr>
          <w:rFonts w:ascii="宋体" w:hAnsi="宋体"/>
          <w:sz w:val="24"/>
          <w:u w:val="single"/>
        </w:rPr>
      </w:pPr>
      <w:r>
        <w:rPr>
          <w:rFonts w:ascii="宋体" w:hAnsi="宋体"/>
          <w:sz w:val="24"/>
          <w:u w:val="single"/>
        </w:rPr>
        <w:t xml:space="preserve">                                                                       </w:t>
      </w:r>
    </w:p>
    <w:p w14:paraId="09179BD0">
      <w:pPr>
        <w:spacing w:line="360" w:lineRule="auto"/>
        <w:ind w:firstLine="480" w:firstLineChars="200"/>
        <w:rPr>
          <w:rFonts w:ascii="宋体" w:hAnsi="宋体"/>
          <w:sz w:val="24"/>
          <w:u w:val="single"/>
        </w:rPr>
      </w:pPr>
      <w:r>
        <w:rPr>
          <w:rFonts w:ascii="宋体" w:hAnsi="宋体"/>
          <w:sz w:val="24"/>
          <w:u w:val="single"/>
        </w:rPr>
        <w:t xml:space="preserve">                                                                       </w:t>
      </w:r>
    </w:p>
    <w:p w14:paraId="46915C04">
      <w:pPr>
        <w:spacing w:line="360" w:lineRule="auto"/>
        <w:ind w:firstLine="480" w:firstLineChars="200"/>
        <w:rPr>
          <w:rFonts w:ascii="宋体" w:hAnsi="宋体"/>
          <w:sz w:val="24"/>
          <w:u w:val="single"/>
        </w:rPr>
      </w:pPr>
      <w:r>
        <w:rPr>
          <w:rFonts w:ascii="宋体" w:hAnsi="宋体"/>
          <w:sz w:val="24"/>
          <w:u w:val="single"/>
        </w:rPr>
        <w:t xml:space="preserve">                                                                       </w:t>
      </w:r>
    </w:p>
    <w:p w14:paraId="48990014">
      <w:pPr>
        <w:spacing w:line="360" w:lineRule="auto"/>
        <w:ind w:firstLine="480" w:firstLineChars="200"/>
        <w:rPr>
          <w:rFonts w:ascii="宋体" w:hAnsi="宋体"/>
          <w:sz w:val="24"/>
          <w:u w:val="single"/>
        </w:rPr>
      </w:pPr>
      <w:r>
        <w:rPr>
          <w:rFonts w:ascii="宋体" w:hAnsi="宋体"/>
          <w:sz w:val="24"/>
          <w:u w:val="single"/>
        </w:rPr>
        <w:t xml:space="preserve">                                                                       </w:t>
      </w:r>
    </w:p>
    <w:p w14:paraId="0A6CF268">
      <w:pPr>
        <w:spacing w:line="360" w:lineRule="auto"/>
        <w:ind w:firstLine="480" w:firstLineChars="200"/>
        <w:rPr>
          <w:rFonts w:ascii="宋体" w:hAnsi="宋体"/>
          <w:sz w:val="24"/>
          <w:u w:val="single"/>
        </w:rPr>
      </w:pPr>
      <w:r>
        <w:rPr>
          <w:rFonts w:ascii="宋体" w:hAnsi="宋体"/>
          <w:sz w:val="24"/>
          <w:u w:val="single"/>
        </w:rPr>
        <w:t xml:space="preserve">                                                                       </w:t>
      </w:r>
    </w:p>
    <w:p w14:paraId="4C77D1D6">
      <w:pPr>
        <w:spacing w:line="360" w:lineRule="auto"/>
        <w:ind w:firstLine="480" w:firstLineChars="200"/>
        <w:rPr>
          <w:rFonts w:ascii="宋体" w:hAnsi="宋体"/>
          <w:sz w:val="24"/>
          <w:u w:val="single"/>
        </w:rPr>
      </w:pPr>
      <w:r>
        <w:rPr>
          <w:rFonts w:ascii="宋体" w:hAnsi="宋体"/>
          <w:sz w:val="24"/>
          <w:u w:val="single"/>
        </w:rPr>
        <w:t xml:space="preserve">                                                                       </w:t>
      </w:r>
    </w:p>
    <w:p w14:paraId="5F5F7308">
      <w:pPr>
        <w:spacing w:line="360" w:lineRule="auto"/>
        <w:ind w:firstLine="480" w:firstLineChars="200"/>
        <w:rPr>
          <w:rFonts w:ascii="宋体" w:hAnsi="宋体"/>
          <w:sz w:val="24"/>
          <w:u w:val="single"/>
        </w:rPr>
      </w:pPr>
      <w:r>
        <w:rPr>
          <w:rFonts w:ascii="宋体" w:hAnsi="宋体"/>
          <w:sz w:val="24"/>
          <w:u w:val="single"/>
        </w:rPr>
        <w:t xml:space="preserve">                                                                       </w:t>
      </w:r>
    </w:p>
    <w:p w14:paraId="181922FE">
      <w:pPr>
        <w:spacing w:line="360" w:lineRule="auto"/>
        <w:ind w:firstLine="480" w:firstLineChars="200"/>
        <w:rPr>
          <w:rFonts w:ascii="宋体" w:hAnsi="宋体"/>
          <w:sz w:val="24"/>
          <w:u w:val="single"/>
        </w:rPr>
      </w:pPr>
      <w:r>
        <w:rPr>
          <w:rFonts w:ascii="宋体" w:hAnsi="宋体"/>
          <w:sz w:val="24"/>
          <w:u w:val="single"/>
        </w:rPr>
        <w:t xml:space="preserve">                                                                       </w:t>
      </w:r>
    </w:p>
    <w:p w14:paraId="325EF1F9">
      <w:pPr>
        <w:spacing w:line="360" w:lineRule="auto"/>
        <w:ind w:firstLine="480" w:firstLineChars="200"/>
        <w:rPr>
          <w:rFonts w:ascii="宋体" w:hAnsi="宋体"/>
          <w:sz w:val="24"/>
          <w:u w:val="single"/>
        </w:rPr>
      </w:pPr>
      <w:r>
        <w:rPr>
          <w:rFonts w:ascii="宋体" w:hAnsi="宋体"/>
          <w:sz w:val="24"/>
          <w:u w:val="single"/>
        </w:rPr>
        <w:t xml:space="preserve">                                                                       </w:t>
      </w:r>
    </w:p>
    <w:p w14:paraId="4750DB6F">
      <w:pPr>
        <w:spacing w:line="360" w:lineRule="auto"/>
        <w:ind w:firstLine="480" w:firstLineChars="200"/>
        <w:rPr>
          <w:rFonts w:ascii="宋体" w:hAnsi="宋体"/>
          <w:sz w:val="24"/>
          <w:u w:val="single"/>
        </w:rPr>
      </w:pPr>
      <w:r>
        <w:rPr>
          <w:rFonts w:ascii="宋体" w:hAnsi="宋体"/>
          <w:sz w:val="24"/>
          <w:u w:val="single"/>
        </w:rPr>
        <w:t xml:space="preserve">                                                                       </w:t>
      </w:r>
    </w:p>
    <w:p w14:paraId="1D3CC348">
      <w:pPr>
        <w:spacing w:line="360" w:lineRule="auto"/>
        <w:ind w:firstLine="480" w:firstLineChars="200"/>
        <w:rPr>
          <w:rFonts w:ascii="宋体" w:hAnsi="宋体"/>
          <w:sz w:val="24"/>
          <w:u w:val="single"/>
        </w:rPr>
      </w:pPr>
      <w:r>
        <w:rPr>
          <w:rFonts w:ascii="宋体" w:hAnsi="宋体"/>
          <w:sz w:val="24"/>
          <w:u w:val="single"/>
        </w:rPr>
        <w:t xml:space="preserve">                                                                       </w:t>
      </w:r>
    </w:p>
    <w:p w14:paraId="7D0BC347">
      <w:pPr>
        <w:spacing w:line="360" w:lineRule="auto"/>
        <w:ind w:firstLine="480" w:firstLineChars="200"/>
        <w:rPr>
          <w:rFonts w:ascii="宋体" w:hAnsi="宋体"/>
          <w:sz w:val="24"/>
          <w:u w:val="single"/>
        </w:rPr>
      </w:pPr>
      <w:r>
        <w:rPr>
          <w:rFonts w:ascii="宋体" w:hAnsi="宋体"/>
          <w:sz w:val="24"/>
          <w:u w:val="single"/>
        </w:rPr>
        <w:t xml:space="preserve">                                                                       </w:t>
      </w:r>
    </w:p>
    <w:p w14:paraId="01F04AFE">
      <w:pPr>
        <w:spacing w:line="360" w:lineRule="auto"/>
        <w:ind w:firstLine="480" w:firstLineChars="200"/>
        <w:rPr>
          <w:rFonts w:ascii="宋体" w:hAnsi="宋体"/>
          <w:sz w:val="24"/>
          <w:u w:val="single"/>
        </w:rPr>
      </w:pPr>
    </w:p>
    <w:p w14:paraId="0933E300">
      <w:pPr>
        <w:spacing w:line="360" w:lineRule="auto"/>
        <w:ind w:firstLine="480" w:firstLineChars="200"/>
        <w:rPr>
          <w:rFonts w:ascii="宋体" w:hAnsi="宋体"/>
          <w:color w:val="000000"/>
          <w:sz w:val="24"/>
          <w:szCs w:val="24"/>
        </w:rPr>
      </w:pPr>
      <w:r>
        <w:rPr>
          <w:rFonts w:hint="eastAsia" w:ascii="宋体" w:hAnsi="宋体"/>
          <w:color w:val="000000"/>
          <w:sz w:val="24"/>
          <w:szCs w:val="24"/>
        </w:rPr>
        <w:t>投标人：（盖章）</w:t>
      </w:r>
    </w:p>
    <w:p w14:paraId="05A917DD">
      <w:pPr>
        <w:spacing w:line="360" w:lineRule="auto"/>
        <w:ind w:firstLine="480" w:firstLineChars="200"/>
        <w:rPr>
          <w:rFonts w:ascii="宋体" w:hAnsi="宋体"/>
          <w:color w:val="000000"/>
          <w:sz w:val="24"/>
          <w:szCs w:val="24"/>
        </w:rPr>
      </w:pPr>
      <w:r>
        <w:rPr>
          <w:rFonts w:hint="eastAsia" w:ascii="宋体" w:hAnsi="宋体"/>
          <w:color w:val="000000"/>
          <w:sz w:val="24"/>
          <w:szCs w:val="24"/>
        </w:rPr>
        <w:t>法定代表人（委托代理人）：（签字）</w:t>
      </w:r>
    </w:p>
    <w:p w14:paraId="74933E91">
      <w:pPr>
        <w:spacing w:line="360" w:lineRule="auto"/>
        <w:ind w:firstLine="480" w:firstLineChars="200"/>
        <w:rPr>
          <w:rFonts w:ascii="宋体" w:hAnsi="宋体"/>
          <w:color w:val="000000"/>
          <w:sz w:val="24"/>
          <w:szCs w:val="24"/>
        </w:rPr>
      </w:pPr>
      <w:r>
        <w:rPr>
          <w:rFonts w:hint="eastAsia" w:ascii="宋体" w:hAnsi="宋体"/>
          <w:color w:val="000000"/>
          <w:sz w:val="24"/>
          <w:szCs w:val="24"/>
        </w:rPr>
        <w:t>日</w:t>
      </w:r>
      <w:r>
        <w:rPr>
          <w:rFonts w:ascii="宋体" w:hAnsi="宋体"/>
          <w:color w:val="000000"/>
          <w:sz w:val="24"/>
          <w:szCs w:val="24"/>
        </w:rPr>
        <w:t xml:space="preserve">  </w:t>
      </w:r>
      <w:r>
        <w:rPr>
          <w:rFonts w:hint="eastAsia" w:ascii="宋体" w:hAnsi="宋体"/>
          <w:color w:val="000000"/>
          <w:sz w:val="24"/>
          <w:szCs w:val="24"/>
        </w:rPr>
        <w:t>期：</w:t>
      </w:r>
      <w:r>
        <w:rPr>
          <w:rFonts w:ascii="宋体" w:hAnsi="宋体"/>
          <w:color w:val="000000"/>
          <w:sz w:val="24"/>
          <w:szCs w:val="24"/>
        </w:rPr>
        <w:t xml:space="preserve">       </w:t>
      </w:r>
      <w:r>
        <w:rPr>
          <w:rFonts w:hint="eastAsia" w:ascii="宋体" w:hAnsi="宋体"/>
          <w:color w:val="000000"/>
          <w:sz w:val="24"/>
          <w:szCs w:val="24"/>
        </w:rPr>
        <w:t>年</w:t>
      </w:r>
      <w:r>
        <w:rPr>
          <w:rFonts w:ascii="宋体" w:hAnsi="宋体"/>
          <w:color w:val="000000"/>
          <w:sz w:val="24"/>
          <w:szCs w:val="24"/>
        </w:rPr>
        <w:t xml:space="preserve">    </w:t>
      </w:r>
      <w:r>
        <w:rPr>
          <w:rFonts w:hint="eastAsia" w:ascii="宋体" w:hAnsi="宋体"/>
          <w:color w:val="000000"/>
          <w:sz w:val="24"/>
          <w:szCs w:val="24"/>
        </w:rPr>
        <w:t>月</w:t>
      </w:r>
      <w:r>
        <w:rPr>
          <w:rFonts w:ascii="宋体" w:hAnsi="宋体"/>
          <w:color w:val="000000"/>
          <w:sz w:val="24"/>
          <w:szCs w:val="24"/>
        </w:rPr>
        <w:t xml:space="preserve">    </w:t>
      </w:r>
      <w:r>
        <w:rPr>
          <w:rFonts w:hint="eastAsia" w:ascii="宋体" w:hAnsi="宋体"/>
          <w:color w:val="000000"/>
          <w:sz w:val="24"/>
          <w:szCs w:val="24"/>
        </w:rPr>
        <w:t>日</w:t>
      </w:r>
    </w:p>
    <w:p w14:paraId="6A8E0289">
      <w:pPr>
        <w:rPr>
          <w:rFonts w:ascii="宋体" w:hAnsi="Calibri" w:cs="宋体"/>
          <w:b/>
          <w:bCs/>
          <w:color w:val="000000"/>
          <w:sz w:val="28"/>
        </w:rPr>
        <w:sectPr>
          <w:footerReference r:id="rId8" w:type="first"/>
          <w:footerReference r:id="rId7" w:type="default"/>
          <w:pgSz w:w="11906" w:h="16838"/>
          <w:pgMar w:top="1588" w:right="1418" w:bottom="1134" w:left="1418" w:header="851" w:footer="992" w:gutter="0"/>
          <w:cols w:space="720" w:num="1"/>
          <w:titlePg/>
          <w:docGrid w:type="lines" w:linePitch="312" w:charSpace="0"/>
        </w:sectPr>
      </w:pPr>
    </w:p>
    <w:p w14:paraId="524EB104">
      <w:pPr>
        <w:numPr>
          <w:ilvl w:val="0"/>
          <w:numId w:val="0"/>
        </w:numPr>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附件5 分项报价表</w:t>
      </w:r>
    </w:p>
    <w:tbl>
      <w:tblPr>
        <w:tblStyle w:val="30"/>
        <w:tblW w:w="9974"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40" w:type="dxa"/>
          <w:left w:w="64" w:type="dxa"/>
          <w:bottom w:w="40" w:type="dxa"/>
          <w:right w:w="64" w:type="dxa"/>
        </w:tblCellMar>
      </w:tblPr>
      <w:tblGrid>
        <w:gridCol w:w="629"/>
        <w:gridCol w:w="768"/>
        <w:gridCol w:w="1067"/>
        <w:gridCol w:w="1616"/>
        <w:gridCol w:w="960"/>
        <w:gridCol w:w="930"/>
        <w:gridCol w:w="732"/>
        <w:gridCol w:w="853"/>
        <w:gridCol w:w="777"/>
        <w:gridCol w:w="1642"/>
      </w:tblGrid>
      <w:tr w14:paraId="58F6355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40" w:type="dxa"/>
            <w:left w:w="64" w:type="dxa"/>
            <w:bottom w:w="40" w:type="dxa"/>
            <w:right w:w="64" w:type="dxa"/>
          </w:tblCellMar>
        </w:tblPrEx>
        <w:trPr>
          <w:trHeight w:val="970" w:hRule="atLeast"/>
          <w:tblHeader/>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ADB859">
            <w:pPr>
              <w:keepNext w:val="0"/>
              <w:keepLines w:val="0"/>
              <w:widowControl/>
              <w:suppressLineNumbers w:val="0"/>
              <w:snapToGrid w:val="0"/>
              <w:jc w:val="center"/>
              <w:textAlignment w:val="center"/>
              <w:rPr>
                <w:rFonts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序号</w:t>
            </w:r>
          </w:p>
        </w:tc>
        <w:tc>
          <w:tcPr>
            <w:tcW w:w="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FCB139">
            <w:pPr>
              <w:keepNext w:val="0"/>
              <w:keepLines w:val="0"/>
              <w:widowControl/>
              <w:suppressLineNumbers w:val="0"/>
              <w:snapToGrid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大类</w:t>
            </w:r>
          </w:p>
        </w:tc>
        <w:tc>
          <w:tcPr>
            <w:tcW w:w="10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D5B42F">
            <w:pPr>
              <w:keepNext w:val="0"/>
              <w:keepLines w:val="0"/>
              <w:widowControl/>
              <w:suppressLineNumbers w:val="0"/>
              <w:snapToGrid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材料名称</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6E69F6">
            <w:pPr>
              <w:keepNext w:val="0"/>
              <w:keepLines w:val="0"/>
              <w:widowControl/>
              <w:suppressLineNumbers w:val="0"/>
              <w:snapToGrid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规格型号</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08F154">
            <w:pPr>
              <w:keepNext w:val="0"/>
              <w:keepLines w:val="0"/>
              <w:widowControl/>
              <w:suppressLineNumbers w:val="0"/>
              <w:snapToGrid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品牌</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EB09B1">
            <w:pPr>
              <w:keepNext w:val="0"/>
              <w:keepLines w:val="0"/>
              <w:widowControl/>
              <w:suppressLineNumbers w:val="0"/>
              <w:snapToGrid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单价（元，不含税）</w:t>
            </w:r>
          </w:p>
        </w:tc>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1E5516">
            <w:pPr>
              <w:keepNext w:val="0"/>
              <w:keepLines w:val="0"/>
              <w:widowControl/>
              <w:suppressLineNumbers w:val="0"/>
              <w:snapToGrid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数量</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FB1B7C">
            <w:pPr>
              <w:keepNext w:val="0"/>
              <w:keepLines w:val="0"/>
              <w:widowControl/>
              <w:suppressLineNumbers w:val="0"/>
              <w:snapToGrid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合计（元，不含税）</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B5F427">
            <w:pPr>
              <w:keepNext w:val="0"/>
              <w:keepLines w:val="0"/>
              <w:widowControl/>
              <w:suppressLineNumbers w:val="0"/>
              <w:snapToGrid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单位</w:t>
            </w:r>
          </w:p>
        </w:tc>
        <w:tc>
          <w:tcPr>
            <w:tcW w:w="1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2A6A3D">
            <w:pPr>
              <w:keepNext w:val="0"/>
              <w:keepLines w:val="0"/>
              <w:widowControl/>
              <w:suppressLineNumbers w:val="0"/>
              <w:snapToGrid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备注</w:t>
            </w:r>
          </w:p>
        </w:tc>
      </w:tr>
      <w:tr w14:paraId="59DDBC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40" w:type="dxa"/>
            <w:left w:w="64" w:type="dxa"/>
            <w:bottom w:w="40" w:type="dxa"/>
            <w:right w:w="64" w:type="dxa"/>
          </w:tblCellMar>
        </w:tblPrEx>
        <w:trPr>
          <w:trHeight w:val="382"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D4C4DC">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768" w:type="dxa"/>
            <w:vMerge w:val="restart"/>
            <w:tcBorders>
              <w:top w:val="single" w:color="000000" w:sz="4" w:space="0"/>
              <w:left w:val="single" w:color="000000" w:sz="4" w:space="0"/>
              <w:right w:val="single" w:color="000000" w:sz="4" w:space="0"/>
            </w:tcBorders>
            <w:shd w:val="clear" w:color="auto" w:fill="auto"/>
            <w:vAlign w:val="center"/>
          </w:tcPr>
          <w:p w14:paraId="798941F6">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材料/备件</w:t>
            </w:r>
          </w:p>
        </w:tc>
        <w:tc>
          <w:tcPr>
            <w:tcW w:w="10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F6B47D">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直轨</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ED16B1">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WWJ4</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51AF43">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AFAE5F">
            <w:pPr>
              <w:keepNext w:val="0"/>
              <w:keepLines w:val="0"/>
              <w:widowControl/>
              <w:suppressLineNumbers w:val="0"/>
              <w:snapToGrid w:val="0"/>
              <w:jc w:val="right"/>
              <w:textAlignment w:val="center"/>
              <w:rPr>
                <w:rFonts w:hint="eastAsia" w:ascii="等线" w:hAnsi="等线" w:eastAsia="等线" w:cs="等线"/>
                <w:i w:val="0"/>
                <w:iCs w:val="0"/>
                <w:color w:val="000000"/>
                <w:sz w:val="22"/>
                <w:szCs w:val="22"/>
                <w:u w:val="none"/>
              </w:rPr>
            </w:pPr>
          </w:p>
        </w:tc>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007C8B">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42</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B2CCE3">
            <w:pPr>
              <w:keepNext w:val="0"/>
              <w:keepLines w:val="0"/>
              <w:widowControl/>
              <w:suppressLineNumbers w:val="0"/>
              <w:snapToGrid w:val="0"/>
              <w:jc w:val="right"/>
              <w:textAlignment w:val="center"/>
              <w:rPr>
                <w:rFonts w:hint="eastAsia" w:ascii="等线" w:hAnsi="等线" w:eastAsia="等线" w:cs="等线"/>
                <w:i w:val="0"/>
                <w:iCs w:val="0"/>
                <w:color w:val="000000"/>
                <w:sz w:val="22"/>
                <w:szCs w:val="22"/>
                <w:u w:val="none"/>
              </w:rPr>
            </w:pP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68F0EF">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米</w:t>
            </w:r>
          </w:p>
        </w:tc>
        <w:tc>
          <w:tcPr>
            <w:tcW w:w="1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E56555">
            <w:pPr>
              <w:keepNext w:val="0"/>
              <w:keepLines w:val="0"/>
              <w:widowControl/>
              <w:suppressLineNumbers w:val="0"/>
              <w:snapToGrid w:val="0"/>
              <w:jc w:val="left"/>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前桥</w:t>
            </w:r>
          </w:p>
        </w:tc>
      </w:tr>
      <w:tr w14:paraId="42FD9C1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40" w:type="dxa"/>
            <w:left w:w="64" w:type="dxa"/>
            <w:bottom w:w="40" w:type="dxa"/>
            <w:right w:w="64" w:type="dxa"/>
          </w:tblCellMar>
        </w:tblPrEx>
        <w:trPr>
          <w:trHeight w:val="382"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0FB00A">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w:t>
            </w:r>
          </w:p>
        </w:tc>
        <w:tc>
          <w:tcPr>
            <w:tcW w:w="768" w:type="dxa"/>
            <w:vMerge w:val="continue"/>
            <w:tcBorders>
              <w:left w:val="single" w:color="000000" w:sz="4" w:space="0"/>
              <w:right w:val="single" w:color="000000" w:sz="4" w:space="0"/>
            </w:tcBorders>
            <w:shd w:val="clear" w:color="auto" w:fill="auto"/>
            <w:vAlign w:val="center"/>
          </w:tcPr>
          <w:p w14:paraId="29031D5E">
            <w:pPr>
              <w:snapToGrid w:val="0"/>
              <w:jc w:val="center"/>
              <w:rPr>
                <w:rFonts w:hint="eastAsia" w:ascii="等线" w:hAnsi="等线" w:eastAsia="等线" w:cs="等线"/>
                <w:i w:val="0"/>
                <w:iCs w:val="0"/>
                <w:color w:val="000000"/>
                <w:sz w:val="22"/>
                <w:szCs w:val="22"/>
                <w:u w:val="none"/>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00E473">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吊架、吊杆</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7C21AD">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WWJ4</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D14C1A">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05E373">
            <w:pPr>
              <w:keepNext w:val="0"/>
              <w:keepLines w:val="0"/>
              <w:widowControl/>
              <w:suppressLineNumbers w:val="0"/>
              <w:snapToGrid w:val="0"/>
              <w:jc w:val="right"/>
              <w:textAlignment w:val="center"/>
              <w:rPr>
                <w:rFonts w:hint="eastAsia" w:ascii="等线" w:hAnsi="等线" w:eastAsia="等线" w:cs="等线"/>
                <w:i w:val="0"/>
                <w:iCs w:val="0"/>
                <w:color w:val="000000"/>
                <w:sz w:val="22"/>
                <w:szCs w:val="22"/>
                <w:u w:val="none"/>
              </w:rPr>
            </w:pPr>
          </w:p>
        </w:tc>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88B725">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52AD79">
            <w:pPr>
              <w:keepNext w:val="0"/>
              <w:keepLines w:val="0"/>
              <w:widowControl/>
              <w:suppressLineNumbers w:val="0"/>
              <w:snapToGrid w:val="0"/>
              <w:jc w:val="right"/>
              <w:textAlignment w:val="center"/>
              <w:rPr>
                <w:rFonts w:hint="eastAsia" w:ascii="等线" w:hAnsi="等线" w:eastAsia="等线" w:cs="等线"/>
                <w:i w:val="0"/>
                <w:iCs w:val="0"/>
                <w:color w:val="000000"/>
                <w:sz w:val="22"/>
                <w:szCs w:val="22"/>
                <w:u w:val="none"/>
              </w:rPr>
            </w:pP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80C131">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套</w:t>
            </w:r>
          </w:p>
        </w:tc>
        <w:tc>
          <w:tcPr>
            <w:tcW w:w="1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7FD599">
            <w:pPr>
              <w:keepNext w:val="0"/>
              <w:keepLines w:val="0"/>
              <w:widowControl/>
              <w:suppressLineNumbers w:val="0"/>
              <w:snapToGrid w:val="0"/>
              <w:jc w:val="left"/>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前桥</w:t>
            </w:r>
          </w:p>
        </w:tc>
      </w:tr>
      <w:tr w14:paraId="233FF66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40" w:type="dxa"/>
            <w:left w:w="64" w:type="dxa"/>
            <w:bottom w:w="40" w:type="dxa"/>
            <w:right w:w="64" w:type="dxa"/>
          </w:tblCellMar>
        </w:tblPrEx>
        <w:trPr>
          <w:trHeight w:val="382"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218719">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w:t>
            </w:r>
          </w:p>
        </w:tc>
        <w:tc>
          <w:tcPr>
            <w:tcW w:w="768" w:type="dxa"/>
            <w:vMerge w:val="continue"/>
            <w:tcBorders>
              <w:left w:val="single" w:color="000000" w:sz="4" w:space="0"/>
              <w:right w:val="single" w:color="000000" w:sz="4" w:space="0"/>
            </w:tcBorders>
            <w:shd w:val="clear" w:color="auto" w:fill="auto"/>
            <w:vAlign w:val="center"/>
          </w:tcPr>
          <w:p w14:paraId="3E9EDA56">
            <w:pPr>
              <w:snapToGrid w:val="0"/>
              <w:jc w:val="center"/>
              <w:rPr>
                <w:rFonts w:hint="eastAsia" w:ascii="等线" w:hAnsi="等线" w:eastAsia="等线" w:cs="等线"/>
                <w:i w:val="0"/>
                <w:iCs w:val="0"/>
                <w:color w:val="000000"/>
                <w:sz w:val="22"/>
                <w:szCs w:val="22"/>
                <w:u w:val="none"/>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3B1C07">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垂直弯轨</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CCF1DC">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WWJ4</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A33EB3">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C07AEB">
            <w:pPr>
              <w:keepNext w:val="0"/>
              <w:keepLines w:val="0"/>
              <w:widowControl/>
              <w:suppressLineNumbers w:val="0"/>
              <w:snapToGrid w:val="0"/>
              <w:jc w:val="right"/>
              <w:textAlignment w:val="center"/>
              <w:rPr>
                <w:rFonts w:hint="eastAsia" w:ascii="等线" w:hAnsi="等线" w:eastAsia="等线" w:cs="等线"/>
                <w:i w:val="0"/>
                <w:iCs w:val="0"/>
                <w:color w:val="000000"/>
                <w:sz w:val="22"/>
                <w:szCs w:val="22"/>
                <w:u w:val="none"/>
              </w:rPr>
            </w:pPr>
          </w:p>
        </w:tc>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8E474E">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33172B">
            <w:pPr>
              <w:keepNext w:val="0"/>
              <w:keepLines w:val="0"/>
              <w:widowControl/>
              <w:suppressLineNumbers w:val="0"/>
              <w:snapToGrid w:val="0"/>
              <w:jc w:val="right"/>
              <w:textAlignment w:val="center"/>
              <w:rPr>
                <w:rFonts w:hint="eastAsia" w:ascii="等线" w:hAnsi="等线" w:eastAsia="等线" w:cs="等线"/>
                <w:i w:val="0"/>
                <w:iCs w:val="0"/>
                <w:color w:val="000000"/>
                <w:sz w:val="22"/>
                <w:szCs w:val="22"/>
                <w:u w:val="none"/>
              </w:rPr>
            </w:pP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91F79D">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套</w:t>
            </w:r>
          </w:p>
        </w:tc>
        <w:tc>
          <w:tcPr>
            <w:tcW w:w="1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648DC9">
            <w:pPr>
              <w:keepNext w:val="0"/>
              <w:keepLines w:val="0"/>
              <w:widowControl/>
              <w:suppressLineNumbers w:val="0"/>
              <w:snapToGrid w:val="0"/>
              <w:jc w:val="left"/>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驱动桥</w:t>
            </w:r>
          </w:p>
        </w:tc>
      </w:tr>
      <w:tr w14:paraId="082F697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40" w:type="dxa"/>
            <w:left w:w="64" w:type="dxa"/>
            <w:bottom w:w="40" w:type="dxa"/>
            <w:right w:w="64" w:type="dxa"/>
          </w:tblCellMar>
        </w:tblPrEx>
        <w:trPr>
          <w:trHeight w:val="382"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C8E3F8">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w:t>
            </w:r>
          </w:p>
        </w:tc>
        <w:tc>
          <w:tcPr>
            <w:tcW w:w="768" w:type="dxa"/>
            <w:vMerge w:val="continue"/>
            <w:tcBorders>
              <w:left w:val="single" w:color="000000" w:sz="4" w:space="0"/>
              <w:right w:val="single" w:color="000000" w:sz="4" w:space="0"/>
            </w:tcBorders>
            <w:shd w:val="clear" w:color="auto" w:fill="auto"/>
            <w:vAlign w:val="center"/>
          </w:tcPr>
          <w:p w14:paraId="13E0B9A7">
            <w:pPr>
              <w:snapToGrid w:val="0"/>
              <w:jc w:val="center"/>
              <w:rPr>
                <w:rFonts w:hint="eastAsia" w:ascii="等线" w:hAnsi="等线" w:eastAsia="等线" w:cs="等线"/>
                <w:i w:val="0"/>
                <w:iCs w:val="0"/>
                <w:color w:val="000000"/>
                <w:sz w:val="22"/>
                <w:szCs w:val="22"/>
                <w:u w:val="none"/>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E0A5E0">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直轨</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F09DA8">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WWJ4</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524BF0">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EC511F">
            <w:pPr>
              <w:keepNext w:val="0"/>
              <w:keepLines w:val="0"/>
              <w:widowControl/>
              <w:suppressLineNumbers w:val="0"/>
              <w:snapToGrid w:val="0"/>
              <w:jc w:val="right"/>
              <w:textAlignment w:val="center"/>
              <w:rPr>
                <w:rFonts w:hint="eastAsia" w:ascii="等线" w:hAnsi="等线" w:eastAsia="等线" w:cs="等线"/>
                <w:i w:val="0"/>
                <w:iCs w:val="0"/>
                <w:color w:val="000000"/>
                <w:sz w:val="22"/>
                <w:szCs w:val="22"/>
                <w:u w:val="none"/>
              </w:rPr>
            </w:pPr>
          </w:p>
        </w:tc>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4A95FC">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40</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E76DA0">
            <w:pPr>
              <w:keepNext w:val="0"/>
              <w:keepLines w:val="0"/>
              <w:widowControl/>
              <w:suppressLineNumbers w:val="0"/>
              <w:snapToGrid w:val="0"/>
              <w:jc w:val="right"/>
              <w:textAlignment w:val="center"/>
              <w:rPr>
                <w:rFonts w:hint="eastAsia" w:ascii="等线" w:hAnsi="等线" w:eastAsia="等线" w:cs="等线"/>
                <w:i w:val="0"/>
                <w:iCs w:val="0"/>
                <w:color w:val="000000"/>
                <w:sz w:val="22"/>
                <w:szCs w:val="22"/>
                <w:u w:val="none"/>
              </w:rPr>
            </w:pP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D13DF7">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米</w:t>
            </w:r>
          </w:p>
        </w:tc>
        <w:tc>
          <w:tcPr>
            <w:tcW w:w="1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8CDF83">
            <w:pPr>
              <w:keepNext w:val="0"/>
              <w:keepLines w:val="0"/>
              <w:widowControl/>
              <w:suppressLineNumbers w:val="0"/>
              <w:snapToGrid w:val="0"/>
              <w:jc w:val="left"/>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驱动桥</w:t>
            </w:r>
          </w:p>
        </w:tc>
      </w:tr>
      <w:tr w14:paraId="267478E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40" w:type="dxa"/>
            <w:left w:w="64" w:type="dxa"/>
            <w:bottom w:w="40" w:type="dxa"/>
            <w:right w:w="64" w:type="dxa"/>
          </w:tblCellMar>
        </w:tblPrEx>
        <w:trPr>
          <w:trHeight w:val="382"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126593">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w:t>
            </w:r>
          </w:p>
        </w:tc>
        <w:tc>
          <w:tcPr>
            <w:tcW w:w="768" w:type="dxa"/>
            <w:vMerge w:val="continue"/>
            <w:tcBorders>
              <w:left w:val="single" w:color="000000" w:sz="4" w:space="0"/>
              <w:right w:val="single" w:color="000000" w:sz="4" w:space="0"/>
            </w:tcBorders>
            <w:shd w:val="clear" w:color="auto" w:fill="auto"/>
            <w:vAlign w:val="center"/>
          </w:tcPr>
          <w:p w14:paraId="0F63E01C">
            <w:pPr>
              <w:snapToGrid w:val="0"/>
              <w:jc w:val="center"/>
              <w:rPr>
                <w:rFonts w:hint="eastAsia" w:ascii="等线" w:hAnsi="等线" w:eastAsia="等线" w:cs="等线"/>
                <w:i w:val="0"/>
                <w:iCs w:val="0"/>
                <w:color w:val="000000"/>
                <w:sz w:val="22"/>
                <w:szCs w:val="22"/>
                <w:u w:val="none"/>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2CC163">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吊架、吊杆</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087755">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WWJ4</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51B415">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3CBA9D">
            <w:pPr>
              <w:keepNext w:val="0"/>
              <w:keepLines w:val="0"/>
              <w:widowControl/>
              <w:suppressLineNumbers w:val="0"/>
              <w:snapToGrid w:val="0"/>
              <w:jc w:val="right"/>
              <w:textAlignment w:val="center"/>
              <w:rPr>
                <w:rFonts w:hint="eastAsia" w:ascii="等线" w:hAnsi="等线" w:eastAsia="等线" w:cs="等线"/>
                <w:i w:val="0"/>
                <w:iCs w:val="0"/>
                <w:color w:val="000000"/>
                <w:sz w:val="22"/>
                <w:szCs w:val="22"/>
                <w:u w:val="none"/>
              </w:rPr>
            </w:pPr>
          </w:p>
        </w:tc>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15619D">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34F78D">
            <w:pPr>
              <w:keepNext w:val="0"/>
              <w:keepLines w:val="0"/>
              <w:widowControl/>
              <w:suppressLineNumbers w:val="0"/>
              <w:snapToGrid w:val="0"/>
              <w:jc w:val="right"/>
              <w:textAlignment w:val="center"/>
              <w:rPr>
                <w:rFonts w:hint="eastAsia" w:ascii="等线" w:hAnsi="等线" w:eastAsia="等线" w:cs="等线"/>
                <w:i w:val="0"/>
                <w:iCs w:val="0"/>
                <w:color w:val="000000"/>
                <w:sz w:val="22"/>
                <w:szCs w:val="22"/>
                <w:u w:val="none"/>
              </w:rPr>
            </w:pP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20C6F2">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套</w:t>
            </w:r>
          </w:p>
        </w:tc>
        <w:tc>
          <w:tcPr>
            <w:tcW w:w="1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FC8349">
            <w:pPr>
              <w:keepNext w:val="0"/>
              <w:keepLines w:val="0"/>
              <w:widowControl/>
              <w:suppressLineNumbers w:val="0"/>
              <w:snapToGrid w:val="0"/>
              <w:jc w:val="left"/>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驱动桥</w:t>
            </w:r>
          </w:p>
        </w:tc>
      </w:tr>
      <w:tr w14:paraId="23CBC16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40" w:type="dxa"/>
            <w:left w:w="64" w:type="dxa"/>
            <w:bottom w:w="40" w:type="dxa"/>
            <w:right w:w="64" w:type="dxa"/>
          </w:tblCellMar>
        </w:tblPrEx>
        <w:trPr>
          <w:trHeight w:val="676"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452732">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w:t>
            </w:r>
          </w:p>
        </w:tc>
        <w:tc>
          <w:tcPr>
            <w:tcW w:w="768" w:type="dxa"/>
            <w:vMerge w:val="continue"/>
            <w:tcBorders>
              <w:left w:val="single" w:color="000000" w:sz="4" w:space="0"/>
              <w:right w:val="single" w:color="000000" w:sz="4" w:space="0"/>
            </w:tcBorders>
            <w:shd w:val="clear" w:color="auto" w:fill="auto"/>
            <w:vAlign w:val="center"/>
          </w:tcPr>
          <w:p w14:paraId="70D684DF">
            <w:pPr>
              <w:snapToGrid w:val="0"/>
              <w:jc w:val="center"/>
              <w:rPr>
                <w:rFonts w:hint="eastAsia" w:ascii="等线" w:hAnsi="等线" w:eastAsia="等线" w:cs="等线"/>
                <w:i w:val="0"/>
                <w:iCs w:val="0"/>
                <w:color w:val="000000"/>
                <w:sz w:val="22"/>
                <w:szCs w:val="22"/>
                <w:u w:val="none"/>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0BA2D6">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水箱</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7BD4F8">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283cm*96cm*100cm 厚度 3mm</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5D16C6">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316/316L不锈钢</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89679D">
            <w:pPr>
              <w:keepNext w:val="0"/>
              <w:keepLines w:val="0"/>
              <w:widowControl/>
              <w:suppressLineNumbers w:val="0"/>
              <w:snapToGrid w:val="0"/>
              <w:jc w:val="right"/>
              <w:textAlignment w:val="center"/>
              <w:rPr>
                <w:rFonts w:hint="eastAsia" w:ascii="等线" w:hAnsi="等线" w:eastAsia="等线" w:cs="等线"/>
                <w:i w:val="0"/>
                <w:iCs w:val="0"/>
                <w:color w:val="000000"/>
                <w:sz w:val="22"/>
                <w:szCs w:val="22"/>
                <w:u w:val="none"/>
              </w:rPr>
            </w:pPr>
          </w:p>
        </w:tc>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1E6523">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0.245</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60CDE7">
            <w:pPr>
              <w:keepNext w:val="0"/>
              <w:keepLines w:val="0"/>
              <w:widowControl/>
              <w:suppressLineNumbers w:val="0"/>
              <w:snapToGrid w:val="0"/>
              <w:jc w:val="right"/>
              <w:textAlignment w:val="center"/>
              <w:rPr>
                <w:rFonts w:hint="eastAsia" w:ascii="等线" w:hAnsi="等线" w:eastAsia="等线" w:cs="等线"/>
                <w:i w:val="0"/>
                <w:iCs w:val="0"/>
                <w:color w:val="000000"/>
                <w:sz w:val="22"/>
                <w:szCs w:val="22"/>
                <w:u w:val="none"/>
              </w:rPr>
            </w:pP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15AADE">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吨</w:t>
            </w:r>
          </w:p>
        </w:tc>
        <w:tc>
          <w:tcPr>
            <w:tcW w:w="1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505D0F">
            <w:pPr>
              <w:keepNext w:val="0"/>
              <w:keepLines w:val="0"/>
              <w:widowControl/>
              <w:suppressLineNumbers w:val="0"/>
              <w:snapToGrid w:val="0"/>
              <w:jc w:val="left"/>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驱动桥</w:t>
            </w:r>
          </w:p>
        </w:tc>
      </w:tr>
      <w:tr w14:paraId="00846D8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40" w:type="dxa"/>
            <w:left w:w="64" w:type="dxa"/>
            <w:bottom w:w="40" w:type="dxa"/>
            <w:right w:w="64" w:type="dxa"/>
          </w:tblCellMar>
        </w:tblPrEx>
        <w:trPr>
          <w:trHeight w:val="382"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58A523">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w:t>
            </w:r>
          </w:p>
        </w:tc>
        <w:tc>
          <w:tcPr>
            <w:tcW w:w="768" w:type="dxa"/>
            <w:vMerge w:val="continue"/>
            <w:tcBorders>
              <w:left w:val="single" w:color="000000" w:sz="4" w:space="0"/>
              <w:right w:val="single" w:color="000000" w:sz="4" w:space="0"/>
            </w:tcBorders>
            <w:shd w:val="clear" w:color="auto" w:fill="auto"/>
            <w:vAlign w:val="center"/>
          </w:tcPr>
          <w:p w14:paraId="2EC1E7DA">
            <w:pPr>
              <w:snapToGrid w:val="0"/>
              <w:jc w:val="center"/>
              <w:rPr>
                <w:rFonts w:hint="eastAsia" w:ascii="等线" w:hAnsi="等线" w:eastAsia="等线" w:cs="等线"/>
                <w:i w:val="0"/>
                <w:iCs w:val="0"/>
                <w:color w:val="000000"/>
                <w:sz w:val="22"/>
                <w:szCs w:val="22"/>
                <w:u w:val="none"/>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40EDE8">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道岔</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26F642">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WWJ4</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C81AA7">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28DF8B">
            <w:pPr>
              <w:keepNext w:val="0"/>
              <w:keepLines w:val="0"/>
              <w:widowControl/>
              <w:suppressLineNumbers w:val="0"/>
              <w:snapToGrid w:val="0"/>
              <w:jc w:val="right"/>
              <w:textAlignment w:val="center"/>
              <w:rPr>
                <w:rFonts w:hint="eastAsia" w:ascii="等线" w:hAnsi="等线" w:eastAsia="等线" w:cs="等线"/>
                <w:i w:val="0"/>
                <w:iCs w:val="0"/>
                <w:color w:val="000000"/>
                <w:sz w:val="22"/>
                <w:szCs w:val="22"/>
                <w:u w:val="none"/>
              </w:rPr>
            </w:pPr>
          </w:p>
        </w:tc>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2A6573">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DFDE51">
            <w:pPr>
              <w:keepNext w:val="0"/>
              <w:keepLines w:val="0"/>
              <w:widowControl/>
              <w:suppressLineNumbers w:val="0"/>
              <w:snapToGrid w:val="0"/>
              <w:jc w:val="right"/>
              <w:textAlignment w:val="center"/>
              <w:rPr>
                <w:rFonts w:hint="eastAsia" w:ascii="等线" w:hAnsi="等线" w:eastAsia="等线" w:cs="等线"/>
                <w:i w:val="0"/>
                <w:iCs w:val="0"/>
                <w:color w:val="000000"/>
                <w:sz w:val="22"/>
                <w:szCs w:val="22"/>
                <w:u w:val="none"/>
              </w:rPr>
            </w:pP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130BD4">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1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C0BBA1">
            <w:pPr>
              <w:keepNext w:val="0"/>
              <w:keepLines w:val="0"/>
              <w:widowControl/>
              <w:suppressLineNumbers w:val="0"/>
              <w:snapToGrid w:val="0"/>
              <w:jc w:val="left"/>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驱动桥</w:t>
            </w:r>
          </w:p>
        </w:tc>
      </w:tr>
      <w:tr w14:paraId="5437547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40" w:type="dxa"/>
            <w:left w:w="64" w:type="dxa"/>
            <w:bottom w:w="40" w:type="dxa"/>
            <w:right w:w="64" w:type="dxa"/>
          </w:tblCellMar>
        </w:tblPrEx>
        <w:trPr>
          <w:trHeight w:val="676"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A8E435">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w:t>
            </w:r>
          </w:p>
        </w:tc>
        <w:tc>
          <w:tcPr>
            <w:tcW w:w="768" w:type="dxa"/>
            <w:vMerge w:val="continue"/>
            <w:tcBorders>
              <w:left w:val="single" w:color="000000" w:sz="4" w:space="0"/>
              <w:right w:val="single" w:color="000000" w:sz="4" w:space="0"/>
            </w:tcBorders>
            <w:shd w:val="clear" w:color="auto" w:fill="auto"/>
            <w:vAlign w:val="center"/>
          </w:tcPr>
          <w:p w14:paraId="23692DDB">
            <w:pPr>
              <w:snapToGrid w:val="0"/>
              <w:jc w:val="center"/>
              <w:rPr>
                <w:rFonts w:hint="eastAsia" w:ascii="等线" w:hAnsi="等线" w:eastAsia="等线" w:cs="等线"/>
                <w:i w:val="0"/>
                <w:iCs w:val="0"/>
                <w:color w:val="000000"/>
                <w:sz w:val="22"/>
                <w:szCs w:val="22"/>
                <w:u w:val="none"/>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E6660F">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滚子回转装置</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B80B55">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WWJ4 R600*90°</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56C7AC">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F16A78">
            <w:pPr>
              <w:keepNext w:val="0"/>
              <w:keepLines w:val="0"/>
              <w:widowControl/>
              <w:suppressLineNumbers w:val="0"/>
              <w:snapToGrid w:val="0"/>
              <w:jc w:val="right"/>
              <w:textAlignment w:val="center"/>
              <w:rPr>
                <w:rFonts w:hint="eastAsia" w:ascii="等线" w:hAnsi="等线" w:eastAsia="等线" w:cs="等线"/>
                <w:i w:val="0"/>
                <w:iCs w:val="0"/>
                <w:color w:val="000000"/>
                <w:sz w:val="22"/>
                <w:szCs w:val="22"/>
                <w:u w:val="none"/>
              </w:rPr>
            </w:pPr>
          </w:p>
        </w:tc>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93334E">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61EBD1">
            <w:pPr>
              <w:keepNext w:val="0"/>
              <w:keepLines w:val="0"/>
              <w:widowControl/>
              <w:suppressLineNumbers w:val="0"/>
              <w:snapToGrid w:val="0"/>
              <w:jc w:val="right"/>
              <w:textAlignment w:val="center"/>
              <w:rPr>
                <w:rFonts w:hint="eastAsia" w:ascii="等线" w:hAnsi="等线" w:eastAsia="等线" w:cs="等线"/>
                <w:i w:val="0"/>
                <w:iCs w:val="0"/>
                <w:color w:val="000000"/>
                <w:sz w:val="22"/>
                <w:szCs w:val="22"/>
                <w:u w:val="none"/>
              </w:rPr>
            </w:pP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0C8BDC">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1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309852">
            <w:pPr>
              <w:keepNext w:val="0"/>
              <w:keepLines w:val="0"/>
              <w:widowControl/>
              <w:suppressLineNumbers w:val="0"/>
              <w:snapToGrid w:val="0"/>
              <w:jc w:val="left"/>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驱动桥</w:t>
            </w:r>
          </w:p>
        </w:tc>
      </w:tr>
      <w:tr w14:paraId="558997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40" w:type="dxa"/>
            <w:left w:w="64" w:type="dxa"/>
            <w:bottom w:w="40" w:type="dxa"/>
            <w:right w:w="64" w:type="dxa"/>
          </w:tblCellMar>
        </w:tblPrEx>
        <w:trPr>
          <w:trHeight w:val="810"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A34F78">
            <w:pPr>
              <w:keepNext w:val="0"/>
              <w:keepLines w:val="0"/>
              <w:widowControl/>
              <w:suppressLineNumbers w:val="0"/>
              <w:snapToGrid w:val="0"/>
              <w:jc w:val="center"/>
              <w:textAlignment w:val="center"/>
              <w:rPr>
                <w:rFonts w:hint="default"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9</w:t>
            </w:r>
          </w:p>
        </w:tc>
        <w:tc>
          <w:tcPr>
            <w:tcW w:w="768" w:type="dxa"/>
            <w:vMerge w:val="continue"/>
            <w:tcBorders>
              <w:left w:val="single" w:color="000000" w:sz="4" w:space="0"/>
              <w:right w:val="single" w:color="000000" w:sz="4" w:space="0"/>
            </w:tcBorders>
            <w:shd w:val="clear" w:color="auto" w:fill="auto"/>
            <w:vAlign w:val="center"/>
          </w:tcPr>
          <w:p w14:paraId="35BBBC63">
            <w:pPr>
              <w:snapToGrid w:val="0"/>
              <w:jc w:val="center"/>
              <w:rPr>
                <w:rFonts w:hint="eastAsia" w:ascii="等线" w:hAnsi="等线" w:eastAsia="等线" w:cs="等线"/>
                <w:i w:val="0"/>
                <w:iCs w:val="0"/>
                <w:color w:val="000000"/>
                <w:sz w:val="22"/>
                <w:szCs w:val="22"/>
                <w:u w:val="none"/>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85AE17">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辅助耗材</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DF17E8">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焊条 螺栓  钢材，安全带等</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6E48BA">
            <w:pPr>
              <w:snapToGrid w:val="0"/>
              <w:jc w:val="center"/>
              <w:rPr>
                <w:rFonts w:hint="eastAsia" w:ascii="等线" w:hAnsi="等线" w:eastAsia="等线" w:cs="等线"/>
                <w:i w:val="0"/>
                <w:iCs w:val="0"/>
                <w:color w:val="000000"/>
                <w:sz w:val="22"/>
                <w:szCs w:val="22"/>
                <w:u w:val="none"/>
              </w:rPr>
            </w:pP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393067">
            <w:pPr>
              <w:keepNext w:val="0"/>
              <w:keepLines w:val="0"/>
              <w:widowControl/>
              <w:suppressLineNumbers w:val="0"/>
              <w:snapToGrid w:val="0"/>
              <w:jc w:val="right"/>
              <w:textAlignment w:val="center"/>
              <w:rPr>
                <w:rFonts w:hint="eastAsia" w:ascii="等线" w:hAnsi="等线" w:eastAsia="等线" w:cs="等线"/>
                <w:i w:val="0"/>
                <w:iCs w:val="0"/>
                <w:color w:val="000000"/>
                <w:sz w:val="22"/>
                <w:szCs w:val="22"/>
                <w:u w:val="none"/>
              </w:rPr>
            </w:pPr>
          </w:p>
        </w:tc>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BC47B5">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1</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D0B94E">
            <w:pPr>
              <w:keepNext w:val="0"/>
              <w:keepLines w:val="0"/>
              <w:widowControl/>
              <w:suppressLineNumbers w:val="0"/>
              <w:snapToGrid w:val="0"/>
              <w:jc w:val="right"/>
              <w:textAlignment w:val="center"/>
              <w:rPr>
                <w:rFonts w:hint="eastAsia" w:ascii="等线" w:hAnsi="等线" w:eastAsia="等线" w:cs="等线"/>
                <w:i w:val="0"/>
                <w:iCs w:val="0"/>
                <w:color w:val="000000"/>
                <w:sz w:val="22"/>
                <w:szCs w:val="22"/>
                <w:u w:val="none"/>
              </w:rPr>
            </w:pP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5092BD">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宗</w:t>
            </w:r>
          </w:p>
        </w:tc>
        <w:tc>
          <w:tcPr>
            <w:tcW w:w="1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44A2EF">
            <w:pPr>
              <w:keepNext w:val="0"/>
              <w:keepLines w:val="0"/>
              <w:widowControl/>
              <w:suppressLineNumbers w:val="0"/>
              <w:snapToGrid w:val="0"/>
              <w:jc w:val="left"/>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18"/>
                <w:szCs w:val="18"/>
                <w:u w:val="none"/>
                <w:lang w:val="en-US" w:eastAsia="zh-CN" w:bidi="ar"/>
              </w:rPr>
              <w:t>前桥（螺栓选不锈钢材质、钢材8＃ 10号＃镀锌防腐处理）</w:t>
            </w:r>
          </w:p>
        </w:tc>
      </w:tr>
      <w:tr w14:paraId="2E88FAA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40" w:type="dxa"/>
            <w:left w:w="64" w:type="dxa"/>
            <w:bottom w:w="40" w:type="dxa"/>
            <w:right w:w="64" w:type="dxa"/>
          </w:tblCellMar>
        </w:tblPrEx>
        <w:trPr>
          <w:trHeight w:val="810"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20893B">
            <w:pPr>
              <w:keepNext w:val="0"/>
              <w:keepLines w:val="0"/>
              <w:widowControl/>
              <w:suppressLineNumbers w:val="0"/>
              <w:snapToGrid w:val="0"/>
              <w:jc w:val="center"/>
              <w:textAlignment w:val="center"/>
              <w:rPr>
                <w:rFonts w:hint="default" w:ascii="等线" w:hAnsi="等线" w:eastAsia="等线" w:cs="等线"/>
                <w:i w:val="0"/>
                <w:iCs w:val="0"/>
                <w:color w:val="000000"/>
                <w:sz w:val="22"/>
                <w:szCs w:val="22"/>
                <w:u w:val="none"/>
                <w:lang w:val="en-US"/>
              </w:rPr>
            </w:pPr>
            <w:r>
              <w:rPr>
                <w:rFonts w:hint="eastAsia" w:ascii="等线" w:hAnsi="等线" w:eastAsia="等线" w:cs="等线"/>
                <w:i w:val="0"/>
                <w:iCs w:val="0"/>
                <w:color w:val="000000"/>
                <w:kern w:val="0"/>
                <w:sz w:val="22"/>
                <w:szCs w:val="22"/>
                <w:u w:val="none"/>
                <w:lang w:val="en-US" w:eastAsia="zh-CN" w:bidi="ar"/>
              </w:rPr>
              <w:t>10</w:t>
            </w:r>
          </w:p>
        </w:tc>
        <w:tc>
          <w:tcPr>
            <w:tcW w:w="768" w:type="dxa"/>
            <w:vMerge w:val="continue"/>
            <w:tcBorders>
              <w:left w:val="single" w:color="000000" w:sz="4" w:space="0"/>
              <w:bottom w:val="single" w:color="000000" w:sz="4" w:space="0"/>
              <w:right w:val="single" w:color="000000" w:sz="4" w:space="0"/>
            </w:tcBorders>
            <w:shd w:val="clear" w:color="auto" w:fill="auto"/>
            <w:vAlign w:val="center"/>
          </w:tcPr>
          <w:p w14:paraId="32D3A893">
            <w:pPr>
              <w:snapToGrid w:val="0"/>
              <w:jc w:val="center"/>
              <w:rPr>
                <w:rFonts w:hint="eastAsia" w:ascii="等线" w:hAnsi="等线" w:eastAsia="等线" w:cs="等线"/>
                <w:i w:val="0"/>
                <w:iCs w:val="0"/>
                <w:color w:val="000000"/>
                <w:sz w:val="22"/>
                <w:szCs w:val="22"/>
                <w:u w:val="none"/>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700CCD">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辅助耗材</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F36D57">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焊条 螺栓  钢材，安全带等</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0AFB63">
            <w:pPr>
              <w:snapToGrid w:val="0"/>
              <w:jc w:val="center"/>
              <w:rPr>
                <w:rFonts w:hint="eastAsia" w:ascii="等线" w:hAnsi="等线" w:eastAsia="等线" w:cs="等线"/>
                <w:i w:val="0"/>
                <w:iCs w:val="0"/>
                <w:color w:val="000000"/>
                <w:sz w:val="22"/>
                <w:szCs w:val="22"/>
                <w:u w:val="none"/>
              </w:rPr>
            </w:pP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9D49FE">
            <w:pPr>
              <w:keepNext w:val="0"/>
              <w:keepLines w:val="0"/>
              <w:widowControl/>
              <w:suppressLineNumbers w:val="0"/>
              <w:snapToGrid w:val="0"/>
              <w:jc w:val="right"/>
              <w:textAlignment w:val="center"/>
              <w:rPr>
                <w:rFonts w:hint="eastAsia" w:ascii="等线" w:hAnsi="等线" w:eastAsia="等线" w:cs="等线"/>
                <w:i w:val="0"/>
                <w:iCs w:val="0"/>
                <w:color w:val="000000"/>
                <w:sz w:val="22"/>
                <w:szCs w:val="22"/>
                <w:u w:val="none"/>
              </w:rPr>
            </w:pPr>
          </w:p>
        </w:tc>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407767">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34CF6F">
            <w:pPr>
              <w:keepNext w:val="0"/>
              <w:keepLines w:val="0"/>
              <w:widowControl/>
              <w:suppressLineNumbers w:val="0"/>
              <w:snapToGrid w:val="0"/>
              <w:jc w:val="right"/>
              <w:textAlignment w:val="center"/>
              <w:rPr>
                <w:rFonts w:hint="eastAsia" w:ascii="等线" w:hAnsi="等线" w:eastAsia="等线" w:cs="等线"/>
                <w:i w:val="0"/>
                <w:iCs w:val="0"/>
                <w:color w:val="000000"/>
                <w:sz w:val="22"/>
                <w:szCs w:val="22"/>
                <w:u w:val="none"/>
              </w:rPr>
            </w:pP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61A4A4">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宗</w:t>
            </w:r>
          </w:p>
        </w:tc>
        <w:tc>
          <w:tcPr>
            <w:tcW w:w="1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10518C">
            <w:pPr>
              <w:keepNext w:val="0"/>
              <w:keepLines w:val="0"/>
              <w:widowControl/>
              <w:suppressLineNumbers w:val="0"/>
              <w:snapToGrid w:val="0"/>
              <w:jc w:val="left"/>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18"/>
                <w:szCs w:val="18"/>
                <w:u w:val="none"/>
                <w:lang w:val="en-US" w:eastAsia="zh-CN" w:bidi="ar"/>
              </w:rPr>
              <w:t>驱动桥（螺栓选不锈钢材质、钢材8＃ 10号＃镀锌防腐处理）</w:t>
            </w:r>
          </w:p>
        </w:tc>
      </w:tr>
      <w:tr w14:paraId="39292B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40" w:type="dxa"/>
            <w:left w:w="64" w:type="dxa"/>
            <w:bottom w:w="40" w:type="dxa"/>
            <w:right w:w="64" w:type="dxa"/>
          </w:tblCellMar>
        </w:tblPrEx>
        <w:trPr>
          <w:trHeight w:val="556"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8D9DB9">
            <w:pPr>
              <w:keepNext w:val="0"/>
              <w:keepLines w:val="0"/>
              <w:widowControl/>
              <w:suppressLineNumbers w:val="0"/>
              <w:snapToGrid w:val="0"/>
              <w:jc w:val="center"/>
              <w:textAlignment w:val="center"/>
              <w:rPr>
                <w:rFonts w:hint="default"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w:t>
            </w:r>
          </w:p>
        </w:tc>
        <w:tc>
          <w:tcPr>
            <w:tcW w:w="768" w:type="dxa"/>
            <w:tcBorders>
              <w:left w:val="single" w:color="000000" w:sz="4" w:space="0"/>
              <w:bottom w:val="single" w:color="000000" w:sz="4" w:space="0"/>
              <w:right w:val="single" w:color="000000" w:sz="4" w:space="0"/>
            </w:tcBorders>
            <w:shd w:val="clear" w:color="auto" w:fill="auto"/>
            <w:vAlign w:val="center"/>
          </w:tcPr>
          <w:p w14:paraId="56FC4356">
            <w:pPr>
              <w:snapToGrid w:val="0"/>
              <w:jc w:val="center"/>
              <w:rPr>
                <w:rFonts w:hint="eastAsia" w:ascii="等线" w:hAnsi="等线" w:eastAsia="等线" w:cs="等线"/>
                <w:i w:val="0"/>
                <w:iCs w:val="0"/>
                <w:color w:val="000000"/>
                <w:sz w:val="22"/>
                <w:szCs w:val="22"/>
                <w:u w:val="none"/>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A13892">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4550B6">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FAB1D0">
            <w:pPr>
              <w:snapToGrid w:val="0"/>
              <w:jc w:val="center"/>
              <w:rPr>
                <w:rFonts w:hint="eastAsia" w:ascii="等线" w:hAnsi="等线" w:eastAsia="等线" w:cs="等线"/>
                <w:i w:val="0"/>
                <w:iCs w:val="0"/>
                <w:color w:val="000000"/>
                <w:sz w:val="22"/>
                <w:szCs w:val="22"/>
                <w:u w:val="none"/>
              </w:rPr>
            </w:pP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B0CA9B">
            <w:pPr>
              <w:keepNext w:val="0"/>
              <w:keepLines w:val="0"/>
              <w:widowControl/>
              <w:suppressLineNumbers w:val="0"/>
              <w:snapToGrid w:val="0"/>
              <w:jc w:val="right"/>
              <w:textAlignment w:val="center"/>
              <w:rPr>
                <w:rFonts w:hint="eastAsia" w:ascii="等线" w:hAnsi="等线" w:eastAsia="等线" w:cs="等线"/>
                <w:i w:val="0"/>
                <w:iCs w:val="0"/>
                <w:color w:val="000000"/>
                <w:sz w:val="22"/>
                <w:szCs w:val="22"/>
                <w:u w:val="none"/>
              </w:rPr>
            </w:pPr>
          </w:p>
        </w:tc>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6E4461">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E6D5CE">
            <w:pPr>
              <w:keepNext w:val="0"/>
              <w:keepLines w:val="0"/>
              <w:widowControl/>
              <w:suppressLineNumbers w:val="0"/>
              <w:snapToGrid w:val="0"/>
              <w:jc w:val="right"/>
              <w:textAlignment w:val="center"/>
              <w:rPr>
                <w:rFonts w:hint="eastAsia" w:ascii="等线" w:hAnsi="等线" w:eastAsia="等线" w:cs="等线"/>
                <w:i w:val="0"/>
                <w:iCs w:val="0"/>
                <w:color w:val="000000"/>
                <w:sz w:val="22"/>
                <w:szCs w:val="22"/>
                <w:u w:val="none"/>
              </w:rPr>
            </w:pP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6479AC">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1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D6A12B">
            <w:pPr>
              <w:keepNext w:val="0"/>
              <w:keepLines w:val="0"/>
              <w:widowControl/>
              <w:suppressLineNumbers w:val="0"/>
              <w:snapToGrid w:val="0"/>
              <w:jc w:val="left"/>
              <w:textAlignment w:val="center"/>
              <w:rPr>
                <w:rFonts w:hint="eastAsia" w:ascii="等线" w:hAnsi="等线" w:eastAsia="等线" w:cs="等线"/>
                <w:i w:val="0"/>
                <w:iCs w:val="0"/>
                <w:color w:val="000000"/>
                <w:kern w:val="0"/>
                <w:sz w:val="18"/>
                <w:szCs w:val="18"/>
                <w:u w:val="none"/>
                <w:lang w:val="en-US" w:eastAsia="zh-CN" w:bidi="ar"/>
              </w:rPr>
            </w:pPr>
          </w:p>
        </w:tc>
      </w:tr>
      <w:tr w14:paraId="2CBBCAA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40" w:type="dxa"/>
            <w:left w:w="64" w:type="dxa"/>
            <w:bottom w:w="40" w:type="dxa"/>
            <w:right w:w="64" w:type="dxa"/>
          </w:tblCellMar>
        </w:tblPrEx>
        <w:trPr>
          <w:trHeight w:val="397"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D1A72D">
            <w:pPr>
              <w:keepNext w:val="0"/>
              <w:keepLines w:val="0"/>
              <w:widowControl/>
              <w:suppressLineNumbers w:val="0"/>
              <w:snapToGrid w:val="0"/>
              <w:jc w:val="center"/>
              <w:textAlignment w:val="center"/>
              <w:rPr>
                <w:rFonts w:hint="default"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1</w:t>
            </w:r>
          </w:p>
        </w:tc>
        <w:tc>
          <w:tcPr>
            <w:tcW w:w="768" w:type="dxa"/>
            <w:vMerge w:val="restart"/>
            <w:tcBorders>
              <w:top w:val="single" w:color="000000" w:sz="4" w:space="0"/>
              <w:left w:val="single" w:color="000000" w:sz="4" w:space="0"/>
              <w:right w:val="nil"/>
            </w:tcBorders>
            <w:shd w:val="clear" w:color="auto" w:fill="auto"/>
            <w:vAlign w:val="center"/>
          </w:tcPr>
          <w:p w14:paraId="5EEE54BE">
            <w:pPr>
              <w:keepNext w:val="0"/>
              <w:keepLines w:val="0"/>
              <w:widowControl/>
              <w:suppressLineNumbers w:val="0"/>
              <w:snapToGrid w:val="0"/>
              <w:jc w:val="center"/>
              <w:textAlignment w:val="center"/>
              <w:rPr>
                <w:rFonts w:hint="default"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其他费用</w:t>
            </w:r>
          </w:p>
        </w:tc>
        <w:tc>
          <w:tcPr>
            <w:tcW w:w="3643"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1AF58079">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安装调试费（人工费）</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5B3049">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p>
        </w:tc>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C175F1">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536F83">
            <w:pPr>
              <w:keepNext w:val="0"/>
              <w:keepLines w:val="0"/>
              <w:widowControl/>
              <w:suppressLineNumbers w:val="0"/>
              <w:snapToGrid w:val="0"/>
              <w:jc w:val="right"/>
              <w:textAlignment w:val="center"/>
              <w:rPr>
                <w:rFonts w:hint="eastAsia" w:ascii="等线" w:hAnsi="等线" w:eastAsia="等线" w:cs="等线"/>
                <w:i w:val="0"/>
                <w:iCs w:val="0"/>
                <w:color w:val="000000"/>
                <w:sz w:val="22"/>
                <w:szCs w:val="22"/>
                <w:u w:val="none"/>
              </w:rPr>
            </w:pP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4792A0">
            <w:pPr>
              <w:snapToGrid w:val="0"/>
              <w:jc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人次</w:t>
            </w:r>
          </w:p>
        </w:tc>
        <w:tc>
          <w:tcPr>
            <w:tcW w:w="1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3826BE">
            <w:pPr>
              <w:snapToGrid w:val="0"/>
              <w:jc w:val="center"/>
              <w:rPr>
                <w:rFonts w:hint="eastAsia" w:ascii="等线" w:hAnsi="等线" w:eastAsia="等线" w:cs="等线"/>
                <w:i w:val="0"/>
                <w:iCs w:val="0"/>
                <w:color w:val="000000"/>
                <w:sz w:val="22"/>
                <w:szCs w:val="22"/>
                <w:u w:val="none"/>
                <w:lang w:val="en-US" w:eastAsia="zh-CN"/>
              </w:rPr>
            </w:pPr>
            <w:r>
              <w:rPr>
                <w:rFonts w:hint="eastAsia" w:ascii="等线" w:hAnsi="等线" w:eastAsia="等线" w:cs="等线"/>
                <w:i w:val="0"/>
                <w:iCs w:val="0"/>
                <w:color w:val="000000"/>
                <w:sz w:val="22"/>
                <w:szCs w:val="22"/>
                <w:u w:val="none"/>
                <w:lang w:val="en-US" w:eastAsia="zh-CN"/>
              </w:rPr>
              <w:t>天</w:t>
            </w:r>
          </w:p>
        </w:tc>
      </w:tr>
      <w:tr w14:paraId="0892421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40" w:type="dxa"/>
            <w:left w:w="64" w:type="dxa"/>
            <w:bottom w:w="40" w:type="dxa"/>
            <w:right w:w="64" w:type="dxa"/>
          </w:tblCellMar>
        </w:tblPrEx>
        <w:trPr>
          <w:trHeight w:val="382"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543C4D">
            <w:pPr>
              <w:keepNext w:val="0"/>
              <w:keepLines w:val="0"/>
              <w:widowControl/>
              <w:suppressLineNumbers w:val="0"/>
              <w:snapToGrid w:val="0"/>
              <w:jc w:val="center"/>
              <w:textAlignment w:val="center"/>
              <w:rPr>
                <w:rFonts w:hint="default"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2</w:t>
            </w:r>
          </w:p>
        </w:tc>
        <w:tc>
          <w:tcPr>
            <w:tcW w:w="768" w:type="dxa"/>
            <w:vMerge w:val="continue"/>
            <w:tcBorders>
              <w:left w:val="single" w:color="000000" w:sz="4" w:space="0"/>
              <w:bottom w:val="single" w:color="000000" w:sz="4" w:space="0"/>
              <w:right w:val="nil"/>
            </w:tcBorders>
            <w:shd w:val="clear" w:color="auto" w:fill="auto"/>
            <w:vAlign w:val="center"/>
          </w:tcPr>
          <w:p w14:paraId="3E195FDF">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364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1180B1A">
            <w:pPr>
              <w:keepNext w:val="0"/>
              <w:keepLines w:val="0"/>
              <w:widowControl/>
              <w:suppressLineNumbers w:val="0"/>
              <w:snapToGrid w:val="0"/>
              <w:jc w:val="center"/>
              <w:textAlignment w:val="center"/>
              <w:rPr>
                <w:rFonts w:hint="default"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运输费</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67BE03">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p>
        </w:tc>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3DF5B3">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F9E3B5">
            <w:pPr>
              <w:keepNext w:val="0"/>
              <w:keepLines w:val="0"/>
              <w:widowControl/>
              <w:suppressLineNumbers w:val="0"/>
              <w:snapToGrid w:val="0"/>
              <w:jc w:val="right"/>
              <w:textAlignment w:val="center"/>
              <w:rPr>
                <w:rFonts w:hint="eastAsia" w:ascii="等线" w:hAnsi="等线" w:eastAsia="等线" w:cs="等线"/>
                <w:i w:val="0"/>
                <w:iCs w:val="0"/>
                <w:color w:val="000000"/>
                <w:sz w:val="22"/>
                <w:szCs w:val="22"/>
                <w:u w:val="none"/>
              </w:rPr>
            </w:pP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92DF90">
            <w:pPr>
              <w:snapToGrid w:val="0"/>
              <w:jc w:val="center"/>
              <w:rPr>
                <w:rFonts w:hint="eastAsia" w:ascii="等线" w:hAnsi="等线" w:eastAsia="等线" w:cs="等线"/>
                <w:i w:val="0"/>
                <w:iCs w:val="0"/>
                <w:color w:val="000000"/>
                <w:sz w:val="22"/>
                <w:szCs w:val="22"/>
                <w:u w:val="none"/>
                <w:lang w:val="en-US" w:eastAsia="zh-CN"/>
              </w:rPr>
            </w:pPr>
            <w:r>
              <w:rPr>
                <w:rFonts w:hint="eastAsia" w:ascii="等线" w:hAnsi="等线" w:eastAsia="等线" w:cs="等线"/>
                <w:i w:val="0"/>
                <w:iCs w:val="0"/>
                <w:color w:val="000000"/>
                <w:sz w:val="22"/>
                <w:szCs w:val="22"/>
                <w:u w:val="none"/>
                <w:lang w:val="en-US" w:eastAsia="zh-CN"/>
              </w:rPr>
              <w:t>趟</w:t>
            </w:r>
          </w:p>
        </w:tc>
        <w:tc>
          <w:tcPr>
            <w:tcW w:w="1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25991D">
            <w:pPr>
              <w:snapToGrid w:val="0"/>
              <w:jc w:val="right"/>
              <w:rPr>
                <w:rFonts w:hint="eastAsia" w:ascii="等线" w:hAnsi="等线" w:eastAsia="等线" w:cs="等线"/>
                <w:i w:val="0"/>
                <w:iCs w:val="0"/>
                <w:color w:val="000000"/>
                <w:sz w:val="22"/>
                <w:szCs w:val="22"/>
                <w:u w:val="none"/>
              </w:rPr>
            </w:pPr>
          </w:p>
        </w:tc>
      </w:tr>
      <w:tr w14:paraId="10DF17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40" w:type="dxa"/>
            <w:left w:w="64" w:type="dxa"/>
            <w:bottom w:w="40" w:type="dxa"/>
            <w:right w:w="64" w:type="dxa"/>
          </w:tblCellMar>
        </w:tblPrEx>
        <w:trPr>
          <w:trHeight w:val="382"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6DD1C2">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lang w:val="en-US" w:eastAsia="zh-CN"/>
              </w:rPr>
            </w:pPr>
            <w:r>
              <w:rPr>
                <w:rFonts w:hint="eastAsia" w:ascii="等线" w:hAnsi="等线" w:eastAsia="等线" w:cs="等线"/>
                <w:i w:val="0"/>
                <w:iCs w:val="0"/>
                <w:color w:val="000000"/>
                <w:sz w:val="22"/>
                <w:szCs w:val="22"/>
                <w:u w:val="none"/>
                <w:lang w:val="en-US" w:eastAsia="zh-CN"/>
              </w:rPr>
              <w:t>3</w:t>
            </w:r>
          </w:p>
        </w:tc>
        <w:tc>
          <w:tcPr>
            <w:tcW w:w="768" w:type="dxa"/>
            <w:tcBorders>
              <w:top w:val="single" w:color="000000" w:sz="4" w:space="0"/>
              <w:left w:val="single" w:color="000000" w:sz="4" w:space="0"/>
              <w:bottom w:val="single" w:color="000000" w:sz="4" w:space="0"/>
              <w:right w:val="nil"/>
            </w:tcBorders>
            <w:shd w:val="clear" w:color="auto" w:fill="auto"/>
            <w:vAlign w:val="center"/>
          </w:tcPr>
          <w:p w14:paraId="31AC3D89">
            <w:pPr>
              <w:keepNext w:val="0"/>
              <w:keepLines w:val="0"/>
              <w:widowControl/>
              <w:suppressLineNumbers w:val="0"/>
              <w:snapToGrid w:val="0"/>
              <w:jc w:val="center"/>
              <w:textAlignment w:val="center"/>
              <w:rPr>
                <w:rFonts w:hint="default" w:ascii="等线" w:hAnsi="等线" w:eastAsia="等线" w:cs="等线"/>
                <w:i w:val="0"/>
                <w:iCs w:val="0"/>
                <w:color w:val="000000"/>
                <w:sz w:val="22"/>
                <w:szCs w:val="22"/>
                <w:u w:val="none"/>
                <w:lang w:val="en-US" w:eastAsia="zh-CN"/>
              </w:rPr>
            </w:pPr>
            <w:r>
              <w:rPr>
                <w:rFonts w:hint="eastAsia" w:ascii="等线" w:hAnsi="等线" w:eastAsia="等线" w:cs="等线"/>
                <w:i w:val="0"/>
                <w:iCs w:val="0"/>
                <w:color w:val="000000"/>
                <w:sz w:val="22"/>
                <w:szCs w:val="22"/>
                <w:u w:val="none"/>
                <w:lang w:val="en-US" w:eastAsia="zh-CN"/>
              </w:rPr>
              <w:t>利润</w:t>
            </w:r>
          </w:p>
        </w:tc>
        <w:tc>
          <w:tcPr>
            <w:tcW w:w="364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4232CF9">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FC5662">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p>
        </w:tc>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5BD6C3">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DC34ED">
            <w:pPr>
              <w:keepNext w:val="0"/>
              <w:keepLines w:val="0"/>
              <w:widowControl/>
              <w:suppressLineNumbers w:val="0"/>
              <w:snapToGrid w:val="0"/>
              <w:jc w:val="right"/>
              <w:textAlignment w:val="center"/>
              <w:rPr>
                <w:rFonts w:hint="eastAsia" w:ascii="等线" w:hAnsi="等线" w:eastAsia="等线" w:cs="等线"/>
                <w:i w:val="0"/>
                <w:iCs w:val="0"/>
                <w:color w:val="000000"/>
                <w:sz w:val="22"/>
                <w:szCs w:val="22"/>
                <w:u w:val="none"/>
              </w:rPr>
            </w:pP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736055">
            <w:pPr>
              <w:snapToGrid w:val="0"/>
              <w:jc w:val="center"/>
              <w:rPr>
                <w:rFonts w:hint="eastAsia" w:ascii="等线" w:hAnsi="等线" w:eastAsia="等线" w:cs="等线"/>
                <w:i w:val="0"/>
                <w:iCs w:val="0"/>
                <w:color w:val="000000"/>
                <w:sz w:val="22"/>
                <w:szCs w:val="22"/>
                <w:u w:val="none"/>
              </w:rPr>
            </w:pPr>
          </w:p>
        </w:tc>
        <w:tc>
          <w:tcPr>
            <w:tcW w:w="1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AA31B9">
            <w:pPr>
              <w:snapToGrid w:val="0"/>
              <w:jc w:val="right"/>
              <w:rPr>
                <w:rFonts w:hint="eastAsia" w:ascii="等线" w:hAnsi="等线" w:eastAsia="等线" w:cs="等线"/>
                <w:i w:val="0"/>
                <w:iCs w:val="0"/>
                <w:color w:val="000000"/>
                <w:sz w:val="22"/>
                <w:szCs w:val="22"/>
                <w:u w:val="none"/>
              </w:rPr>
            </w:pPr>
          </w:p>
        </w:tc>
      </w:tr>
      <w:tr w14:paraId="2F50A16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40" w:type="dxa"/>
            <w:left w:w="64" w:type="dxa"/>
            <w:bottom w:w="40" w:type="dxa"/>
            <w:right w:w="64" w:type="dxa"/>
          </w:tblCellMar>
        </w:tblPrEx>
        <w:trPr>
          <w:trHeight w:val="382" w:hRule="atLeast"/>
          <w:jc w:val="center"/>
        </w:trPr>
        <w:tc>
          <w:tcPr>
            <w:tcW w:w="6702"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A1E1A39">
            <w:pPr>
              <w:keepNext w:val="0"/>
              <w:keepLines w:val="0"/>
              <w:widowControl/>
              <w:suppressLineNumbers w:val="0"/>
              <w:snapToGrid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小计</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2CEB01">
            <w:pPr>
              <w:keepNext w:val="0"/>
              <w:keepLines w:val="0"/>
              <w:widowControl/>
              <w:suppressLineNumbers w:val="0"/>
              <w:snapToGrid w:val="0"/>
              <w:jc w:val="right"/>
              <w:textAlignment w:val="center"/>
              <w:rPr>
                <w:rFonts w:hint="eastAsia" w:ascii="等线" w:hAnsi="等线" w:eastAsia="等线" w:cs="等线"/>
                <w:b/>
                <w:bCs/>
                <w:i w:val="0"/>
                <w:iCs w:val="0"/>
                <w:color w:val="000000"/>
                <w:sz w:val="22"/>
                <w:szCs w:val="22"/>
                <w:u w:val="none"/>
              </w:rPr>
            </w:pP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5E3BB0">
            <w:pPr>
              <w:snapToGrid w:val="0"/>
              <w:jc w:val="center"/>
              <w:rPr>
                <w:rFonts w:hint="eastAsia" w:ascii="等线" w:hAnsi="等线" w:eastAsia="等线" w:cs="等线"/>
                <w:b/>
                <w:bCs/>
                <w:i w:val="0"/>
                <w:iCs w:val="0"/>
                <w:color w:val="000000"/>
                <w:sz w:val="22"/>
                <w:szCs w:val="22"/>
                <w:u w:val="none"/>
              </w:rPr>
            </w:pPr>
          </w:p>
        </w:tc>
        <w:tc>
          <w:tcPr>
            <w:tcW w:w="1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AE3CE5">
            <w:pPr>
              <w:snapToGrid w:val="0"/>
              <w:jc w:val="left"/>
              <w:rPr>
                <w:rFonts w:hint="eastAsia" w:ascii="等线" w:hAnsi="等线" w:eastAsia="等线" w:cs="等线"/>
                <w:b/>
                <w:i w:val="0"/>
                <w:iCs w:val="0"/>
                <w:color w:val="000000"/>
                <w:sz w:val="22"/>
                <w:szCs w:val="22"/>
                <w:u w:val="none"/>
              </w:rPr>
            </w:pPr>
          </w:p>
        </w:tc>
      </w:tr>
      <w:tr w14:paraId="5D435F2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40" w:type="dxa"/>
            <w:left w:w="64" w:type="dxa"/>
            <w:bottom w:w="40" w:type="dxa"/>
            <w:right w:w="64" w:type="dxa"/>
          </w:tblCellMar>
        </w:tblPrEx>
        <w:trPr>
          <w:trHeight w:val="382" w:hRule="atLeast"/>
          <w:jc w:val="center"/>
        </w:trPr>
        <w:tc>
          <w:tcPr>
            <w:tcW w:w="597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77315DC">
            <w:pPr>
              <w:keepNext w:val="0"/>
              <w:keepLines w:val="0"/>
              <w:widowControl/>
              <w:suppressLineNumbers w:val="0"/>
              <w:snapToGrid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税费</w:t>
            </w:r>
          </w:p>
        </w:tc>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FEE25B">
            <w:pPr>
              <w:keepNext w:val="0"/>
              <w:keepLines w:val="0"/>
              <w:widowControl/>
              <w:suppressLineNumbers w:val="0"/>
              <w:snapToGrid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13%</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EBA268">
            <w:pPr>
              <w:keepNext w:val="0"/>
              <w:keepLines w:val="0"/>
              <w:widowControl/>
              <w:suppressLineNumbers w:val="0"/>
              <w:snapToGrid w:val="0"/>
              <w:jc w:val="center"/>
              <w:textAlignment w:val="center"/>
              <w:rPr>
                <w:rFonts w:hint="eastAsia" w:ascii="等线" w:hAnsi="等线" w:eastAsia="等线" w:cs="等线"/>
                <w:b/>
                <w:bCs/>
                <w:i w:val="0"/>
                <w:iCs w:val="0"/>
                <w:color w:val="000000"/>
                <w:sz w:val="22"/>
                <w:szCs w:val="22"/>
                <w:u w:val="none"/>
              </w:rPr>
            </w:pP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155EE5">
            <w:pPr>
              <w:snapToGrid w:val="0"/>
              <w:jc w:val="center"/>
              <w:rPr>
                <w:rFonts w:hint="eastAsia" w:ascii="等线" w:hAnsi="等线" w:eastAsia="等线" w:cs="等线"/>
                <w:b/>
                <w:bCs/>
                <w:i w:val="0"/>
                <w:iCs w:val="0"/>
                <w:color w:val="000000"/>
                <w:sz w:val="22"/>
                <w:szCs w:val="22"/>
                <w:u w:val="none"/>
              </w:rPr>
            </w:pPr>
          </w:p>
        </w:tc>
        <w:tc>
          <w:tcPr>
            <w:tcW w:w="1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7182F6">
            <w:pPr>
              <w:snapToGrid w:val="0"/>
              <w:jc w:val="center"/>
              <w:rPr>
                <w:rFonts w:hint="eastAsia" w:ascii="等线" w:hAnsi="等线" w:eastAsia="等线" w:cs="等线"/>
                <w:i w:val="0"/>
                <w:iCs w:val="0"/>
                <w:color w:val="000000"/>
                <w:sz w:val="22"/>
                <w:szCs w:val="22"/>
                <w:u w:val="none"/>
              </w:rPr>
            </w:pPr>
          </w:p>
        </w:tc>
      </w:tr>
      <w:tr w14:paraId="1AD3666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40" w:type="dxa"/>
            <w:left w:w="64" w:type="dxa"/>
            <w:bottom w:w="40" w:type="dxa"/>
            <w:right w:w="64" w:type="dxa"/>
          </w:tblCellMar>
        </w:tblPrEx>
        <w:trPr>
          <w:trHeight w:val="392" w:hRule="atLeast"/>
          <w:jc w:val="center"/>
        </w:trPr>
        <w:tc>
          <w:tcPr>
            <w:tcW w:w="6702"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3C2F4296">
            <w:pPr>
              <w:keepNext w:val="0"/>
              <w:keepLines w:val="0"/>
              <w:widowControl/>
              <w:suppressLineNumbers w:val="0"/>
              <w:snapToGrid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总计</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8E42AD">
            <w:pPr>
              <w:keepNext w:val="0"/>
              <w:keepLines w:val="0"/>
              <w:widowControl/>
              <w:suppressLineNumbers w:val="0"/>
              <w:snapToGrid w:val="0"/>
              <w:jc w:val="right"/>
              <w:textAlignment w:val="center"/>
              <w:rPr>
                <w:rFonts w:hint="eastAsia" w:ascii="等线" w:hAnsi="等线" w:eastAsia="等线" w:cs="等线"/>
                <w:b/>
                <w:bCs/>
                <w:i w:val="0"/>
                <w:iCs w:val="0"/>
                <w:color w:val="000000"/>
                <w:sz w:val="22"/>
                <w:szCs w:val="22"/>
                <w:u w:val="none"/>
              </w:rPr>
            </w:pP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04E812">
            <w:pPr>
              <w:snapToGrid w:val="0"/>
              <w:jc w:val="center"/>
              <w:rPr>
                <w:rFonts w:hint="eastAsia" w:ascii="等线" w:hAnsi="等线" w:eastAsia="等线" w:cs="等线"/>
                <w:b/>
                <w:bCs/>
                <w:i w:val="0"/>
                <w:iCs w:val="0"/>
                <w:color w:val="000000"/>
                <w:sz w:val="22"/>
                <w:szCs w:val="22"/>
                <w:u w:val="none"/>
              </w:rPr>
            </w:pPr>
          </w:p>
        </w:tc>
        <w:tc>
          <w:tcPr>
            <w:tcW w:w="1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6B0AAB">
            <w:pPr>
              <w:keepNext w:val="0"/>
              <w:keepLines w:val="0"/>
              <w:widowControl/>
              <w:suppressLineNumbers w:val="0"/>
              <w:snapToGrid w:val="0"/>
              <w:jc w:val="left"/>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含税</w:t>
            </w:r>
          </w:p>
        </w:tc>
      </w:tr>
    </w:tbl>
    <w:p w14:paraId="0786E3DF">
      <w:pPr>
        <w:pStyle w:val="76"/>
        <w:rPr>
          <w:rFonts w:hint="default" w:hAnsi="宋体"/>
          <w:sz w:val="24"/>
          <w:lang w:val="en-US"/>
        </w:rPr>
      </w:pPr>
    </w:p>
    <w:p w14:paraId="3E479304">
      <w:pPr>
        <w:pStyle w:val="14"/>
        <w:outlineLvl w:val="2"/>
        <w:rPr>
          <w:rFonts w:hAnsi="宋体" w:eastAsia="宋体" w:cs="宋体"/>
          <w:b/>
          <w:bCs/>
          <w:color w:val="000000"/>
          <w:sz w:val="24"/>
          <w:szCs w:val="24"/>
        </w:rPr>
      </w:pPr>
      <w:r>
        <w:rPr>
          <w:rFonts w:hint="eastAsia" w:hAnsi="宋体" w:eastAsia="宋体" w:cs="宋体"/>
          <w:b/>
          <w:bCs/>
          <w:color w:val="000000"/>
          <w:sz w:val="24"/>
          <w:szCs w:val="24"/>
        </w:rPr>
        <w:t>附件</w:t>
      </w:r>
      <w:r>
        <w:rPr>
          <w:rFonts w:hint="eastAsia" w:hAnsi="宋体" w:eastAsia="宋体" w:cs="宋体"/>
          <w:b/>
          <w:bCs/>
          <w:color w:val="000000"/>
          <w:sz w:val="24"/>
          <w:szCs w:val="24"/>
          <w:lang w:val="en-US" w:eastAsia="zh-CN"/>
        </w:rPr>
        <w:t>6</w:t>
      </w:r>
      <w:r>
        <w:rPr>
          <w:rFonts w:hint="eastAsia" w:hAnsi="宋体" w:eastAsia="宋体" w:cs="宋体"/>
          <w:b/>
          <w:bCs/>
          <w:color w:val="000000"/>
          <w:sz w:val="24"/>
          <w:szCs w:val="24"/>
        </w:rPr>
        <w:t xml:space="preserve"> SRM非生产供应商注册操作手册</w:t>
      </w:r>
    </w:p>
    <w:p w14:paraId="1343B1A6">
      <w:pPr>
        <w:pStyle w:val="14"/>
        <w:rPr>
          <w:rFonts w:eastAsia="宋体"/>
        </w:rPr>
      </w:pPr>
    </w:p>
    <w:p w14:paraId="22435412">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0BDC39DA">
      <w:pPr>
        <w:adjustRightInd w:val="0"/>
        <w:snapToGrid w:val="0"/>
        <w:spacing w:line="360" w:lineRule="auto"/>
        <w:jc w:val="left"/>
        <w:rPr>
          <w:rFonts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14:paraId="64BEEE4E">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1.点击立即注册</w:t>
      </w:r>
    </w:p>
    <w:p w14:paraId="74E61257">
      <w:pPr>
        <w:snapToGrid w:val="0"/>
        <w:spacing w:line="312" w:lineRule="auto"/>
      </w:pPr>
      <w:r>
        <w:drawing>
          <wp:inline distT="0" distB="0" distL="0" distR="0">
            <wp:extent cx="5760085" cy="2933065"/>
            <wp:effectExtent l="0" t="0" r="571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13"/>
                    <a:stretch>
                      <a:fillRect/>
                    </a:stretch>
                  </pic:blipFill>
                  <pic:spPr>
                    <a:xfrm>
                      <a:off x="0" y="0"/>
                      <a:ext cx="5760085" cy="2933377"/>
                    </a:xfrm>
                    <a:prstGeom prst="rect">
                      <a:avLst/>
                    </a:prstGeom>
                  </pic:spPr>
                </pic:pic>
              </a:graphicData>
            </a:graphic>
          </wp:inline>
        </w:drawing>
      </w:r>
    </w:p>
    <w:p w14:paraId="06ACD213">
      <w:pPr>
        <w:spacing w:line="360" w:lineRule="auto"/>
        <w:rPr>
          <w:rFonts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14:paraId="491E4659">
      <w:pPr>
        <w:snapToGrid w:val="0"/>
        <w:spacing w:line="312" w:lineRule="auto"/>
      </w:pPr>
      <w:r>
        <w:drawing>
          <wp:inline distT="0" distB="0" distL="0" distR="0">
            <wp:extent cx="5760085" cy="2766695"/>
            <wp:effectExtent l="0" t="0" r="5715" b="1905"/>
            <wp:docPr id="20" name="picture" descr="descript"/>
            <wp:cNvGraphicFramePr/>
            <a:graphic xmlns:a="http://schemas.openxmlformats.org/drawingml/2006/main">
              <a:graphicData uri="http://schemas.openxmlformats.org/drawingml/2006/picture">
                <pic:pic xmlns:pic="http://schemas.openxmlformats.org/drawingml/2006/picture">
                  <pic:nvPicPr>
                    <pic:cNvPr id="20" name="picture" descr="descript"/>
                    <pic:cNvPicPr/>
                  </pic:nvPicPr>
                  <pic:blipFill>
                    <a:blip r:embed="rId14"/>
                    <a:stretch>
                      <a:fillRect/>
                    </a:stretch>
                  </pic:blipFill>
                  <pic:spPr>
                    <a:xfrm>
                      <a:off x="0" y="0"/>
                      <a:ext cx="5760085" cy="2766707"/>
                    </a:xfrm>
                    <a:prstGeom prst="rect">
                      <a:avLst/>
                    </a:prstGeom>
                  </pic:spPr>
                </pic:pic>
              </a:graphicData>
            </a:graphic>
          </wp:inline>
        </w:drawing>
      </w:r>
    </w:p>
    <w:p w14:paraId="4AD24A2F">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0BDAD0A9">
      <w:pPr>
        <w:snapToGrid w:val="0"/>
        <w:spacing w:line="312" w:lineRule="auto"/>
      </w:pPr>
      <w:r>
        <w:drawing>
          <wp:inline distT="0" distB="0" distL="0" distR="0">
            <wp:extent cx="5760085" cy="2869565"/>
            <wp:effectExtent l="0" t="0" r="5715" b="635"/>
            <wp:docPr id="21" name="picture" descr="descript"/>
            <wp:cNvGraphicFramePr/>
            <a:graphic xmlns:a="http://schemas.openxmlformats.org/drawingml/2006/main">
              <a:graphicData uri="http://schemas.openxmlformats.org/drawingml/2006/picture">
                <pic:pic xmlns:pic="http://schemas.openxmlformats.org/drawingml/2006/picture">
                  <pic:nvPicPr>
                    <pic:cNvPr id="21" name="picture" descr="descript"/>
                    <pic:cNvPicPr/>
                  </pic:nvPicPr>
                  <pic:blipFill>
                    <a:blip r:embed="rId15"/>
                    <a:stretch>
                      <a:fillRect/>
                    </a:stretch>
                  </pic:blipFill>
                  <pic:spPr>
                    <a:xfrm>
                      <a:off x="0" y="0"/>
                      <a:ext cx="5760085" cy="2870054"/>
                    </a:xfrm>
                    <a:prstGeom prst="rect">
                      <a:avLst/>
                    </a:prstGeom>
                  </pic:spPr>
                </pic:pic>
              </a:graphicData>
            </a:graphic>
          </wp:inline>
        </w:drawing>
      </w:r>
    </w:p>
    <w:p w14:paraId="3710DB5A">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225455D7">
      <w:pPr>
        <w:snapToGrid w:val="0"/>
        <w:spacing w:line="312" w:lineRule="auto"/>
      </w:pPr>
      <w:r>
        <w:drawing>
          <wp:inline distT="0" distB="0" distL="0" distR="0">
            <wp:extent cx="5760085" cy="2853055"/>
            <wp:effectExtent l="0" t="0" r="571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16"/>
                    <a:stretch>
                      <a:fillRect/>
                    </a:stretch>
                  </pic:blipFill>
                  <pic:spPr>
                    <a:xfrm>
                      <a:off x="0" y="0"/>
                      <a:ext cx="5760085" cy="2853375"/>
                    </a:xfrm>
                    <a:prstGeom prst="rect">
                      <a:avLst/>
                    </a:prstGeom>
                  </pic:spPr>
                </pic:pic>
              </a:graphicData>
            </a:graphic>
          </wp:inline>
        </w:drawing>
      </w:r>
    </w:p>
    <w:p w14:paraId="17B266E1">
      <w:pPr>
        <w:spacing w:line="360" w:lineRule="auto"/>
        <w:rPr>
          <w:rFonts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color w:val="000000"/>
          <w:sz w:val="24"/>
          <w:szCs w:val="28"/>
        </w:rPr>
        <w:t>.</w:t>
      </w:r>
      <w:r>
        <w:rPr>
          <w:rFonts w:ascii="宋体" w:hAnsi="宋体" w:eastAsia="宋体" w:cs="宋体"/>
          <w:color w:val="000000"/>
          <w:sz w:val="24"/>
          <w:szCs w:val="28"/>
        </w:rPr>
        <w:t>按要求填写所有信息，注意非生产类要填写合作单位，最后提交审批</w:t>
      </w:r>
    </w:p>
    <w:p w14:paraId="181EA37D">
      <w:pPr>
        <w:pStyle w:val="14"/>
      </w:pPr>
    </w:p>
    <w:p w14:paraId="6C7B06C1">
      <w:r>
        <w:drawing>
          <wp:inline distT="0" distB="0" distL="0" distR="0">
            <wp:extent cx="5760085" cy="2809875"/>
            <wp:effectExtent l="0" t="0" r="571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17"/>
                    <a:stretch>
                      <a:fillRect/>
                    </a:stretch>
                  </pic:blipFill>
                  <pic:spPr>
                    <a:xfrm>
                      <a:off x="0" y="0"/>
                      <a:ext cx="5760085" cy="2810122"/>
                    </a:xfrm>
                    <a:prstGeom prst="rect">
                      <a:avLst/>
                    </a:prstGeom>
                  </pic:spPr>
                </pic:pic>
              </a:graphicData>
            </a:graphic>
          </wp:inline>
        </w:drawing>
      </w:r>
    </w:p>
    <w:p w14:paraId="56FE2A54">
      <w:pPr>
        <w:pStyle w:val="14"/>
      </w:pPr>
      <w:r>
        <w:drawing>
          <wp:inline distT="0" distB="0" distL="0" distR="0">
            <wp:extent cx="5760085" cy="2820035"/>
            <wp:effectExtent l="0" t="0" r="5715" b="1206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18"/>
                    <a:stretch>
                      <a:fillRect/>
                    </a:stretch>
                  </pic:blipFill>
                  <pic:spPr>
                    <a:xfrm>
                      <a:off x="0" y="0"/>
                      <a:ext cx="5760085" cy="2820042"/>
                    </a:xfrm>
                    <a:prstGeom prst="rect">
                      <a:avLst/>
                    </a:prstGeom>
                  </pic:spPr>
                </pic:pic>
              </a:graphicData>
            </a:graphic>
          </wp:inline>
        </w:drawing>
      </w:r>
    </w:p>
    <w:p w14:paraId="50463576">
      <w:pPr>
        <w:pStyle w:val="14"/>
      </w:pPr>
    </w:p>
    <w:p w14:paraId="2E25754F">
      <w:pPr>
        <w:snapToGrid/>
        <w:spacing w:before="0" w:after="0" w:line="240" w:lineRule="auto"/>
        <w:ind w:left="0" w:right="0" w:firstLine="0"/>
        <w:jc w:val="both"/>
        <w:rPr>
          <w:rFonts w:hint="eastAsia" w:ascii="宋体" w:hAnsi="宋体" w:eastAsia="宋体" w:cs="宋体"/>
          <w:b/>
          <w:bCs/>
          <w:i w:val="0"/>
          <w:strike w:val="0"/>
          <w:color w:val="000000"/>
          <w:sz w:val="24"/>
          <w:szCs w:val="28"/>
          <w:highlight w:val="yellow"/>
          <w:u w:val="none"/>
          <w:lang w:val="en-US" w:eastAsia="zh-CN"/>
        </w:rPr>
      </w:pPr>
      <w:r>
        <w:rPr>
          <w:rFonts w:hint="eastAsia" w:ascii="宋体" w:hAnsi="宋体" w:eastAsia="宋体" w:cs="宋体"/>
          <w:b/>
          <w:bCs/>
          <w:i w:val="0"/>
          <w:strike w:val="0"/>
          <w:color w:val="000000"/>
          <w:sz w:val="24"/>
          <w:szCs w:val="28"/>
          <w:highlight w:val="yellow"/>
          <w:u w:val="none"/>
          <w:lang w:val="en-US" w:eastAsia="zh-CN"/>
        </w:rPr>
        <w:t>注：</w:t>
      </w:r>
    </w:p>
    <w:p w14:paraId="437D5E17">
      <w:pPr>
        <w:snapToGrid/>
        <w:spacing w:before="0" w:after="0" w:line="240" w:lineRule="auto"/>
        <w:ind w:left="0" w:right="0" w:firstLine="0"/>
        <w:jc w:val="both"/>
        <w:rPr>
          <w:rFonts w:hint="default" w:ascii="宋体" w:hAnsi="宋体" w:eastAsia="宋体" w:cs="宋体"/>
          <w:b/>
          <w:bCs/>
          <w:i w:val="0"/>
          <w:strike w:val="0"/>
          <w:color w:val="000000"/>
          <w:sz w:val="24"/>
          <w:szCs w:val="28"/>
          <w:highlight w:val="yellow"/>
          <w:u w:val="none"/>
          <w:lang w:val="en-US" w:eastAsia="zh-CN"/>
        </w:rPr>
      </w:pPr>
      <w:r>
        <w:rPr>
          <w:rFonts w:hint="eastAsia" w:ascii="宋体" w:hAnsi="宋体" w:eastAsia="宋体" w:cs="宋体"/>
          <w:b/>
          <w:bCs/>
          <w:i w:val="0"/>
          <w:strike w:val="0"/>
          <w:color w:val="000000"/>
          <w:sz w:val="24"/>
          <w:szCs w:val="28"/>
          <w:highlight w:val="yellow"/>
          <w:u w:val="none"/>
          <w:lang w:val="en-US" w:eastAsia="zh-CN"/>
        </w:rPr>
        <w:t>1.“项目名称”和“采购形式编号”见投标须知前附表1.1；</w:t>
      </w:r>
    </w:p>
    <w:p w14:paraId="66D5E975">
      <w:pPr>
        <w:rPr>
          <w:rFonts w:ascii="宋体" w:hAnsi="宋体" w:eastAsia="宋体" w:cs="宋体"/>
          <w:b/>
          <w:bCs/>
          <w:color w:val="000000"/>
          <w:sz w:val="24"/>
          <w:szCs w:val="24"/>
        </w:rPr>
      </w:pPr>
      <w:r>
        <w:rPr>
          <w:rFonts w:hint="eastAsia" w:ascii="宋体" w:hAnsi="宋体" w:eastAsia="宋体" w:cs="宋体"/>
          <w:b/>
          <w:bCs/>
          <w:i w:val="0"/>
          <w:strike w:val="0"/>
          <w:color w:val="000000"/>
          <w:sz w:val="24"/>
          <w:szCs w:val="28"/>
          <w:highlight w:val="yellow"/>
          <w:u w:val="none"/>
          <w:lang w:val="en-US" w:eastAsia="zh-CN"/>
        </w:rPr>
        <w:t>2.</w:t>
      </w:r>
      <w:r>
        <w:rPr>
          <w:rFonts w:hint="eastAsia" w:hAnsi="宋体" w:eastAsia="宋体" w:cs="宋体"/>
          <w:b/>
          <w:bCs/>
          <w:i w:val="0"/>
          <w:strike w:val="0"/>
          <w:color w:val="000000"/>
          <w:sz w:val="24"/>
          <w:szCs w:val="28"/>
          <w:highlight w:val="yellow"/>
          <w:u w:val="none"/>
          <w:lang w:val="en-US" w:eastAsia="zh-CN"/>
        </w:rPr>
        <w:t>配套能力</w:t>
      </w:r>
      <w:r>
        <w:rPr>
          <w:rFonts w:hint="eastAsia" w:hAnsi="宋体" w:eastAsia="宋体" w:cs="宋体"/>
          <w:b/>
          <w:bCs/>
          <w:color w:val="000000"/>
          <w:sz w:val="24"/>
          <w:szCs w:val="28"/>
          <w:highlight w:val="yellow"/>
        </w:rPr>
        <w:t>“供货类别”</w:t>
      </w:r>
      <w:r>
        <w:rPr>
          <w:rFonts w:hint="eastAsia" w:hAnsi="宋体" w:eastAsia="宋体" w:cs="宋体"/>
          <w:b/>
          <w:bCs/>
          <w:color w:val="000000"/>
          <w:sz w:val="24"/>
          <w:szCs w:val="28"/>
          <w:highlight w:val="yellow"/>
          <w:lang w:val="en-US" w:eastAsia="zh-CN"/>
        </w:rPr>
        <w:t>选</w:t>
      </w:r>
      <w:r>
        <w:rPr>
          <w:rFonts w:hint="eastAsia" w:hAnsi="宋体" w:eastAsia="宋体" w:cs="宋体"/>
          <w:b/>
          <w:bCs/>
          <w:color w:val="000000"/>
          <w:sz w:val="24"/>
          <w:szCs w:val="28"/>
          <w:highlight w:val="yellow"/>
        </w:rPr>
        <w:t>“直管单位非生产招标 / 服务 / 设备设施维保”，业务主管部门为“制造工程部”。</w:t>
      </w:r>
      <w:r>
        <w:rPr>
          <w:rFonts w:hint="eastAsia" w:ascii="宋体" w:hAnsi="宋体" w:eastAsia="宋体" w:cs="宋体"/>
          <w:b/>
          <w:bCs/>
          <w:color w:val="000000"/>
          <w:sz w:val="24"/>
          <w:szCs w:val="24"/>
        </w:rPr>
        <w:br w:type="page"/>
      </w:r>
    </w:p>
    <w:p w14:paraId="3AC93FE3">
      <w:pPr>
        <w:pStyle w:val="14"/>
        <w:outlineLvl w:val="2"/>
        <w:rPr>
          <w:rFonts w:hAnsi="宋体" w:eastAsia="宋体" w:cs="Times New Roman"/>
          <w:b/>
          <w:color w:val="000000"/>
          <w:sz w:val="24"/>
          <w:szCs w:val="24"/>
        </w:rPr>
      </w:pPr>
      <w:r>
        <w:rPr>
          <w:rFonts w:hint="eastAsia" w:hAnsi="宋体" w:eastAsia="宋体" w:cs="宋体"/>
          <w:b/>
          <w:bCs/>
          <w:color w:val="000000"/>
          <w:sz w:val="24"/>
          <w:szCs w:val="24"/>
        </w:rPr>
        <w:t>附件</w:t>
      </w:r>
      <w:r>
        <w:rPr>
          <w:rFonts w:hint="eastAsia" w:hAnsi="宋体" w:eastAsia="宋体" w:cs="宋体"/>
          <w:b/>
          <w:bCs/>
          <w:color w:val="000000"/>
          <w:sz w:val="24"/>
          <w:szCs w:val="24"/>
          <w:lang w:val="en-US" w:eastAsia="zh-CN"/>
        </w:rPr>
        <w:t>7</w:t>
      </w:r>
      <w:r>
        <w:rPr>
          <w:rFonts w:hint="eastAsia" w:hAnsi="宋体" w:eastAsia="宋体" w:cs="宋体"/>
          <w:b/>
          <w:bCs/>
          <w:color w:val="000000"/>
          <w:sz w:val="24"/>
          <w:szCs w:val="24"/>
        </w:rPr>
        <w:t xml:space="preserve"> </w:t>
      </w:r>
      <w:r>
        <w:rPr>
          <w:rFonts w:hint="eastAsia" w:hAnsi="宋体" w:eastAsia="宋体" w:cs="Times New Roman"/>
          <w:b/>
          <w:color w:val="000000"/>
          <w:sz w:val="24"/>
          <w:szCs w:val="24"/>
        </w:rPr>
        <w:t>SRM系统供应商用户手册</w:t>
      </w:r>
    </w:p>
    <w:p w14:paraId="7581CE36">
      <w:pPr>
        <w:spacing w:line="360" w:lineRule="auto"/>
        <w:rPr>
          <w:rFonts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37"/>
          <w:rFonts w:hint="eastAsia" w:ascii="宋体" w:hAnsi="宋体" w:eastAsia="宋体" w:cs="宋体"/>
          <w:sz w:val="24"/>
          <w:szCs w:val="24"/>
        </w:rPr>
        <w:t>https://ecaitong.sinotruk.com:8012/</w:t>
      </w:r>
      <w:r>
        <w:rPr>
          <w:rStyle w:val="37"/>
          <w:rFonts w:hint="eastAsia" w:ascii="宋体" w:hAnsi="宋体" w:eastAsia="宋体" w:cs="宋体"/>
          <w:sz w:val="24"/>
          <w:szCs w:val="24"/>
        </w:rPr>
        <w:fldChar w:fldCharType="end"/>
      </w:r>
    </w:p>
    <w:p w14:paraId="45B4824C">
      <w:pPr>
        <w:spacing w:line="360" w:lineRule="auto"/>
        <w:rPr>
          <w:rFonts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FF0000"/>
          <w:sz w:val="24"/>
          <w:szCs w:val="24"/>
        </w:rPr>
        <w:t>注意：注册完毕后，用户名不要用手机号登录</w:t>
      </w:r>
      <w:r>
        <w:rPr>
          <w:rFonts w:hint="eastAsia" w:ascii="宋体" w:hAnsi="宋体" w:eastAsia="宋体" w:cs="宋体"/>
          <w:color w:val="000000"/>
          <w:sz w:val="24"/>
          <w:szCs w:val="24"/>
        </w:rPr>
        <w:t>）</w:t>
      </w:r>
    </w:p>
    <w:p w14:paraId="1B45D832">
      <w:pPr>
        <w:spacing w:line="360" w:lineRule="auto"/>
        <w:rPr>
          <w:rFonts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scm@2022</w:t>
      </w:r>
    </w:p>
    <w:p w14:paraId="1A11A73D">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6A885C79">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0BB4858F">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1F93C3B2">
      <w:r>
        <w:drawing>
          <wp:inline distT="0" distB="0" distL="0" distR="0">
            <wp:extent cx="5760085" cy="2269490"/>
            <wp:effectExtent l="0" t="0" r="5715" b="38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19"/>
                    <a:stretch>
                      <a:fillRect/>
                    </a:stretch>
                  </pic:blipFill>
                  <pic:spPr>
                    <a:xfrm>
                      <a:off x="0" y="0"/>
                      <a:ext cx="5760085" cy="2269864"/>
                    </a:xfrm>
                    <a:prstGeom prst="rect">
                      <a:avLst/>
                    </a:prstGeom>
                  </pic:spPr>
                </pic:pic>
              </a:graphicData>
            </a:graphic>
          </wp:inline>
        </w:drawing>
      </w:r>
    </w:p>
    <w:p w14:paraId="1BD09A81"/>
    <w:p w14:paraId="6494D2CD">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350EC73F">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14:paraId="6E9FDC01">
      <w:pPr>
        <w:rPr>
          <w:rFonts w:ascii="宋体" w:hAnsi="宋体" w:eastAsia="宋体" w:cs="宋体"/>
          <w:color w:val="000000"/>
        </w:rPr>
      </w:pPr>
      <w:r>
        <w:rPr>
          <w:rFonts w:ascii="宋体" w:hAnsi="宋体" w:eastAsia="宋体" w:cs="宋体"/>
          <w:color w:val="000000"/>
        </w:rPr>
        <w:drawing>
          <wp:inline distT="0" distB="0" distL="0" distR="0">
            <wp:extent cx="5760085" cy="2125345"/>
            <wp:effectExtent l="0" t="0" r="571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20"/>
                    <a:stretch>
                      <a:fillRect/>
                    </a:stretch>
                  </pic:blipFill>
                  <pic:spPr>
                    <a:xfrm>
                      <a:off x="0" y="0"/>
                      <a:ext cx="5760085" cy="2125673"/>
                    </a:xfrm>
                    <a:prstGeom prst="rect">
                      <a:avLst/>
                    </a:prstGeom>
                  </pic:spPr>
                </pic:pic>
              </a:graphicData>
            </a:graphic>
          </wp:inline>
        </w:drawing>
      </w:r>
    </w:p>
    <w:p w14:paraId="390D7F95">
      <w:pPr>
        <w:spacing w:line="360" w:lineRule="auto"/>
        <w:rPr>
          <w:rFonts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6F8516A4">
      <w:pPr>
        <w:pStyle w:val="14"/>
      </w:pPr>
      <w:r>
        <w:rPr>
          <w:rFonts w:hint="eastAsia" w:hAnsi="宋体" w:eastAsia="宋体" w:cs="宋体"/>
          <w:color w:val="000000"/>
          <w:sz w:val="24"/>
          <w:szCs w:val="28"/>
          <w:highlight w:val="yellow"/>
        </w:rPr>
        <w:t>注意：系统内的投标报价单位为“万元”，如开标现场发现填错报价，即直接淘汰。</w:t>
      </w:r>
    </w:p>
    <w:p w14:paraId="75CC6DAC">
      <w:pPr>
        <w:pStyle w:val="5"/>
        <w:ind w:left="425" w:hanging="425"/>
        <w:rPr>
          <w:rFonts w:eastAsia="Arial" w:cs="Arial"/>
          <w:color w:val="000000"/>
        </w:rPr>
      </w:pPr>
      <w:r>
        <w:rPr>
          <w:rFonts w:eastAsia="Arial" w:cs="Arial"/>
          <w:color w:val="000000"/>
        </w:rPr>
        <w:drawing>
          <wp:inline distT="0" distB="0" distL="0" distR="0">
            <wp:extent cx="5490210" cy="2668905"/>
            <wp:effectExtent l="0" t="0" r="8890" b="1079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21"/>
                    <a:stretch>
                      <a:fillRect/>
                    </a:stretch>
                  </pic:blipFill>
                  <pic:spPr>
                    <a:xfrm>
                      <a:off x="0" y="0"/>
                      <a:ext cx="5490210" cy="2669498"/>
                    </a:xfrm>
                    <a:prstGeom prst="rect">
                      <a:avLst/>
                    </a:prstGeom>
                  </pic:spPr>
                </pic:pic>
              </a:graphicData>
            </a:graphic>
          </wp:inline>
        </w:drawing>
      </w:r>
    </w:p>
    <w:p w14:paraId="1446FB36">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7282207E">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14:paraId="61E57032">
      <w:pPr>
        <w:spacing w:line="360" w:lineRule="auto"/>
        <w:rPr>
          <w:rFonts w:ascii="宋体" w:hAnsi="宋体" w:eastAsia="宋体" w:cs="宋体"/>
          <w:sz w:val="24"/>
          <w:szCs w:val="24"/>
        </w:rPr>
      </w:pPr>
      <w:r>
        <w:rPr>
          <w:rFonts w:ascii="宋体" w:hAnsi="宋体" w:eastAsia="宋体" w:cs="宋体"/>
          <w:color w:val="000000"/>
          <w:sz w:val="24"/>
          <w:szCs w:val="24"/>
        </w:rPr>
        <w:t>点击编辑按钮进入系统，上传技术标澄清函。</w:t>
      </w:r>
    </w:p>
    <w:p w14:paraId="3E457F93">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8890" b="127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2"/>
                    <a:stretch>
                      <a:fillRect/>
                    </a:stretch>
                  </pic:blipFill>
                  <pic:spPr>
                    <a:xfrm>
                      <a:off x="0" y="0"/>
                      <a:ext cx="5490210" cy="1992743"/>
                    </a:xfrm>
                    <a:prstGeom prst="rect">
                      <a:avLst/>
                    </a:prstGeom>
                  </pic:spPr>
                </pic:pic>
              </a:graphicData>
            </a:graphic>
          </wp:inline>
        </w:drawing>
      </w:r>
    </w:p>
    <w:p w14:paraId="673E833C">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1D8EA614">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14:paraId="0E79F5C1">
      <w:pPr>
        <w:spacing w:line="360" w:lineRule="auto"/>
        <w:rPr>
          <w:rFonts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14:paraId="5A18BC93">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4A295C58">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14:paraId="6DE70A39">
      <w:pPr>
        <w:spacing w:line="360" w:lineRule="auto"/>
        <w:rPr>
          <w:rFonts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6FE410A9">
      <w:pPr>
        <w:pStyle w:val="5"/>
        <w:ind w:left="425" w:hanging="425"/>
        <w:rPr>
          <w:rFonts w:eastAsia="Arial" w:cs="Arial"/>
          <w:color w:val="000000"/>
        </w:rPr>
      </w:pPr>
      <w:r>
        <w:rPr>
          <w:rFonts w:eastAsia="Arial" w:cs="Arial"/>
          <w:color w:val="000000"/>
        </w:rPr>
        <w:drawing>
          <wp:inline distT="0" distB="0" distL="0" distR="0">
            <wp:extent cx="5490210" cy="2544445"/>
            <wp:effectExtent l="0" t="0" r="889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3"/>
                    <a:stretch>
                      <a:fillRect/>
                    </a:stretch>
                  </pic:blipFill>
                  <pic:spPr>
                    <a:xfrm>
                      <a:off x="0" y="0"/>
                      <a:ext cx="5490210" cy="2544669"/>
                    </a:xfrm>
                    <a:prstGeom prst="rect">
                      <a:avLst/>
                    </a:prstGeom>
                  </pic:spPr>
                </pic:pic>
              </a:graphicData>
            </a:graphic>
          </wp:inline>
        </w:drawing>
      </w:r>
    </w:p>
    <w:p w14:paraId="071EE63F">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3944D19C">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14:paraId="695C2408">
      <w:pPr>
        <w:spacing w:line="360" w:lineRule="auto"/>
        <w:rPr>
          <w:rFonts w:ascii="宋体" w:hAnsi="宋体" w:eastAsia="宋体" w:cs="宋体"/>
          <w:sz w:val="24"/>
          <w:szCs w:val="24"/>
        </w:rPr>
      </w:pPr>
      <w:r>
        <w:rPr>
          <w:rFonts w:ascii="宋体" w:hAnsi="宋体" w:eastAsia="宋体" w:cs="宋体"/>
          <w:color w:val="000000"/>
          <w:sz w:val="24"/>
          <w:szCs w:val="24"/>
        </w:rPr>
        <w:t>点击查看进入查看中标项目详情</w:t>
      </w:r>
    </w:p>
    <w:p w14:paraId="52424AC7">
      <w:pPr>
        <w:pStyle w:val="76"/>
        <w:rPr>
          <w:rFonts w:hint="default" w:hAnsi="宋体"/>
          <w:sz w:val="24"/>
          <w:lang w:val="en-US"/>
        </w:rPr>
      </w:pPr>
      <w:r>
        <w:drawing>
          <wp:inline distT="0" distB="0" distL="0" distR="0">
            <wp:extent cx="5760085" cy="1956435"/>
            <wp:effectExtent l="0" t="0" r="5715" b="1206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4"/>
                    <a:stretch>
                      <a:fillRect/>
                    </a:stretch>
                  </pic:blipFill>
                  <pic:spPr>
                    <a:xfrm>
                      <a:off x="0" y="0"/>
                      <a:ext cx="5760085" cy="1956600"/>
                    </a:xfrm>
                    <a:prstGeom prst="rect">
                      <a:avLst/>
                    </a:prstGeom>
                  </pic:spPr>
                </pic:pic>
              </a:graphicData>
            </a:graphic>
          </wp:inline>
        </w:drawing>
      </w:r>
    </w:p>
    <w:sectPr>
      <w:headerReference r:id="rId9" w:type="first"/>
      <w:footerReference r:id="rId10" w:type="first"/>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18"/>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851DC9">
    <w:pPr>
      <w:pStyle w:val="18"/>
      <w:framePr w:wrap="around" w:vAnchor="text" w:hAnchor="margin" w:xAlign="center" w:y="1"/>
      <w:rPr>
        <w:rStyle w:val="34"/>
      </w:rPr>
    </w:pPr>
    <w:r>
      <w:fldChar w:fldCharType="begin"/>
    </w:r>
    <w:r>
      <w:rPr>
        <w:rStyle w:val="34"/>
      </w:rPr>
      <w:instrText xml:space="preserve">PAGE  </w:instrText>
    </w:r>
    <w:r>
      <w:fldChar w:fldCharType="end"/>
    </w:r>
  </w:p>
  <w:p w14:paraId="7AD47F75">
    <w:pPr>
      <w:pStyle w:val="1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18"/>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EBBF59">
    <w:pPr>
      <w:pStyle w:val="18"/>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63AC714">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ikIRMKwIAAFcEAAAOAAAAAAAAAAEAIAAAAB8BAABkcnMvZTJvRG9jLnhtbFBLBQYAAAAABgAG&#10;AFkBAAC8BQAAAAA=&#10;">
              <v:fill on="f" focussize="0,0"/>
              <v:stroke on="f" weight="0.5pt"/>
              <v:imagedata o:title=""/>
              <o:lock v:ext="edit" aspectratio="f"/>
              <v:textbox inset="0mm,0mm,0mm,0mm" style="mso-fit-shape-to-text:t;">
                <w:txbxContent>
                  <w:p w14:paraId="263AC714">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19</w:t>
                    </w:r>
                    <w:r>
                      <w:rPr>
                        <w:rFonts w:hint="eastAsia"/>
                        <w:sz w:val="18"/>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539963">
    <w:pPr>
      <w:pStyle w:val="18"/>
      <w:jc w:val="cente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5303E75">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rd1wwq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Mrd1wwqAgAAVwQAAA4AAAAAAAAAAQAgAAAAHwEAAGRycy9lMm9Eb2MueG1sUEsFBgAAAAAGAAYA&#10;WQEAALsFAAAAAA==&#10;">
              <v:fill on="f" focussize="0,0"/>
              <v:stroke on="f" weight="0.5pt"/>
              <v:imagedata o:title=""/>
              <o:lock v:ext="edit" aspectratio="f"/>
              <v:textbox inset="0mm,0mm,0mm,0mm" style="mso-fit-shape-to-text:t;">
                <w:txbxContent>
                  <w:p w14:paraId="65303E75">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w:t>
                    </w:r>
                    <w:r>
                      <w:rPr>
                        <w:rFonts w:hint="eastAsia"/>
                        <w:sz w:val="18"/>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14:paraId="2F4AD690">
            <w:pPr>
              <w:pStyle w:val="18"/>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651627BB">
    <w:pPr>
      <w:pStyle w:val="18"/>
      <w:jc w:val="center"/>
    </w:pPr>
  </w:p>
  <w:p w14:paraId="1DFF0D79"/>
  <w:p w14:paraId="5CB49AF2"/>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19"/>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0C208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70076E"/>
    <w:multiLevelType w:val="singleLevel"/>
    <w:tmpl w:val="8370076E"/>
    <w:lvl w:ilvl="0" w:tentative="0">
      <w:start w:val="1"/>
      <w:numFmt w:val="chineseCounting"/>
      <w:suff w:val="nothing"/>
      <w:lvlText w:val="（%1）"/>
      <w:lvlJc w:val="left"/>
      <w:pPr>
        <w:ind w:left="0" w:firstLine="420"/>
      </w:pPr>
      <w:rPr>
        <w:rFonts w:hint="eastAsia"/>
      </w:rPr>
    </w:lvl>
  </w:abstractNum>
  <w:abstractNum w:abstractNumId="1">
    <w:nsid w:val="863E6579"/>
    <w:multiLevelType w:val="singleLevel"/>
    <w:tmpl w:val="863E6579"/>
    <w:lvl w:ilvl="0" w:tentative="0">
      <w:start w:val="1"/>
      <w:numFmt w:val="decimal"/>
      <w:lvlText w:val="(%1)"/>
      <w:lvlJc w:val="left"/>
      <w:pPr>
        <w:ind w:left="425" w:hanging="425"/>
      </w:pPr>
      <w:rPr>
        <w:rFonts w:hint="default"/>
        <w:b w:val="0"/>
        <w:bCs w:val="0"/>
        <w:color w:val="auto"/>
        <w:highlight w:val="none"/>
      </w:rPr>
    </w:lvl>
  </w:abstractNum>
  <w:abstractNum w:abstractNumId="2">
    <w:nsid w:val="86729C71"/>
    <w:multiLevelType w:val="singleLevel"/>
    <w:tmpl w:val="86729C71"/>
    <w:lvl w:ilvl="0" w:tentative="0">
      <w:start w:val="1"/>
      <w:numFmt w:val="decimal"/>
      <w:lvlText w:val="%1."/>
      <w:lvlJc w:val="left"/>
      <w:pPr>
        <w:tabs>
          <w:tab w:val="left" w:pos="312"/>
        </w:tabs>
      </w:pPr>
      <w:rPr>
        <w:rFonts w:hint="default"/>
        <w:b/>
        <w:bCs/>
        <w:highlight w:val="none"/>
      </w:rPr>
    </w:lvl>
  </w:abstractNum>
  <w:abstractNum w:abstractNumId="3">
    <w:nsid w:val="93852671"/>
    <w:multiLevelType w:val="singleLevel"/>
    <w:tmpl w:val="93852671"/>
    <w:lvl w:ilvl="0" w:tentative="0">
      <w:start w:val="1"/>
      <w:numFmt w:val="decimal"/>
      <w:lvlText w:val="%1."/>
      <w:lvlJc w:val="left"/>
      <w:pPr>
        <w:ind w:left="425" w:hanging="425"/>
      </w:pPr>
      <w:rPr>
        <w:rFonts w:hint="default"/>
      </w:rPr>
    </w:lvl>
  </w:abstractNum>
  <w:abstractNum w:abstractNumId="4">
    <w:nsid w:val="9E1BA4F3"/>
    <w:multiLevelType w:val="singleLevel"/>
    <w:tmpl w:val="9E1BA4F3"/>
    <w:lvl w:ilvl="0" w:tentative="0">
      <w:start w:val="1"/>
      <w:numFmt w:val="decimal"/>
      <w:lvlText w:val="%1."/>
      <w:lvlJc w:val="left"/>
      <w:pPr>
        <w:tabs>
          <w:tab w:val="left" w:pos="312"/>
        </w:tabs>
      </w:pPr>
      <w:rPr>
        <w:rFonts w:hint="default" w:ascii="宋体" w:hAnsi="宋体" w:eastAsia="宋体" w:cs="宋体"/>
        <w:sz w:val="21"/>
        <w:szCs w:val="21"/>
      </w:rPr>
    </w:lvl>
  </w:abstractNum>
  <w:abstractNum w:abstractNumId="5">
    <w:nsid w:val="B12C4597"/>
    <w:multiLevelType w:val="singleLevel"/>
    <w:tmpl w:val="B12C4597"/>
    <w:lvl w:ilvl="0" w:tentative="0">
      <w:start w:val="1"/>
      <w:numFmt w:val="decimal"/>
      <w:lvlText w:val="%1."/>
      <w:lvlJc w:val="left"/>
      <w:pPr>
        <w:ind w:left="425" w:hanging="425"/>
      </w:pPr>
      <w:rPr>
        <w:rFonts w:hint="default"/>
        <w:highlight w:val="none"/>
      </w:rPr>
    </w:lvl>
  </w:abstractNum>
  <w:abstractNum w:abstractNumId="6">
    <w:nsid w:val="B301A340"/>
    <w:multiLevelType w:val="singleLevel"/>
    <w:tmpl w:val="B301A340"/>
    <w:lvl w:ilvl="0" w:tentative="0">
      <w:start w:val="1"/>
      <w:numFmt w:val="chineseCounting"/>
      <w:suff w:val="nothing"/>
      <w:lvlText w:val="（%1）"/>
      <w:lvlJc w:val="left"/>
      <w:pPr>
        <w:ind w:left="0" w:firstLine="420"/>
      </w:pPr>
      <w:rPr>
        <w:rFonts w:hint="eastAsia"/>
      </w:rPr>
    </w:lvl>
  </w:abstractNum>
  <w:abstractNum w:abstractNumId="7">
    <w:nsid w:val="BD4C6742"/>
    <w:multiLevelType w:val="singleLevel"/>
    <w:tmpl w:val="BD4C6742"/>
    <w:lvl w:ilvl="0" w:tentative="0">
      <w:start w:val="1"/>
      <w:numFmt w:val="decimal"/>
      <w:lvlText w:val="%1."/>
      <w:lvlJc w:val="left"/>
      <w:pPr>
        <w:ind w:left="425" w:hanging="425"/>
      </w:pPr>
      <w:rPr>
        <w:rFonts w:hint="default"/>
        <w:highlight w:val="none"/>
      </w:rPr>
    </w:lvl>
  </w:abstractNum>
  <w:abstractNum w:abstractNumId="8">
    <w:nsid w:val="CA70C5AE"/>
    <w:multiLevelType w:val="singleLevel"/>
    <w:tmpl w:val="CA70C5AE"/>
    <w:lvl w:ilvl="0" w:tentative="0">
      <w:start w:val="1"/>
      <w:numFmt w:val="decimal"/>
      <w:lvlText w:val="%1."/>
      <w:lvlJc w:val="left"/>
      <w:pPr>
        <w:ind w:left="425" w:hanging="425"/>
      </w:pPr>
      <w:rPr>
        <w:rFonts w:hint="default"/>
      </w:rPr>
    </w:lvl>
  </w:abstractNum>
  <w:abstractNum w:abstractNumId="9">
    <w:nsid w:val="D9A4530E"/>
    <w:multiLevelType w:val="singleLevel"/>
    <w:tmpl w:val="D9A4530E"/>
    <w:lvl w:ilvl="0" w:tentative="0">
      <w:start w:val="1"/>
      <w:numFmt w:val="decimal"/>
      <w:lvlText w:val="(%1)"/>
      <w:lvlJc w:val="left"/>
      <w:pPr>
        <w:ind w:left="425" w:hanging="425"/>
      </w:pPr>
      <w:rPr>
        <w:rFonts w:hint="default"/>
        <w:highlight w:val="none"/>
      </w:rPr>
    </w:lvl>
  </w:abstractNum>
  <w:abstractNum w:abstractNumId="10">
    <w:nsid w:val="DC3F8C8B"/>
    <w:multiLevelType w:val="singleLevel"/>
    <w:tmpl w:val="DC3F8C8B"/>
    <w:lvl w:ilvl="0" w:tentative="0">
      <w:start w:val="1"/>
      <w:numFmt w:val="decimal"/>
      <w:lvlText w:val="%1."/>
      <w:lvlJc w:val="left"/>
      <w:pPr>
        <w:ind w:left="425" w:hanging="425"/>
      </w:pPr>
      <w:rPr>
        <w:rFonts w:hint="default"/>
      </w:rPr>
    </w:lvl>
  </w:abstractNum>
  <w:abstractNum w:abstractNumId="11">
    <w:nsid w:val="FE574647"/>
    <w:multiLevelType w:val="multilevel"/>
    <w:tmpl w:val="FE57464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abstractNum w:abstractNumId="12">
    <w:nsid w:val="06882CE3"/>
    <w:multiLevelType w:val="multilevel"/>
    <w:tmpl w:val="06882CE3"/>
    <w:lvl w:ilvl="0" w:tentative="0">
      <w:start w:val="1"/>
      <w:numFmt w:val="decimal"/>
      <w:pStyle w:val="75"/>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13">
    <w:nsid w:val="07FA6ED8"/>
    <w:multiLevelType w:val="singleLevel"/>
    <w:tmpl w:val="07FA6ED8"/>
    <w:lvl w:ilvl="0" w:tentative="0">
      <w:start w:val="1"/>
      <w:numFmt w:val="decimal"/>
      <w:lvlText w:val="%1."/>
      <w:lvlJc w:val="left"/>
      <w:pPr>
        <w:tabs>
          <w:tab w:val="left" w:pos="732"/>
        </w:tabs>
        <w:ind w:left="420"/>
      </w:pPr>
      <w:rPr>
        <w:rFonts w:hint="default"/>
        <w:highlight w:val="none"/>
      </w:rPr>
    </w:lvl>
  </w:abstractNum>
  <w:abstractNum w:abstractNumId="14">
    <w:nsid w:val="178D3D0E"/>
    <w:multiLevelType w:val="multilevel"/>
    <w:tmpl w:val="178D3D0E"/>
    <w:lvl w:ilvl="0" w:tentative="0">
      <w:start w:val="1"/>
      <w:numFmt w:val="bullet"/>
      <w:pStyle w:val="91"/>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15">
    <w:nsid w:val="1E7B065C"/>
    <w:multiLevelType w:val="multilevel"/>
    <w:tmpl w:val="1E7B065C"/>
    <w:lvl w:ilvl="0" w:tentative="0">
      <w:start w:val="1"/>
      <w:numFmt w:val="decimal"/>
      <w:pStyle w:val="96"/>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16">
    <w:nsid w:val="3CF6EF77"/>
    <w:multiLevelType w:val="singleLevel"/>
    <w:tmpl w:val="3CF6EF77"/>
    <w:lvl w:ilvl="0" w:tentative="0">
      <w:start w:val="1"/>
      <w:numFmt w:val="decimal"/>
      <w:lvlText w:val="%1."/>
      <w:lvlJc w:val="left"/>
      <w:pPr>
        <w:ind w:left="425" w:hanging="425"/>
      </w:pPr>
      <w:rPr>
        <w:rFonts w:hint="default"/>
      </w:rPr>
    </w:lvl>
  </w:abstractNum>
  <w:abstractNum w:abstractNumId="17">
    <w:nsid w:val="3D2537F8"/>
    <w:multiLevelType w:val="singleLevel"/>
    <w:tmpl w:val="3D2537F8"/>
    <w:lvl w:ilvl="0" w:tentative="0">
      <w:start w:val="1"/>
      <w:numFmt w:val="decimal"/>
      <w:lvlText w:val="%1."/>
      <w:lvlJc w:val="left"/>
      <w:pPr>
        <w:ind w:left="425" w:hanging="425"/>
      </w:pPr>
      <w:rPr>
        <w:rFonts w:hint="default"/>
        <w:color w:val="auto"/>
      </w:rPr>
    </w:lvl>
  </w:abstractNum>
  <w:abstractNum w:abstractNumId="18">
    <w:nsid w:val="4A8DA4C5"/>
    <w:multiLevelType w:val="singleLevel"/>
    <w:tmpl w:val="4A8DA4C5"/>
    <w:lvl w:ilvl="0" w:tentative="0">
      <w:start w:val="1"/>
      <w:numFmt w:val="bullet"/>
      <w:lvlText w:val=""/>
      <w:lvlJc w:val="left"/>
      <w:pPr>
        <w:ind w:left="0" w:leftChars="0" w:firstLine="0" w:firstLineChars="0"/>
      </w:pPr>
      <w:rPr>
        <w:rFonts w:hint="default" w:ascii="Wingdings" w:hAnsi="Wingdings"/>
      </w:rPr>
    </w:lvl>
  </w:abstractNum>
  <w:abstractNum w:abstractNumId="19">
    <w:nsid w:val="4CB32FC8"/>
    <w:multiLevelType w:val="multilevel"/>
    <w:tmpl w:val="4CB32FC8"/>
    <w:lvl w:ilvl="0" w:tentative="0">
      <w:start w:val="1"/>
      <w:numFmt w:val="upperLetter"/>
      <w:pStyle w:val="6"/>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0">
    <w:nsid w:val="520018B0"/>
    <w:multiLevelType w:val="multilevel"/>
    <w:tmpl w:val="520018B0"/>
    <w:lvl w:ilvl="0" w:tentative="0">
      <w:start w:val="1"/>
      <w:numFmt w:val="decimal"/>
      <w:pStyle w:val="7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1">
    <w:nsid w:val="560F40FB"/>
    <w:multiLevelType w:val="multilevel"/>
    <w:tmpl w:val="560F40FB"/>
    <w:lvl w:ilvl="0" w:tentative="0">
      <w:start w:val="1"/>
      <w:numFmt w:val="lowerLetter"/>
      <w:pStyle w:val="101"/>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2">
    <w:nsid w:val="56D20133"/>
    <w:multiLevelType w:val="multilevel"/>
    <w:tmpl w:val="56D20133"/>
    <w:lvl w:ilvl="0" w:tentative="0">
      <w:start w:val="1"/>
      <w:numFmt w:val="chineseCountingThousand"/>
      <w:pStyle w:val="73"/>
      <w:lvlText w:val="(%1)"/>
      <w:lvlJc w:val="left"/>
      <w:pPr>
        <w:ind w:left="1130" w:hanging="420"/>
      </w:pPr>
      <w:rPr>
        <w:rFonts w:hint="eastAsia"/>
        <w:b/>
        <w:highlight w:val="none"/>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23">
    <w:nsid w:val="5983D379"/>
    <w:multiLevelType w:val="singleLevel"/>
    <w:tmpl w:val="5983D379"/>
    <w:lvl w:ilvl="0" w:tentative="0">
      <w:start w:val="1"/>
      <w:numFmt w:val="decimal"/>
      <w:lvlText w:val="(%1)"/>
      <w:lvlJc w:val="left"/>
      <w:pPr>
        <w:ind w:left="425" w:hanging="425"/>
      </w:pPr>
      <w:rPr>
        <w:rFonts w:hint="default"/>
      </w:rPr>
    </w:lvl>
  </w:abstractNum>
  <w:abstractNum w:abstractNumId="24">
    <w:nsid w:val="62F9B57A"/>
    <w:multiLevelType w:val="singleLevel"/>
    <w:tmpl w:val="62F9B57A"/>
    <w:lvl w:ilvl="0" w:tentative="0">
      <w:start w:val="2"/>
      <w:numFmt w:val="chineseCounting"/>
      <w:suff w:val="nothing"/>
      <w:lvlText w:val="%1、"/>
      <w:lvlJc w:val="left"/>
      <w:rPr>
        <w:rFonts w:hint="eastAsia"/>
      </w:rPr>
    </w:lvl>
  </w:abstractNum>
  <w:abstractNum w:abstractNumId="25">
    <w:nsid w:val="656A6EAE"/>
    <w:multiLevelType w:val="multilevel"/>
    <w:tmpl w:val="656A6EAE"/>
    <w:lvl w:ilvl="0" w:tentative="0">
      <w:start w:val="1"/>
      <w:numFmt w:val="chineseCountingThousand"/>
      <w:pStyle w:val="7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26">
    <w:nsid w:val="7AE44757"/>
    <w:multiLevelType w:val="multilevel"/>
    <w:tmpl w:val="7AE4475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num w:numId="1">
    <w:abstractNumId w:val="19"/>
  </w:num>
  <w:num w:numId="2">
    <w:abstractNumId w:val="25"/>
  </w:num>
  <w:num w:numId="3">
    <w:abstractNumId w:val="22"/>
  </w:num>
  <w:num w:numId="4">
    <w:abstractNumId w:val="20"/>
  </w:num>
  <w:num w:numId="5">
    <w:abstractNumId w:val="12"/>
  </w:num>
  <w:num w:numId="6">
    <w:abstractNumId w:val="14"/>
  </w:num>
  <w:num w:numId="7">
    <w:abstractNumId w:val="15"/>
  </w:num>
  <w:num w:numId="8">
    <w:abstractNumId w:val="21"/>
  </w:num>
  <w:num w:numId="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num>
  <w:num w:numId="11">
    <w:abstractNumId w:val="13"/>
  </w:num>
  <w:num w:numId="1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7"/>
  </w:num>
  <w:num w:numId="14">
    <w:abstractNumId w:val="17"/>
  </w:num>
  <w:num w:numId="15">
    <w:abstractNumId w:val="5"/>
  </w:num>
  <w:num w:numId="16">
    <w:abstractNumId w:val="0"/>
  </w:num>
  <w:num w:numId="17">
    <w:abstractNumId w:val="3"/>
  </w:num>
  <w:num w:numId="18">
    <w:abstractNumId w:val="23"/>
  </w:num>
  <w:num w:numId="19">
    <w:abstractNumId w:val="26"/>
  </w:num>
  <w:num w:numId="20">
    <w:abstractNumId w:val="9"/>
  </w:num>
  <w:num w:numId="21">
    <w:abstractNumId w:val="8"/>
  </w:num>
  <w:num w:numId="22">
    <w:abstractNumId w:val="4"/>
  </w:num>
  <w:num w:numId="23">
    <w:abstractNumId w:val="1"/>
  </w:num>
  <w:num w:numId="24">
    <w:abstractNumId w:val="6"/>
  </w:num>
  <w:num w:numId="25">
    <w:abstractNumId w:val="11"/>
  </w:num>
  <w:num w:numId="26">
    <w:abstractNumId w:val="10"/>
  </w:num>
  <w:num w:numId="27">
    <w:abstractNumId w:val="18"/>
  </w:num>
  <w:num w:numId="28">
    <w:abstractNumId w:val="16"/>
  </w:num>
  <w:num w:numId="29">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2CC3DCA"/>
    <w:rsid w:val="02FE76EF"/>
    <w:rsid w:val="03F033B0"/>
    <w:rsid w:val="057C1D39"/>
    <w:rsid w:val="05891259"/>
    <w:rsid w:val="08633479"/>
    <w:rsid w:val="0CB51572"/>
    <w:rsid w:val="0E4D31E3"/>
    <w:rsid w:val="10DC2AA3"/>
    <w:rsid w:val="10FA7C8C"/>
    <w:rsid w:val="130B198F"/>
    <w:rsid w:val="16A918E4"/>
    <w:rsid w:val="17D966D6"/>
    <w:rsid w:val="1BC71D3B"/>
    <w:rsid w:val="1C59115B"/>
    <w:rsid w:val="1FB23E60"/>
    <w:rsid w:val="22C5630B"/>
    <w:rsid w:val="23EC0BA6"/>
    <w:rsid w:val="24701A48"/>
    <w:rsid w:val="268B0052"/>
    <w:rsid w:val="27743C90"/>
    <w:rsid w:val="27772BD1"/>
    <w:rsid w:val="29CA2459"/>
    <w:rsid w:val="2B271A58"/>
    <w:rsid w:val="2B6304A7"/>
    <w:rsid w:val="2CB81669"/>
    <w:rsid w:val="2CF6734C"/>
    <w:rsid w:val="2D663463"/>
    <w:rsid w:val="2EF96EE4"/>
    <w:rsid w:val="36254FE4"/>
    <w:rsid w:val="372F61E0"/>
    <w:rsid w:val="39322FCA"/>
    <w:rsid w:val="3AB90991"/>
    <w:rsid w:val="3B706131"/>
    <w:rsid w:val="3E6F041E"/>
    <w:rsid w:val="4275481E"/>
    <w:rsid w:val="428B617A"/>
    <w:rsid w:val="433D7BDC"/>
    <w:rsid w:val="437E1813"/>
    <w:rsid w:val="45BD47FC"/>
    <w:rsid w:val="45CC5FB2"/>
    <w:rsid w:val="46B75BA8"/>
    <w:rsid w:val="48C97955"/>
    <w:rsid w:val="49880C8F"/>
    <w:rsid w:val="4A8835F7"/>
    <w:rsid w:val="4B592E71"/>
    <w:rsid w:val="52B9239A"/>
    <w:rsid w:val="54BD78FD"/>
    <w:rsid w:val="58A86DDE"/>
    <w:rsid w:val="59154AD7"/>
    <w:rsid w:val="592717AF"/>
    <w:rsid w:val="5ADF548D"/>
    <w:rsid w:val="5B687282"/>
    <w:rsid w:val="5C89038C"/>
    <w:rsid w:val="5D5C60B4"/>
    <w:rsid w:val="61654605"/>
    <w:rsid w:val="63F04A69"/>
    <w:rsid w:val="66A50B1E"/>
    <w:rsid w:val="67B2063C"/>
    <w:rsid w:val="67C97AC3"/>
    <w:rsid w:val="67E30EC1"/>
    <w:rsid w:val="6A4E3B2B"/>
    <w:rsid w:val="6B481C3B"/>
    <w:rsid w:val="6C1331A3"/>
    <w:rsid w:val="6CA84BC1"/>
    <w:rsid w:val="6D3E4756"/>
    <w:rsid w:val="6FC523EB"/>
    <w:rsid w:val="702C2BF1"/>
    <w:rsid w:val="72895F2E"/>
    <w:rsid w:val="72C02EBE"/>
    <w:rsid w:val="72C507AD"/>
    <w:rsid w:val="72D028D8"/>
    <w:rsid w:val="745D47C3"/>
    <w:rsid w:val="76AC3757"/>
    <w:rsid w:val="7CB93F8E"/>
    <w:rsid w:val="7CF66B46"/>
    <w:rsid w:val="7DBD28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98"/>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67"/>
    <w:semiHidden/>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81"/>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43"/>
    <w:semiHidden/>
    <w:qFormat/>
    <w:uiPriority w:val="0"/>
    <w:pPr>
      <w:keepNext/>
      <w:keepLines/>
      <w:spacing w:line="416" w:lineRule="auto"/>
      <w:outlineLvl w:val="2"/>
    </w:pPr>
    <w:rPr>
      <w:b/>
      <w:bCs/>
      <w:sz w:val="32"/>
      <w:szCs w:val="32"/>
    </w:rPr>
  </w:style>
  <w:style w:type="paragraph" w:styleId="5">
    <w:name w:val="heading 4"/>
    <w:basedOn w:val="1"/>
    <w:next w:val="1"/>
    <w:link w:val="77"/>
    <w:semiHidden/>
    <w:qFormat/>
    <w:uiPriority w:val="0"/>
    <w:pPr>
      <w:keepNext/>
      <w:keepLines/>
      <w:spacing w:line="360" w:lineRule="auto"/>
      <w:outlineLvl w:val="3"/>
    </w:pPr>
    <w:rPr>
      <w:rFonts w:ascii="Arial" w:hAnsi="Arial"/>
      <w:b/>
      <w:bCs/>
      <w:szCs w:val="28"/>
    </w:rPr>
  </w:style>
  <w:style w:type="paragraph" w:styleId="6">
    <w:name w:val="heading 5"/>
    <w:basedOn w:val="1"/>
    <w:next w:val="1"/>
    <w:link w:val="78"/>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2">
    <w:name w:val="Default Paragraph Font"/>
    <w:semiHidden/>
    <w:unhideWhenUsed/>
    <w:qFormat/>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styleId="7">
    <w:name w:val="E-mail Signature"/>
    <w:basedOn w:val="1"/>
    <w:link w:val="104"/>
    <w:semiHidden/>
    <w:qFormat/>
    <w:uiPriority w:val="99"/>
    <w:pPr>
      <w:spacing w:after="200" w:line="276" w:lineRule="auto"/>
      <w:jc w:val="left"/>
    </w:pPr>
    <w:rPr>
      <w:rFonts w:ascii="Calibri" w:hAnsi="Calibri"/>
      <w:kern w:val="0"/>
      <w:szCs w:val="21"/>
    </w:rPr>
  </w:style>
  <w:style w:type="paragraph" w:styleId="8">
    <w:name w:val="caption"/>
    <w:basedOn w:val="1"/>
    <w:next w:val="1"/>
    <w:semiHidden/>
    <w:qFormat/>
    <w:uiPriority w:val="98"/>
    <w:pPr>
      <w:spacing w:before="152" w:after="160"/>
    </w:pPr>
    <w:rPr>
      <w:rFonts w:ascii="Arial" w:hAnsi="Arial" w:eastAsia="黑体" w:cs="Arial"/>
      <w:sz w:val="20"/>
    </w:rPr>
  </w:style>
  <w:style w:type="paragraph" w:styleId="9">
    <w:name w:val="Document Map"/>
    <w:basedOn w:val="1"/>
    <w:link w:val="93"/>
    <w:semiHidden/>
    <w:qFormat/>
    <w:uiPriority w:val="0"/>
    <w:pPr>
      <w:adjustRightInd w:val="0"/>
      <w:spacing w:line="312" w:lineRule="atLeast"/>
      <w:textAlignment w:val="baseline"/>
    </w:pPr>
    <w:rPr>
      <w:rFonts w:ascii="宋体"/>
      <w:kern w:val="0"/>
      <w:sz w:val="18"/>
      <w:szCs w:val="18"/>
    </w:rPr>
  </w:style>
  <w:style w:type="paragraph" w:styleId="10">
    <w:name w:val="annotation text"/>
    <w:basedOn w:val="1"/>
    <w:link w:val="45"/>
    <w:qFormat/>
    <w:uiPriority w:val="99"/>
    <w:pPr>
      <w:jc w:val="left"/>
    </w:pPr>
  </w:style>
  <w:style w:type="paragraph" w:styleId="11">
    <w:name w:val="Body Text"/>
    <w:basedOn w:val="1"/>
    <w:next w:val="12"/>
    <w:link w:val="41"/>
    <w:semiHidden/>
    <w:qFormat/>
    <w:uiPriority w:val="98"/>
    <w:rPr>
      <w:rFonts w:ascii="仿宋_GB2312" w:eastAsia="仿宋_GB2312"/>
      <w:sz w:val="32"/>
    </w:rPr>
  </w:style>
  <w:style w:type="paragraph" w:styleId="12">
    <w:name w:val="Body Text Indent"/>
    <w:basedOn w:val="1"/>
    <w:link w:val="48"/>
    <w:semiHidden/>
    <w:qFormat/>
    <w:uiPriority w:val="0"/>
    <w:pPr>
      <w:spacing w:after="120"/>
      <w:ind w:left="420" w:leftChars="200"/>
    </w:pPr>
    <w:rPr>
      <w:rFonts w:ascii="Calibri" w:hAnsi="Calibri"/>
      <w:szCs w:val="22"/>
    </w:rPr>
  </w:style>
  <w:style w:type="paragraph" w:styleId="13">
    <w:name w:val="toc 3"/>
    <w:basedOn w:val="1"/>
    <w:next w:val="1"/>
    <w:semiHidden/>
    <w:qFormat/>
    <w:uiPriority w:val="39"/>
    <w:pPr>
      <w:adjustRightInd w:val="0"/>
      <w:spacing w:line="312" w:lineRule="atLeast"/>
      <w:ind w:left="840" w:leftChars="400"/>
      <w:textAlignment w:val="baseline"/>
    </w:pPr>
    <w:rPr>
      <w:kern w:val="0"/>
      <w:sz w:val="24"/>
    </w:rPr>
  </w:style>
  <w:style w:type="paragraph" w:styleId="14">
    <w:name w:val="Plain Text"/>
    <w:basedOn w:val="1"/>
    <w:link w:val="50"/>
    <w:qFormat/>
    <w:uiPriority w:val="0"/>
    <w:rPr>
      <w:rFonts w:ascii="宋体" w:hAnsi="Courier New"/>
    </w:rPr>
  </w:style>
  <w:style w:type="paragraph" w:styleId="15">
    <w:name w:val="Date"/>
    <w:basedOn w:val="1"/>
    <w:next w:val="1"/>
    <w:link w:val="87"/>
    <w:semiHidden/>
    <w:qFormat/>
    <w:uiPriority w:val="0"/>
    <w:pPr>
      <w:adjustRightInd w:val="0"/>
      <w:spacing w:line="312" w:lineRule="atLeast"/>
      <w:ind w:left="100" w:leftChars="2500"/>
      <w:textAlignment w:val="baseline"/>
    </w:pPr>
    <w:rPr>
      <w:kern w:val="0"/>
      <w:sz w:val="24"/>
    </w:rPr>
  </w:style>
  <w:style w:type="paragraph" w:styleId="16">
    <w:name w:val="Body Text Indent 2"/>
    <w:basedOn w:val="1"/>
    <w:link w:val="86"/>
    <w:semiHidden/>
    <w:qFormat/>
    <w:uiPriority w:val="0"/>
    <w:pPr>
      <w:adjustRightInd w:val="0"/>
      <w:spacing w:after="120" w:line="480" w:lineRule="auto"/>
      <w:ind w:left="420" w:leftChars="200"/>
      <w:textAlignment w:val="baseline"/>
    </w:pPr>
    <w:rPr>
      <w:kern w:val="0"/>
      <w:sz w:val="24"/>
    </w:rPr>
  </w:style>
  <w:style w:type="paragraph" w:styleId="17">
    <w:name w:val="Balloon Text"/>
    <w:basedOn w:val="1"/>
    <w:link w:val="47"/>
    <w:semiHidden/>
    <w:qFormat/>
    <w:uiPriority w:val="0"/>
    <w:rPr>
      <w:sz w:val="18"/>
      <w:szCs w:val="18"/>
    </w:rPr>
  </w:style>
  <w:style w:type="paragraph" w:styleId="18">
    <w:name w:val="footer"/>
    <w:basedOn w:val="1"/>
    <w:link w:val="42"/>
    <w:semiHidden/>
    <w:qFormat/>
    <w:uiPriority w:val="0"/>
    <w:pPr>
      <w:tabs>
        <w:tab w:val="center" w:pos="4153"/>
        <w:tab w:val="right" w:pos="8306"/>
      </w:tabs>
      <w:snapToGrid w:val="0"/>
      <w:jc w:val="left"/>
    </w:pPr>
    <w:rPr>
      <w:sz w:val="18"/>
      <w:szCs w:val="18"/>
    </w:rPr>
  </w:style>
  <w:style w:type="paragraph" w:styleId="19">
    <w:name w:val="header"/>
    <w:basedOn w:val="1"/>
    <w:link w:val="52"/>
    <w:semiHidden/>
    <w:qFormat/>
    <w:uiPriority w:val="0"/>
    <w:pPr>
      <w:pBdr>
        <w:bottom w:val="single" w:color="auto" w:sz="6" w:space="1"/>
      </w:pBdr>
      <w:tabs>
        <w:tab w:val="center" w:pos="4153"/>
        <w:tab w:val="right" w:pos="8306"/>
      </w:tabs>
      <w:snapToGrid w:val="0"/>
      <w:jc w:val="center"/>
    </w:pPr>
    <w:rPr>
      <w:sz w:val="18"/>
      <w:szCs w:val="18"/>
    </w:rPr>
  </w:style>
  <w:style w:type="paragraph" w:styleId="20">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1">
    <w:name w:val="List"/>
    <w:basedOn w:val="1"/>
    <w:qFormat/>
    <w:uiPriority w:val="0"/>
    <w:pPr>
      <w:ind w:left="200" w:hanging="200" w:hangingChars="200"/>
    </w:pPr>
    <w:rPr>
      <w:szCs w:val="21"/>
    </w:rPr>
  </w:style>
  <w:style w:type="paragraph" w:styleId="22">
    <w:name w:val="Body Text Indent 3"/>
    <w:basedOn w:val="1"/>
    <w:link w:val="83"/>
    <w:semiHidden/>
    <w:qFormat/>
    <w:uiPriority w:val="0"/>
    <w:pPr>
      <w:spacing w:line="360" w:lineRule="auto"/>
      <w:ind w:left="1347" w:leftChars="413" w:hanging="480" w:hangingChars="200"/>
    </w:pPr>
    <w:rPr>
      <w:rFonts w:ascii="宋体" w:hAnsi="宋体"/>
      <w:color w:val="FF0000"/>
      <w:sz w:val="24"/>
      <w:szCs w:val="24"/>
    </w:rPr>
  </w:style>
  <w:style w:type="paragraph" w:styleId="23">
    <w:name w:val="index 9"/>
    <w:basedOn w:val="1"/>
    <w:next w:val="1"/>
    <w:autoRedefine/>
    <w:semiHidden/>
    <w:qFormat/>
    <w:uiPriority w:val="98"/>
    <w:pPr>
      <w:ind w:left="1600" w:leftChars="1600"/>
    </w:pPr>
  </w:style>
  <w:style w:type="paragraph" w:styleId="24">
    <w:name w:val="toc 2"/>
    <w:basedOn w:val="1"/>
    <w:next w:val="1"/>
    <w:qFormat/>
    <w:uiPriority w:val="39"/>
    <w:pPr>
      <w:ind w:left="420" w:leftChars="200"/>
    </w:pPr>
  </w:style>
  <w:style w:type="paragraph" w:styleId="25">
    <w:name w:val="Message Header"/>
    <w:basedOn w:val="1"/>
    <w:link w:val="108"/>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6">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7">
    <w:name w:val="Title"/>
    <w:basedOn w:val="1"/>
    <w:next w:val="1"/>
    <w:link w:val="70"/>
    <w:semiHidden/>
    <w:qFormat/>
    <w:uiPriority w:val="0"/>
    <w:pPr>
      <w:spacing w:before="240" w:after="60"/>
      <w:jc w:val="center"/>
      <w:outlineLvl w:val="0"/>
    </w:pPr>
    <w:rPr>
      <w:rFonts w:eastAsia="黑体" w:asciiTheme="majorHAnsi" w:hAnsiTheme="majorHAnsi" w:cstheme="majorBidi"/>
      <w:b/>
      <w:bCs/>
      <w:sz w:val="36"/>
      <w:szCs w:val="32"/>
    </w:rPr>
  </w:style>
  <w:style w:type="paragraph" w:styleId="28">
    <w:name w:val="annotation subject"/>
    <w:basedOn w:val="10"/>
    <w:next w:val="10"/>
    <w:link w:val="53"/>
    <w:semiHidden/>
    <w:qFormat/>
    <w:uiPriority w:val="98"/>
    <w:rPr>
      <w:b/>
      <w:bCs/>
    </w:rPr>
  </w:style>
  <w:style w:type="paragraph" w:styleId="29">
    <w:name w:val="Body Text First Indent 2"/>
    <w:basedOn w:val="12"/>
    <w:next w:val="24"/>
    <w:qFormat/>
    <w:uiPriority w:val="0"/>
    <w:pPr>
      <w:spacing w:line="276" w:lineRule="auto"/>
      <w:ind w:left="200" w:firstLine="200" w:firstLineChars="200"/>
      <w:jc w:val="left"/>
    </w:pPr>
  </w:style>
  <w:style w:type="table" w:styleId="31">
    <w:name w:val="Table Grid"/>
    <w:basedOn w:val="3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3">
    <w:name w:val="Strong"/>
    <w:semiHidden/>
    <w:qFormat/>
    <w:uiPriority w:val="98"/>
    <w:rPr>
      <w:b/>
    </w:rPr>
  </w:style>
  <w:style w:type="character" w:styleId="34">
    <w:name w:val="page number"/>
    <w:basedOn w:val="32"/>
    <w:semiHidden/>
    <w:qFormat/>
    <w:uiPriority w:val="0"/>
  </w:style>
  <w:style w:type="character" w:styleId="35">
    <w:name w:val="FollowedHyperlink"/>
    <w:semiHidden/>
    <w:qFormat/>
    <w:uiPriority w:val="98"/>
    <w:rPr>
      <w:color w:val="800080"/>
      <w:u w:val="single"/>
    </w:rPr>
  </w:style>
  <w:style w:type="character" w:styleId="36">
    <w:name w:val="Emphasis"/>
    <w:semiHidden/>
    <w:qFormat/>
    <w:uiPriority w:val="98"/>
    <w:rPr>
      <w:i/>
      <w:iCs/>
    </w:rPr>
  </w:style>
  <w:style w:type="character" w:styleId="37">
    <w:name w:val="Hyperlink"/>
    <w:basedOn w:val="32"/>
    <w:qFormat/>
    <w:uiPriority w:val="99"/>
    <w:rPr>
      <w:rFonts w:cs="Times New Roman"/>
      <w:color w:val="1F4F88"/>
      <w:u w:val="none"/>
    </w:rPr>
  </w:style>
  <w:style w:type="character" w:styleId="38">
    <w:name w:val="annotation reference"/>
    <w:semiHidden/>
    <w:qFormat/>
    <w:uiPriority w:val="98"/>
    <w:rPr>
      <w:sz w:val="21"/>
      <w:szCs w:val="21"/>
    </w:rPr>
  </w:style>
  <w:style w:type="character" w:customStyle="1" w:styleId="39">
    <w:name w:val="Char Char3"/>
    <w:semiHidden/>
    <w:qFormat/>
    <w:uiPriority w:val="98"/>
    <w:rPr>
      <w:rFonts w:ascii="宋体" w:hAnsi="Courier New" w:eastAsia="宋体"/>
      <w:kern w:val="2"/>
      <w:sz w:val="21"/>
      <w:lang w:val="en-US" w:eastAsia="zh-CN" w:bidi="ar-SA"/>
    </w:rPr>
  </w:style>
  <w:style w:type="character" w:customStyle="1" w:styleId="40">
    <w:name w:val="纯文本 Char"/>
    <w:semiHidden/>
    <w:qFormat/>
    <w:uiPriority w:val="98"/>
    <w:rPr>
      <w:rFonts w:ascii="宋体" w:hAnsi="Courier New" w:eastAsia="宋体"/>
      <w:kern w:val="2"/>
      <w:sz w:val="21"/>
      <w:lang w:val="en-US" w:eastAsia="zh-CN" w:bidi="ar-SA"/>
    </w:rPr>
  </w:style>
  <w:style w:type="character" w:customStyle="1" w:styleId="41">
    <w:name w:val="正文文本 字符"/>
    <w:link w:val="11"/>
    <w:semiHidden/>
    <w:qFormat/>
    <w:uiPriority w:val="98"/>
    <w:rPr>
      <w:rFonts w:ascii="仿宋_GB2312" w:eastAsia="仿宋_GB2312"/>
      <w:kern w:val="2"/>
      <w:sz w:val="32"/>
    </w:rPr>
  </w:style>
  <w:style w:type="character" w:customStyle="1" w:styleId="42">
    <w:name w:val="页脚 字符"/>
    <w:link w:val="18"/>
    <w:semiHidden/>
    <w:qFormat/>
    <w:uiPriority w:val="0"/>
    <w:rPr>
      <w:kern w:val="2"/>
      <w:sz w:val="18"/>
      <w:szCs w:val="18"/>
    </w:rPr>
  </w:style>
  <w:style w:type="character" w:customStyle="1" w:styleId="43">
    <w:name w:val="标题 3 字符"/>
    <w:link w:val="4"/>
    <w:semiHidden/>
    <w:qFormat/>
    <w:uiPriority w:val="0"/>
    <w:rPr>
      <w:b/>
      <w:bCs/>
      <w:kern w:val="2"/>
      <w:sz w:val="32"/>
      <w:szCs w:val="32"/>
    </w:rPr>
  </w:style>
  <w:style w:type="character" w:customStyle="1" w:styleId="44">
    <w:name w:val="正文文本 Char"/>
    <w:semiHidden/>
    <w:qFormat/>
    <w:uiPriority w:val="98"/>
    <w:rPr>
      <w:rFonts w:ascii="仿宋_GB2312" w:eastAsia="仿宋_GB2312"/>
      <w:kern w:val="2"/>
      <w:sz w:val="32"/>
    </w:rPr>
  </w:style>
  <w:style w:type="character" w:customStyle="1" w:styleId="45">
    <w:name w:val="批注文字 字符"/>
    <w:link w:val="10"/>
    <w:qFormat/>
    <w:uiPriority w:val="99"/>
    <w:rPr>
      <w:kern w:val="2"/>
      <w:sz w:val="21"/>
    </w:rPr>
  </w:style>
  <w:style w:type="character" w:customStyle="1" w:styleId="46">
    <w:name w:val="apple-converted-space"/>
    <w:basedOn w:val="32"/>
    <w:semiHidden/>
    <w:qFormat/>
    <w:uiPriority w:val="98"/>
  </w:style>
  <w:style w:type="character" w:customStyle="1" w:styleId="47">
    <w:name w:val="批注框文本 字符"/>
    <w:link w:val="17"/>
    <w:semiHidden/>
    <w:qFormat/>
    <w:uiPriority w:val="98"/>
    <w:rPr>
      <w:kern w:val="2"/>
      <w:sz w:val="18"/>
      <w:szCs w:val="18"/>
    </w:rPr>
  </w:style>
  <w:style w:type="character" w:customStyle="1" w:styleId="48">
    <w:name w:val="正文文本缩进 字符"/>
    <w:link w:val="12"/>
    <w:semiHidden/>
    <w:qFormat/>
    <w:uiPriority w:val="0"/>
    <w:rPr>
      <w:rFonts w:ascii="Calibri" w:hAnsi="Calibri"/>
      <w:kern w:val="2"/>
      <w:sz w:val="21"/>
      <w:szCs w:val="22"/>
    </w:rPr>
  </w:style>
  <w:style w:type="character" w:customStyle="1" w:styleId="49">
    <w:name w:val="Char Char5"/>
    <w:semiHidden/>
    <w:qFormat/>
    <w:uiPriority w:val="98"/>
    <w:rPr>
      <w:rFonts w:ascii="宋体" w:hAnsi="Courier New" w:eastAsia="宋体"/>
      <w:kern w:val="2"/>
      <w:sz w:val="21"/>
      <w:lang w:val="en-US" w:eastAsia="zh-CN" w:bidi="ar-SA"/>
    </w:rPr>
  </w:style>
  <w:style w:type="character" w:customStyle="1" w:styleId="50">
    <w:name w:val="纯文本 字符1"/>
    <w:link w:val="14"/>
    <w:semiHidden/>
    <w:qFormat/>
    <w:uiPriority w:val="0"/>
    <w:rPr>
      <w:rFonts w:ascii="宋体" w:hAnsi="Courier New"/>
      <w:kern w:val="2"/>
      <w:sz w:val="21"/>
    </w:rPr>
  </w:style>
  <w:style w:type="character" w:customStyle="1" w:styleId="51">
    <w:name w:val="纯文本 字符"/>
    <w:semiHidden/>
    <w:qFormat/>
    <w:uiPriority w:val="98"/>
    <w:rPr>
      <w:rFonts w:ascii="宋体" w:hAnsi="Courier New" w:eastAsia="宋体"/>
    </w:rPr>
  </w:style>
  <w:style w:type="character" w:customStyle="1" w:styleId="52">
    <w:name w:val="页眉 字符"/>
    <w:link w:val="19"/>
    <w:semiHidden/>
    <w:qFormat/>
    <w:uiPriority w:val="0"/>
    <w:rPr>
      <w:kern w:val="2"/>
      <w:sz w:val="18"/>
      <w:szCs w:val="18"/>
    </w:rPr>
  </w:style>
  <w:style w:type="character" w:customStyle="1" w:styleId="53">
    <w:name w:val="批注主题 字符"/>
    <w:link w:val="28"/>
    <w:semiHidden/>
    <w:qFormat/>
    <w:uiPriority w:val="98"/>
    <w:rPr>
      <w:b/>
      <w:bCs/>
      <w:kern w:val="2"/>
      <w:sz w:val="21"/>
    </w:rPr>
  </w:style>
  <w:style w:type="character" w:customStyle="1" w:styleId="54">
    <w:name w:val="Char Char2"/>
    <w:semiHidden/>
    <w:qFormat/>
    <w:uiPriority w:val="98"/>
    <w:rPr>
      <w:rFonts w:ascii="宋体" w:hAnsi="Courier New" w:cs="宋体"/>
      <w:kern w:val="2"/>
      <w:sz w:val="21"/>
      <w:szCs w:val="21"/>
    </w:rPr>
  </w:style>
  <w:style w:type="character" w:customStyle="1" w:styleId="55">
    <w:name w:val="HTML Markup"/>
    <w:semiHidden/>
    <w:qFormat/>
    <w:uiPriority w:val="98"/>
    <w:rPr>
      <w:vanish/>
      <w:color w:val="FF0000"/>
    </w:rPr>
  </w:style>
  <w:style w:type="character" w:customStyle="1" w:styleId="56">
    <w:name w:val="纯文本 Char3"/>
    <w:semiHidden/>
    <w:qFormat/>
    <w:uiPriority w:val="98"/>
    <w:rPr>
      <w:rFonts w:ascii="宋体" w:hAnsi="Courier New" w:eastAsia="宋体"/>
      <w:kern w:val="2"/>
      <w:sz w:val="21"/>
      <w:lang w:val="en-US" w:eastAsia="zh-CN" w:bidi="ar-SA"/>
    </w:rPr>
  </w:style>
  <w:style w:type="character" w:customStyle="1" w:styleId="57">
    <w:name w:val="正文文本缩进 Char"/>
    <w:link w:val="58"/>
    <w:semiHidden/>
    <w:qFormat/>
    <w:uiPriority w:val="98"/>
    <w:rPr>
      <w:kern w:val="2"/>
      <w:sz w:val="21"/>
    </w:rPr>
  </w:style>
  <w:style w:type="paragraph" w:customStyle="1" w:styleId="58">
    <w:name w:val="正文文本缩进1"/>
    <w:basedOn w:val="1"/>
    <w:link w:val="57"/>
    <w:semiHidden/>
    <w:qFormat/>
    <w:uiPriority w:val="98"/>
    <w:pPr>
      <w:spacing w:after="120"/>
      <w:ind w:left="420" w:leftChars="200"/>
    </w:pPr>
  </w:style>
  <w:style w:type="paragraph" w:customStyle="1" w:styleId="59">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0">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1">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2">
    <w:name w:val="List Paragraph"/>
    <w:basedOn w:val="1"/>
    <w:semiHidden/>
    <w:qFormat/>
    <w:uiPriority w:val="98"/>
    <w:pPr>
      <w:ind w:firstLine="420" w:firstLineChars="200"/>
    </w:pPr>
    <w:rPr>
      <w:rFonts w:ascii="Calibri" w:hAnsi="Calibri"/>
      <w:szCs w:val="22"/>
    </w:rPr>
  </w:style>
  <w:style w:type="paragraph" w:customStyle="1" w:styleId="63">
    <w:name w:val="列出段落1"/>
    <w:basedOn w:val="1"/>
    <w:semiHidden/>
    <w:qFormat/>
    <w:uiPriority w:val="98"/>
    <w:pPr>
      <w:ind w:firstLine="420" w:firstLineChars="200"/>
    </w:pPr>
    <w:rPr>
      <w:rFonts w:ascii="Calibri" w:hAnsi="Calibri"/>
      <w:szCs w:val="22"/>
    </w:rPr>
  </w:style>
  <w:style w:type="paragraph" w:customStyle="1" w:styleId="64">
    <w:name w:val="二级列表 Char"/>
    <w:basedOn w:val="1"/>
    <w:semiHidden/>
    <w:qFormat/>
    <w:uiPriority w:val="98"/>
    <w:rPr>
      <w:rFonts w:ascii="Calibri" w:hAnsi="Calibri"/>
    </w:rPr>
  </w:style>
  <w:style w:type="paragraph" w:customStyle="1" w:styleId="65">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66">
    <w:name w:val="style61"/>
    <w:semiHidden/>
    <w:qFormat/>
    <w:uiPriority w:val="98"/>
  </w:style>
  <w:style w:type="character" w:customStyle="1" w:styleId="67">
    <w:name w:val="标题 1 字符"/>
    <w:basedOn w:val="32"/>
    <w:link w:val="2"/>
    <w:semiHidden/>
    <w:qFormat/>
    <w:uiPriority w:val="0"/>
    <w:rPr>
      <w:b/>
      <w:bCs/>
      <w:kern w:val="44"/>
      <w:sz w:val="44"/>
      <w:szCs w:val="44"/>
    </w:rPr>
  </w:style>
  <w:style w:type="paragraph" w:customStyle="1" w:styleId="68">
    <w:name w:val="TOC 标题1"/>
    <w:basedOn w:val="2"/>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69">
    <w:name w:val="标题 2 字符"/>
    <w:basedOn w:val="32"/>
    <w:link w:val="3"/>
    <w:semiHidden/>
    <w:qFormat/>
    <w:uiPriority w:val="0"/>
    <w:rPr>
      <w:rFonts w:asciiTheme="majorHAnsi" w:hAnsiTheme="majorHAnsi" w:eastAsiaTheme="majorEastAsia" w:cstheme="majorBidi"/>
      <w:b/>
      <w:bCs/>
      <w:kern w:val="2"/>
      <w:sz w:val="32"/>
      <w:szCs w:val="32"/>
    </w:rPr>
  </w:style>
  <w:style w:type="character" w:customStyle="1" w:styleId="70">
    <w:name w:val="标题 字符"/>
    <w:basedOn w:val="32"/>
    <w:link w:val="27"/>
    <w:semiHidden/>
    <w:qFormat/>
    <w:uiPriority w:val="0"/>
    <w:rPr>
      <w:rFonts w:eastAsia="黑体" w:asciiTheme="majorHAnsi" w:hAnsiTheme="majorHAnsi" w:cstheme="majorBidi"/>
      <w:b/>
      <w:bCs/>
      <w:kern w:val="2"/>
      <w:sz w:val="36"/>
      <w:szCs w:val="32"/>
    </w:rPr>
  </w:style>
  <w:style w:type="paragraph" w:customStyle="1" w:styleId="71">
    <w:name w:val="章节"/>
    <w:basedOn w:val="14"/>
    <w:qFormat/>
    <w:uiPriority w:val="0"/>
    <w:pPr>
      <w:spacing w:line="360" w:lineRule="auto"/>
      <w:jc w:val="center"/>
      <w:outlineLvl w:val="0"/>
    </w:pPr>
    <w:rPr>
      <w:rFonts w:ascii="黑体" w:eastAsia="黑体"/>
      <w:b/>
      <w:bCs/>
      <w:sz w:val="36"/>
      <w:szCs w:val="36"/>
    </w:rPr>
  </w:style>
  <w:style w:type="paragraph" w:customStyle="1" w:styleId="72">
    <w:name w:val="一级标题"/>
    <w:basedOn w:val="14"/>
    <w:qFormat/>
    <w:uiPriority w:val="1"/>
    <w:pPr>
      <w:numPr>
        <w:ilvl w:val="0"/>
        <w:numId w:val="2"/>
      </w:numPr>
      <w:spacing w:line="360" w:lineRule="auto"/>
      <w:ind w:left="420"/>
      <w:outlineLvl w:val="1"/>
    </w:pPr>
    <w:rPr>
      <w:rFonts w:ascii="黑体" w:eastAsia="黑体"/>
      <w:b/>
      <w:bCs/>
      <w:sz w:val="28"/>
    </w:rPr>
  </w:style>
  <w:style w:type="paragraph" w:customStyle="1" w:styleId="73">
    <w:name w:val="（二）级标题"/>
    <w:basedOn w:val="14"/>
    <w:qFormat/>
    <w:uiPriority w:val="2"/>
    <w:pPr>
      <w:numPr>
        <w:ilvl w:val="0"/>
        <w:numId w:val="3"/>
      </w:numPr>
      <w:spacing w:line="360" w:lineRule="auto"/>
      <w:outlineLvl w:val="2"/>
    </w:pPr>
    <w:rPr>
      <w:b/>
    </w:rPr>
  </w:style>
  <w:style w:type="paragraph" w:customStyle="1" w:styleId="74">
    <w:name w:val="3级标题"/>
    <w:basedOn w:val="14"/>
    <w:link w:val="102"/>
    <w:qFormat/>
    <w:uiPriority w:val="3"/>
    <w:pPr>
      <w:numPr>
        <w:ilvl w:val="0"/>
        <w:numId w:val="4"/>
      </w:numPr>
      <w:spacing w:line="360" w:lineRule="auto"/>
      <w:outlineLvl w:val="3"/>
    </w:pPr>
    <w:rPr>
      <w:b/>
    </w:rPr>
  </w:style>
  <w:style w:type="paragraph" w:customStyle="1" w:styleId="75">
    <w:name w:val="（4）级标题"/>
    <w:basedOn w:val="14"/>
    <w:qFormat/>
    <w:uiPriority w:val="8"/>
    <w:pPr>
      <w:numPr>
        <w:ilvl w:val="0"/>
        <w:numId w:val="5"/>
      </w:numPr>
      <w:spacing w:line="360" w:lineRule="auto"/>
      <w:outlineLvl w:val="4"/>
    </w:pPr>
  </w:style>
  <w:style w:type="paragraph" w:customStyle="1" w:styleId="76">
    <w:name w:val="标书正文"/>
    <w:basedOn w:val="14"/>
    <w:link w:val="97"/>
    <w:qFormat/>
    <w:uiPriority w:val="9"/>
    <w:pPr>
      <w:spacing w:line="360" w:lineRule="auto"/>
      <w:jc w:val="left"/>
    </w:pPr>
  </w:style>
  <w:style w:type="character" w:customStyle="1" w:styleId="77">
    <w:name w:val="标题 4 字符"/>
    <w:basedOn w:val="32"/>
    <w:link w:val="5"/>
    <w:semiHidden/>
    <w:qFormat/>
    <w:uiPriority w:val="0"/>
    <w:rPr>
      <w:rFonts w:ascii="Arial" w:hAnsi="Arial"/>
      <w:b/>
      <w:bCs/>
      <w:kern w:val="2"/>
      <w:sz w:val="21"/>
      <w:szCs w:val="28"/>
    </w:rPr>
  </w:style>
  <w:style w:type="character" w:customStyle="1" w:styleId="78">
    <w:name w:val="标题 5 字符"/>
    <w:basedOn w:val="32"/>
    <w:link w:val="6"/>
    <w:semiHidden/>
    <w:qFormat/>
    <w:uiPriority w:val="0"/>
    <w:rPr>
      <w:rFonts w:ascii="宋体" w:hAnsi="宋体"/>
      <w:bCs/>
      <w:iCs/>
      <w:color w:val="000000"/>
      <w:sz w:val="28"/>
      <w:szCs w:val="28"/>
    </w:rPr>
  </w:style>
  <w:style w:type="paragraph" w:customStyle="1" w:styleId="7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0">
    <w:name w:val="case31"/>
    <w:qFormat/>
    <w:uiPriority w:val="0"/>
    <w:rPr>
      <w:rFonts w:hint="default" w:ascii="ˎ̥" w:hAnsi="ˎ̥"/>
      <w:sz w:val="21"/>
      <w:szCs w:val="21"/>
    </w:rPr>
  </w:style>
  <w:style w:type="character" w:customStyle="1" w:styleId="81">
    <w:name w:val="标题 2 Char"/>
    <w:link w:val="3"/>
    <w:qFormat/>
    <w:uiPriority w:val="0"/>
    <w:rPr>
      <w:rFonts w:ascii="宋体" w:hAnsi="宋体"/>
      <w:bCs/>
      <w:sz w:val="24"/>
      <w:szCs w:val="32"/>
    </w:rPr>
  </w:style>
  <w:style w:type="character" w:customStyle="1" w:styleId="82">
    <w:name w:val="标题 Char"/>
    <w:qFormat/>
    <w:uiPriority w:val="0"/>
    <w:rPr>
      <w:rFonts w:ascii="宋体" w:hAnsi="宋体" w:cs="Times New Roman"/>
      <w:b/>
      <w:bCs/>
      <w:sz w:val="24"/>
      <w:szCs w:val="32"/>
    </w:rPr>
  </w:style>
  <w:style w:type="character" w:customStyle="1" w:styleId="83">
    <w:name w:val="正文文本缩进 3 字符"/>
    <w:basedOn w:val="32"/>
    <w:link w:val="22"/>
    <w:semiHidden/>
    <w:qFormat/>
    <w:uiPriority w:val="0"/>
    <w:rPr>
      <w:rFonts w:ascii="宋体" w:hAnsi="宋体"/>
      <w:color w:val="FF0000"/>
      <w:kern w:val="2"/>
      <w:sz w:val="24"/>
      <w:szCs w:val="24"/>
    </w:rPr>
  </w:style>
  <w:style w:type="paragraph" w:customStyle="1" w:styleId="84">
    <w:name w:val="_Style 4"/>
    <w:basedOn w:val="2"/>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5">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6">
    <w:name w:val="正文文本缩进 2 字符"/>
    <w:basedOn w:val="32"/>
    <w:link w:val="16"/>
    <w:semiHidden/>
    <w:qFormat/>
    <w:uiPriority w:val="0"/>
    <w:rPr>
      <w:sz w:val="24"/>
    </w:rPr>
  </w:style>
  <w:style w:type="character" w:customStyle="1" w:styleId="87">
    <w:name w:val="日期 字符"/>
    <w:basedOn w:val="32"/>
    <w:link w:val="15"/>
    <w:semiHidden/>
    <w:qFormat/>
    <w:uiPriority w:val="0"/>
    <w:rPr>
      <w:sz w:val="24"/>
    </w:rPr>
  </w:style>
  <w:style w:type="paragraph" w:customStyle="1" w:styleId="88">
    <w:name w:val="Char1 Char Char Char Char Char Char"/>
    <w:basedOn w:val="1"/>
    <w:qFormat/>
    <w:uiPriority w:val="0"/>
    <w:rPr>
      <w:rFonts w:ascii="Tahoma" w:hAnsi="Tahoma"/>
      <w:sz w:val="24"/>
    </w:rPr>
  </w:style>
  <w:style w:type="paragraph" w:customStyle="1" w:styleId="89">
    <w:name w:val="样式1"/>
    <w:basedOn w:val="1"/>
    <w:qFormat/>
    <w:uiPriority w:val="0"/>
    <w:pPr>
      <w:adjustRightInd w:val="0"/>
      <w:spacing w:line="420" w:lineRule="auto"/>
      <w:jc w:val="center"/>
      <w:textAlignment w:val="baseline"/>
    </w:pPr>
    <w:rPr>
      <w:rFonts w:ascii="宋体"/>
      <w:kern w:val="0"/>
      <w:sz w:val="24"/>
    </w:rPr>
  </w:style>
  <w:style w:type="paragraph" w:customStyle="1" w:styleId="90">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1">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2">
    <w:name w:val="文档结构图 字符"/>
    <w:basedOn w:val="32"/>
    <w:semiHidden/>
    <w:qFormat/>
    <w:uiPriority w:val="98"/>
    <w:rPr>
      <w:rFonts w:ascii="Microsoft YaHei UI" w:eastAsia="Microsoft YaHei UI"/>
      <w:kern w:val="2"/>
      <w:sz w:val="18"/>
      <w:szCs w:val="18"/>
    </w:rPr>
  </w:style>
  <w:style w:type="character" w:customStyle="1" w:styleId="93">
    <w:name w:val="文档结构图 字符1"/>
    <w:basedOn w:val="32"/>
    <w:link w:val="9"/>
    <w:semiHidden/>
    <w:qFormat/>
    <w:uiPriority w:val="0"/>
    <w:rPr>
      <w:rFonts w:ascii="宋体"/>
      <w:sz w:val="18"/>
      <w:szCs w:val="18"/>
    </w:rPr>
  </w:style>
  <w:style w:type="paragraph" w:customStyle="1" w:styleId="94">
    <w:name w:val="表格"/>
    <w:basedOn w:val="1"/>
    <w:link w:val="95"/>
    <w:qFormat/>
    <w:uiPriority w:val="10"/>
    <w:rPr>
      <w:rFonts w:ascii="宋体" w:hAnsi="宋体"/>
      <w:szCs w:val="30"/>
    </w:rPr>
  </w:style>
  <w:style w:type="character" w:customStyle="1" w:styleId="95">
    <w:name w:val="表格 字符"/>
    <w:basedOn w:val="32"/>
    <w:link w:val="94"/>
    <w:qFormat/>
    <w:uiPriority w:val="10"/>
    <w:rPr>
      <w:rFonts w:ascii="宋体" w:hAnsi="宋体"/>
      <w:kern w:val="2"/>
      <w:sz w:val="21"/>
      <w:szCs w:val="30"/>
    </w:rPr>
  </w:style>
  <w:style w:type="paragraph" w:customStyle="1" w:styleId="96">
    <w:name w:val="5）级标题"/>
    <w:basedOn w:val="76"/>
    <w:link w:val="98"/>
    <w:qFormat/>
    <w:uiPriority w:val="11"/>
    <w:pPr>
      <w:numPr>
        <w:ilvl w:val="0"/>
        <w:numId w:val="7"/>
      </w:numPr>
      <w:ind w:firstLine="0"/>
    </w:pPr>
  </w:style>
  <w:style w:type="character" w:customStyle="1" w:styleId="97">
    <w:name w:val="标书正文 字符"/>
    <w:basedOn w:val="50"/>
    <w:link w:val="76"/>
    <w:qFormat/>
    <w:uiPriority w:val="9"/>
    <w:rPr>
      <w:rFonts w:ascii="宋体" w:hAnsi="Courier New"/>
      <w:kern w:val="2"/>
      <w:sz w:val="21"/>
    </w:rPr>
  </w:style>
  <w:style w:type="character" w:customStyle="1" w:styleId="98">
    <w:name w:val="5）级标题 字符"/>
    <w:basedOn w:val="97"/>
    <w:link w:val="96"/>
    <w:qFormat/>
    <w:uiPriority w:val="11"/>
    <w:rPr>
      <w:rFonts w:ascii="宋体" w:hAnsi="Courier New"/>
      <w:kern w:val="2"/>
      <w:sz w:val="21"/>
    </w:rPr>
  </w:style>
  <w:style w:type="paragraph" w:customStyle="1" w:styleId="99">
    <w:name w:val="样式 标题 4 + 段前: 5 磅 段后: 5 磅 行距: 单倍行距"/>
    <w:next w:val="23"/>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0">
    <w:name w:val="Subtle Emphasis"/>
    <w:basedOn w:val="32"/>
    <w:qFormat/>
    <w:uiPriority w:val="19"/>
    <w:rPr>
      <w:rFonts w:eastAsia="宋体"/>
      <w:i/>
      <w:iCs/>
      <w:color w:val="auto"/>
      <w:sz w:val="21"/>
    </w:rPr>
  </w:style>
  <w:style w:type="paragraph" w:customStyle="1" w:styleId="101">
    <w:name w:val="⑥级标题"/>
    <w:basedOn w:val="74"/>
    <w:link w:val="103"/>
    <w:qFormat/>
    <w:uiPriority w:val="12"/>
    <w:pPr>
      <w:numPr>
        <w:numId w:val="8"/>
      </w:numPr>
    </w:pPr>
  </w:style>
  <w:style w:type="character" w:customStyle="1" w:styleId="102">
    <w:name w:val="3级标题 字符"/>
    <w:basedOn w:val="50"/>
    <w:link w:val="74"/>
    <w:qFormat/>
    <w:uiPriority w:val="3"/>
    <w:rPr>
      <w:rFonts w:ascii="宋体" w:hAnsi="Courier New"/>
      <w:b/>
      <w:kern w:val="2"/>
      <w:sz w:val="21"/>
    </w:rPr>
  </w:style>
  <w:style w:type="character" w:customStyle="1" w:styleId="103">
    <w:name w:val="⑥级标题 字符"/>
    <w:basedOn w:val="102"/>
    <w:link w:val="101"/>
    <w:qFormat/>
    <w:uiPriority w:val="12"/>
    <w:rPr>
      <w:rFonts w:ascii="宋体" w:hAnsi="Courier New"/>
      <w:kern w:val="2"/>
      <w:sz w:val="21"/>
    </w:rPr>
  </w:style>
  <w:style w:type="character" w:customStyle="1" w:styleId="104">
    <w:name w:val="电子邮件签名 字符"/>
    <w:link w:val="7"/>
    <w:semiHidden/>
    <w:qFormat/>
    <w:locked/>
    <w:uiPriority w:val="99"/>
    <w:rPr>
      <w:sz w:val="21"/>
      <w:szCs w:val="21"/>
    </w:rPr>
  </w:style>
  <w:style w:type="character" w:customStyle="1" w:styleId="105">
    <w:name w:val="电子邮件签名 字符1"/>
    <w:basedOn w:val="32"/>
    <w:semiHidden/>
    <w:qFormat/>
    <w:uiPriority w:val="98"/>
    <w:rPr>
      <w:rFonts w:ascii="Times New Roman" w:hAnsi="Times New Roman"/>
      <w:kern w:val="2"/>
      <w:sz w:val="21"/>
    </w:rPr>
  </w:style>
  <w:style w:type="character" w:customStyle="1" w:styleId="106">
    <w:name w:val="HR正文 Char"/>
    <w:link w:val="107"/>
    <w:qFormat/>
    <w:uiPriority w:val="0"/>
    <w:rPr>
      <w:kern w:val="2"/>
      <w:sz w:val="24"/>
      <w:szCs w:val="24"/>
    </w:rPr>
  </w:style>
  <w:style w:type="paragraph" w:customStyle="1" w:styleId="107">
    <w:name w:val="HR正文"/>
    <w:basedOn w:val="1"/>
    <w:link w:val="106"/>
    <w:qFormat/>
    <w:uiPriority w:val="0"/>
    <w:pPr>
      <w:spacing w:line="300" w:lineRule="auto"/>
      <w:ind w:firstLine="200" w:firstLineChars="200"/>
    </w:pPr>
    <w:rPr>
      <w:rFonts w:ascii="Calibri" w:hAnsi="Calibri"/>
      <w:sz w:val="24"/>
      <w:szCs w:val="24"/>
    </w:rPr>
  </w:style>
  <w:style w:type="character" w:customStyle="1" w:styleId="108">
    <w:name w:val="信息标题 字符"/>
    <w:link w:val="25"/>
    <w:semiHidden/>
    <w:qFormat/>
    <w:locked/>
    <w:uiPriority w:val="99"/>
    <w:rPr>
      <w:rFonts w:ascii="Cambria" w:hAnsi="Cambria" w:cs="Cambria"/>
      <w:sz w:val="24"/>
      <w:szCs w:val="24"/>
      <w:shd w:val="pct20" w:color="auto" w:fill="auto"/>
    </w:rPr>
  </w:style>
  <w:style w:type="character" w:customStyle="1" w:styleId="109">
    <w:name w:val="信息标题 字符1"/>
    <w:basedOn w:val="32"/>
    <w:semiHidden/>
    <w:qFormat/>
    <w:uiPriority w:val="98"/>
    <w:rPr>
      <w:rFonts w:asciiTheme="majorHAnsi" w:hAnsiTheme="majorHAnsi" w:eastAsiaTheme="majorEastAsia" w:cstheme="majorBidi"/>
      <w:kern w:val="2"/>
      <w:sz w:val="24"/>
      <w:szCs w:val="24"/>
      <w:shd w:val="pct20" w:color="auto" w:fill="auto"/>
    </w:rPr>
  </w:style>
  <w:style w:type="character" w:customStyle="1" w:styleId="110">
    <w:name w:val="页眉 Char1"/>
    <w:semiHidden/>
    <w:qFormat/>
    <w:locked/>
    <w:uiPriority w:val="0"/>
    <w:rPr>
      <w:rFonts w:ascii="Calibri" w:hAnsi="Calibri"/>
      <w:sz w:val="18"/>
      <w:szCs w:val="18"/>
    </w:rPr>
  </w:style>
</w:styles>
</file>

<file path=word/_rels/document.xml.rels><?xml version="1.0" encoding="UTF-8" standalone="yes"?>
<Relationships xmlns="http://schemas.openxmlformats.org/package/2006/relationships"><Relationship Id="rId9" Type="http://schemas.openxmlformats.org/officeDocument/2006/relationships/header" Target="header2.xml"/><Relationship Id="rId8" Type="http://schemas.openxmlformats.org/officeDocument/2006/relationships/footer" Target="footer5.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8" Type="http://schemas.openxmlformats.org/officeDocument/2006/relationships/fontTable" Target="fontTable.xml"/><Relationship Id="rId27" Type="http://schemas.openxmlformats.org/officeDocument/2006/relationships/customXml" Target="../customXml/item2.xml"/><Relationship Id="rId26" Type="http://schemas.openxmlformats.org/officeDocument/2006/relationships/numbering" Target="numbering.xml"/><Relationship Id="rId25" Type="http://schemas.openxmlformats.org/officeDocument/2006/relationships/customXml" Target="../customXml/item1.xml"/><Relationship Id="rId24" Type="http://schemas.openxmlformats.org/officeDocument/2006/relationships/image" Target="media/image13.png"/><Relationship Id="rId23" Type="http://schemas.openxmlformats.org/officeDocument/2006/relationships/image" Target="media/image12.png"/><Relationship Id="rId22" Type="http://schemas.openxmlformats.org/officeDocument/2006/relationships/image" Target="media/image11.png"/><Relationship Id="rId21" Type="http://schemas.openxmlformats.org/officeDocument/2006/relationships/image" Target="media/image10.png"/><Relationship Id="rId20" Type="http://schemas.openxmlformats.org/officeDocument/2006/relationships/image" Target="media/image9.png"/><Relationship Id="rId2" Type="http://schemas.openxmlformats.org/officeDocument/2006/relationships/settings" Target="settings.xml"/><Relationship Id="rId19" Type="http://schemas.openxmlformats.org/officeDocument/2006/relationships/image" Target="media/image8.png"/><Relationship Id="rId18" Type="http://schemas.openxmlformats.org/officeDocument/2006/relationships/image" Target="media/image7.png"/><Relationship Id="rId17" Type="http://schemas.openxmlformats.org/officeDocument/2006/relationships/image" Target="media/image6.png"/><Relationship Id="rId16" Type="http://schemas.openxmlformats.org/officeDocument/2006/relationships/image" Target="media/image5.png"/><Relationship Id="rId15" Type="http://schemas.openxmlformats.org/officeDocument/2006/relationships/image" Target="media/image4.png"/><Relationship Id="rId14" Type="http://schemas.openxmlformats.org/officeDocument/2006/relationships/image" Target="media/image3.png"/><Relationship Id="rId13" Type="http://schemas.openxmlformats.org/officeDocument/2006/relationships/image" Target="media/image2.png"/><Relationship Id="rId12" Type="http://schemas.openxmlformats.org/officeDocument/2006/relationships/image" Target="media/image1.jpeg"/><Relationship Id="rId11" Type="http://schemas.openxmlformats.org/officeDocument/2006/relationships/theme" Target="theme/theme1.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7DF9C98-D277-4712-ADC3-6032391F0299}">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38</Pages>
  <Words>7741</Words>
  <Characters>8325</Characters>
  <Lines>127</Lines>
  <Paragraphs>35</Paragraphs>
  <TotalTime>54</TotalTime>
  <ScaleCrop>false</ScaleCrop>
  <LinksUpToDate>false</LinksUpToDate>
  <CharactersWithSpaces>8554</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晓寒轻</cp:lastModifiedBy>
  <cp:lastPrinted>2020-06-28T02:28:00Z</cp:lastPrinted>
  <dcterms:modified xsi:type="dcterms:W3CDTF">2025-10-13T01:05:07Z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5B0EB4AF299F48CDB3D88E30354EE8F8_13</vt:lpwstr>
  </property>
  <property fmtid="{D5CDD505-2E9C-101B-9397-08002B2CF9AE}" pid="4" name="KSOTemplateDocerSaveRecord">
    <vt:lpwstr>eyJoZGlkIjoiNGVmYjYwMTVkYTcwNzlmYzkyYzZmMzIwZTI3ZGZlNjgiLCJ1c2VySWQiOiIxMDYzNzE1ODkzIn0=</vt:lpwstr>
  </property>
</Properties>
</file>