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7CDE389">
      <w:pPr>
        <w:ind w:right="280"/>
        <w:jc w:val="both"/>
        <w:rPr>
          <w:rFonts w:ascii="楷体_GB2312" w:hAnsi="宋体" w:eastAsia="楷体_GB2312"/>
          <w:sz w:val="52"/>
          <w:szCs w:val="52"/>
        </w:rPr>
      </w:pPr>
    </w:p>
    <w:p w14:paraId="49CF3692">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中国重汽集团济南动力有限公司汽车研究总院发动机部发动机试验所</w:t>
      </w:r>
    </w:p>
    <w:p w14:paraId="009EA4D6">
      <w:pPr>
        <w:ind w:right="280"/>
        <w:jc w:val="center"/>
        <w:rPr>
          <w:rFonts w:ascii="楷体_GB2312" w:hAnsi="宋体" w:eastAsia="楷体_GB2312"/>
          <w:sz w:val="52"/>
          <w:szCs w:val="52"/>
          <w:highlight w:val="cyan"/>
        </w:rPr>
      </w:pPr>
      <w:r>
        <w:rPr>
          <w:rFonts w:hint="eastAsia" w:ascii="楷体_GB2312" w:hAnsi="宋体" w:eastAsia="楷体_GB2312"/>
          <w:sz w:val="52"/>
          <w:szCs w:val="52"/>
          <w:highlight w:val="none"/>
          <w:lang w:val="en-US" w:eastAsia="zh-CN"/>
        </w:rPr>
        <w:t>天然气系统安全评估工作</w:t>
      </w:r>
      <w:r>
        <w:rPr>
          <w:rFonts w:hint="eastAsia" w:ascii="楷体_GB2312" w:hAnsi="宋体" w:eastAsia="楷体_GB2312"/>
          <w:sz w:val="52"/>
          <w:szCs w:val="52"/>
          <w:highlight w:val="none"/>
        </w:rPr>
        <w:t>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10A10BCC">
      <w:pPr>
        <w:widowControl/>
        <w:spacing w:line="360" w:lineRule="auto"/>
        <w:jc w:val="center"/>
        <w:rPr>
          <w:rFonts w:ascii="宋体" w:hAnsi="宋体"/>
          <w:sz w:val="48"/>
          <w:szCs w:val="48"/>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FSCZB2025090079</w:t>
      </w: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28534FE9">
      <w:pPr>
        <w:spacing w:line="480" w:lineRule="auto"/>
        <w:jc w:val="center"/>
        <w:rPr>
          <w:rFonts w:ascii="宋体" w:hAnsi="宋体"/>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lang w:val="en-US" w:eastAsia="zh-CN"/>
            </w:rPr>
            <w:t>6</w:t>
          </w:r>
          <w:r>
            <w:t xml:space="preserve">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xml:space="preserve">- </w:t>
          </w:r>
          <w:r>
            <w:rPr>
              <w:rFonts w:hint="eastAsia"/>
              <w:lang w:val="en-US" w:eastAsia="zh-CN"/>
            </w:rPr>
            <w:t>14</w:t>
          </w:r>
          <w:r>
            <w:t xml:space="preserve">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xml:space="preserve">- </w:t>
          </w:r>
          <w:r>
            <w:rPr>
              <w:rFonts w:hint="eastAsia"/>
              <w:lang w:val="en-US" w:eastAsia="zh-CN"/>
            </w:rPr>
            <w:t>15</w:t>
          </w:r>
          <w:r>
            <w:t xml:space="preserve">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xml:space="preserve">- </w:t>
          </w:r>
          <w:r>
            <w:rPr>
              <w:rFonts w:hint="eastAsia"/>
              <w:lang w:val="en-US" w:eastAsia="zh-CN"/>
            </w:rPr>
            <w:t>16</w:t>
          </w:r>
          <w:r>
            <w:t xml:space="preserve">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50DFF941">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2"/>
      </w:pPr>
      <w:bookmarkStart w:id="0" w:name="_Toc7104"/>
      <w:bookmarkStart w:id="1" w:name="_Toc47976587"/>
      <w:r>
        <w:rPr>
          <w:rFonts w:hint="eastAsia"/>
        </w:rPr>
        <w:t>招标公告</w:t>
      </w:r>
      <w:bookmarkEnd w:id="0"/>
      <w:bookmarkEnd w:id="1"/>
    </w:p>
    <w:p w14:paraId="3B867C39">
      <w:pPr>
        <w:pStyle w:val="72"/>
        <w:rPr>
          <w:rFonts w:hint="eastAsia"/>
        </w:rPr>
      </w:pPr>
      <w:bookmarkStart w:id="2" w:name="_Toc32474"/>
      <w:r>
        <w:rPr>
          <w:rFonts w:hint="eastAsia"/>
          <w:sz w:val="24"/>
          <w:szCs w:val="32"/>
          <w:highlight w:val="none"/>
          <w:u w:val="single"/>
          <w:lang w:val="en-US" w:eastAsia="zh-CN"/>
        </w:rPr>
        <w:t>汽车研究总院发动机部发动机试验所天然气系统安全评估工作项目</w:t>
      </w:r>
      <w:r>
        <w:rPr>
          <w:rFonts w:hint="eastAsia"/>
          <w:sz w:val="24"/>
          <w:szCs w:val="32"/>
        </w:rPr>
        <w:t>招标公告</w:t>
      </w:r>
      <w:bookmarkEnd w:id="2"/>
    </w:p>
    <w:p w14:paraId="2A47C58A">
      <w:pPr>
        <w:pStyle w:val="73"/>
      </w:pPr>
      <w:bookmarkStart w:id="3" w:name="_Toc47976588"/>
      <w:r>
        <w:rPr>
          <w:rFonts w:hint="eastAsia"/>
        </w:rPr>
        <w:t>项目名称及项目编号</w:t>
      </w:r>
      <w:bookmarkEnd w:id="3"/>
    </w:p>
    <w:p w14:paraId="1E71F649">
      <w:pPr>
        <w:pStyle w:val="74"/>
        <w:rPr>
          <w:highlight w:val="none"/>
        </w:rPr>
      </w:pPr>
      <w:r>
        <w:rPr>
          <w:rFonts w:hint="eastAsia"/>
          <w:highlight w:val="none"/>
        </w:rPr>
        <w:t>项目名称：</w:t>
      </w:r>
      <w:r>
        <w:rPr>
          <w:rFonts w:hint="eastAsia"/>
          <w:highlight w:val="none"/>
          <w:lang w:val="en-US" w:eastAsia="zh-CN"/>
        </w:rPr>
        <w:t>汽车研究总院发动机部发动机试验所天然气系统安全评估工作项目</w:t>
      </w:r>
    </w:p>
    <w:p w14:paraId="15020D03">
      <w:pPr>
        <w:pStyle w:val="74"/>
      </w:pPr>
      <w:r>
        <w:rPr>
          <w:rFonts w:hint="eastAsia"/>
        </w:rPr>
        <w:t>项目编号：</w:t>
      </w:r>
      <w:r>
        <w:rPr>
          <w:rFonts w:hint="eastAsia"/>
          <w:highlight w:val="none"/>
          <w:lang w:val="en-US" w:eastAsia="zh-CN"/>
        </w:rPr>
        <w:t>FSCZB2025090079</w:t>
      </w:r>
    </w:p>
    <w:p w14:paraId="0AB9F24D">
      <w:pPr>
        <w:pStyle w:val="73"/>
      </w:pPr>
      <w:bookmarkStart w:id="4" w:name="_Toc47976589"/>
      <w:r>
        <w:rPr>
          <w:rFonts w:hint="eastAsia"/>
          <w:lang w:val="en-US" w:eastAsia="zh-CN"/>
        </w:rPr>
        <w:t>项目概况</w:t>
      </w:r>
      <w:r>
        <w:rPr>
          <w:rFonts w:hint="eastAsia"/>
        </w:rPr>
        <w:t>及招标形式</w:t>
      </w:r>
      <w:bookmarkEnd w:id="4"/>
    </w:p>
    <w:p w14:paraId="1A912F05">
      <w:pPr>
        <w:pStyle w:val="74"/>
        <w:numPr>
          <w:ilvl w:val="0"/>
          <w:numId w:val="9"/>
        </w:numPr>
      </w:pPr>
      <w:r>
        <w:rPr>
          <w:rFonts w:hint="eastAsia"/>
        </w:rPr>
        <w:t>招标内容：</w:t>
      </w:r>
      <w:r>
        <w:rPr>
          <w:rFonts w:hint="eastAsia"/>
          <w:highlight w:val="none"/>
          <w:lang w:val="en-US" w:eastAsia="zh-CN"/>
        </w:rPr>
        <w:t>汽车研究总院发动机部发动机试验所天然气系统安全评估工作项目</w:t>
      </w:r>
    </w:p>
    <w:p w14:paraId="4EC58B63">
      <w:pPr>
        <w:pStyle w:val="74"/>
      </w:pPr>
      <w:r>
        <w:rPr>
          <w:rFonts w:hint="eastAsia"/>
        </w:rPr>
        <w:t>招标形式：</w:t>
      </w:r>
      <w:r>
        <w:rPr>
          <w:rFonts w:hint="eastAsia"/>
          <w:highlight w:val="none"/>
          <w:lang w:val="en-US" w:eastAsia="zh-CN"/>
        </w:rPr>
        <w:t>单一来源采购</w:t>
      </w:r>
    </w:p>
    <w:p w14:paraId="0B813421">
      <w:pPr>
        <w:pStyle w:val="73"/>
        <w:rPr>
          <w:highlight w:val="none"/>
        </w:rPr>
      </w:pPr>
      <w:bookmarkStart w:id="5" w:name="_Toc47976590"/>
      <w:r>
        <w:rPr>
          <w:rFonts w:hint="eastAsia"/>
          <w:highlight w:val="none"/>
        </w:rPr>
        <w:t>投标人资格要求</w:t>
      </w:r>
      <w:bookmarkEnd w:id="5"/>
    </w:p>
    <w:p w14:paraId="41703A27">
      <w:pPr>
        <w:pStyle w:val="74"/>
        <w:numPr>
          <w:ilvl w:val="0"/>
          <w:numId w:val="10"/>
        </w:numPr>
        <w:bidi w:val="0"/>
        <w:rPr>
          <w:rFonts w:hint="eastAsia"/>
          <w:highlight w:val="none"/>
          <w:lang w:val="en-US" w:eastAsia="zh-CN"/>
        </w:rPr>
      </w:pPr>
      <w:r>
        <w:rPr>
          <w:rFonts w:hint="eastAsia"/>
          <w:highlight w:val="none"/>
          <w:lang w:val="en-US" w:eastAsia="zh-CN"/>
        </w:rPr>
        <w:t>投标人条件</w:t>
      </w:r>
    </w:p>
    <w:p w14:paraId="6FF7F1C3">
      <w:pPr>
        <w:pStyle w:val="74"/>
        <w:numPr>
          <w:numId w:val="0"/>
        </w:numPr>
        <w:bidi w:val="0"/>
        <w:ind w:left="710" w:leftChars="0"/>
        <w:rPr>
          <w:rFonts w:hint="eastAsia"/>
          <w:highlight w:val="none"/>
          <w:lang w:val="en-US" w:eastAsia="zh-CN"/>
        </w:rPr>
      </w:pPr>
      <w:r>
        <w:rPr>
          <w:rFonts w:hint="eastAsia"/>
          <w:highlight w:val="none"/>
          <w:lang w:val="en-US" w:eastAsia="zh-CN"/>
        </w:rPr>
        <w:t>对于中国境内投标人，投标条件如下：（所有本项目所需资质证明文件以此为准）</w:t>
      </w:r>
    </w:p>
    <w:p w14:paraId="382CB9D0">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1.1拟投标人必须是在中华人民共和国境内注册的独立法人机构，具有独立承担民事责任能力，注册资金不少于200万人民币；公司成立三年以上（以营业执照成立日期到开标当日满三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14:paraId="60B78F00">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1.2拟投标人应提供三证合一的供营业执照副本原件。</w:t>
      </w:r>
    </w:p>
    <w:p w14:paraId="0A35A4B5">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1.3拟投标人应提供法定代表人资格证明文件。</w:t>
      </w:r>
    </w:p>
    <w:p w14:paraId="6E1AD17F">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1.4拟投标人在国家市场监督管理总局的《国家企业信用信息公示系统》中查询不存在不良记录；或同等效力的法律文件。</w:t>
      </w:r>
    </w:p>
    <w:p w14:paraId="10934316">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1.5拟投标人不存在严重违规或被列入招标人“黑名单”的。</w:t>
      </w:r>
    </w:p>
    <w:p w14:paraId="6DFB635E">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1.6拟投标人经审计的</w:t>
      </w:r>
      <w:r>
        <w:rPr>
          <w:rFonts w:hint="eastAsia"/>
          <w:b/>
          <w:bCs/>
          <w:highlight w:val="none"/>
          <w:lang w:val="en-US" w:eastAsia="zh-CN"/>
        </w:rPr>
        <w:t>近一年</w:t>
      </w:r>
      <w:r>
        <w:rPr>
          <w:rFonts w:hint="eastAsia"/>
          <w:b/>
          <w:bCs/>
          <w:lang w:val="en-US" w:eastAsia="zh-CN"/>
        </w:rPr>
        <w:t>的公司财务报表（资产负债表、损益表、现金流量表）未显示异常。若没有财务审计报告，需提供资产负债表、利润表、现金流量表（加盖公章版）无明显异常；</w:t>
      </w:r>
    </w:p>
    <w:p w14:paraId="0B83CA29">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b/>
          <w:bCs/>
          <w:lang w:val="en-US" w:eastAsia="zh-CN"/>
        </w:rPr>
      </w:pPr>
      <w:r>
        <w:rPr>
          <w:rFonts w:hint="eastAsia"/>
          <w:b/>
          <w:bCs/>
          <w:lang w:val="en-US" w:eastAsia="zh-CN"/>
        </w:rPr>
        <w:t>1.7中国人民银行信用代码证+征信报告或者开户行许可证+资信证明，二者选一即可。该信用证明材料显示无不良信贷记录。</w:t>
      </w:r>
    </w:p>
    <w:p w14:paraId="7E44814D">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default"/>
          <w:lang w:val="en-US" w:eastAsia="zh-CN"/>
        </w:rPr>
      </w:pPr>
      <w:r>
        <w:rPr>
          <w:rFonts w:hint="eastAsia"/>
          <w:b/>
          <w:bCs/>
          <w:lang w:val="en-US" w:eastAsia="zh-CN"/>
        </w:rPr>
        <w:t>1.8拟投标人有与本次招标项目同类的项目经验，在中国境内外有与其他商用车企业合作的案例；投标时需提供用户清单，同时需提供用户合同复印件或验收报告复印件即可。</w:t>
      </w:r>
    </w:p>
    <w:p w14:paraId="7A940CFE">
      <w:pPr>
        <w:pStyle w:val="74"/>
        <w:numPr>
          <w:ilvl w:val="0"/>
          <w:numId w:val="10"/>
        </w:numPr>
        <w:bidi w:val="0"/>
        <w:rPr>
          <w:rFonts w:hint="eastAsia"/>
          <w:highlight w:val="none"/>
          <w:lang w:val="en-US" w:eastAsia="zh-CN"/>
        </w:rPr>
      </w:pPr>
      <w:r>
        <w:rPr>
          <w:rFonts w:hint="eastAsia"/>
          <w:highlight w:val="none"/>
          <w:lang w:val="en-US" w:eastAsia="zh-CN"/>
        </w:rPr>
        <w:t>资质文件组成</w:t>
      </w:r>
    </w:p>
    <w:p w14:paraId="6358C827">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2.1有统一社会信用代码的新版营业执照副本复印件（需加盖公章）；</w:t>
      </w:r>
    </w:p>
    <w:p w14:paraId="329406A2">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2.2投标函（附件1）；</w:t>
      </w:r>
    </w:p>
    <w:p w14:paraId="5E4AA347">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2.3法定代表人授权书（附件2）法定代表人参加投标的，提供法人身份证明文件即可；授权人参加投标的，需提供法定代表人授权委托书（含法人身份证和被授权人身份证）；</w:t>
      </w:r>
    </w:p>
    <w:p w14:paraId="17DCFE8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2.4经会计师事务所审计且出具无保留意见的近一年的财务审计报告原件，并加盖公章，包括但不限于报告页、经审计的资产负债表、利润表、现金流量表及报表附注。如投标人公司没有经审计的财务报告，可提供加盖公章的近一年财务报表，包括但不限于资产负债表、利润表、现金流量表。应提供中文版本的审计报告或财务报表； ②企业最近半年完税证明、信用证明材料（征信报告）；</w:t>
      </w:r>
    </w:p>
    <w:p w14:paraId="242C8C4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2.5近一年内在经营活动中没有违法违纪行为的声明；</w:t>
      </w:r>
    </w:p>
    <w:p w14:paraId="6A35D711">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2.6投标单位在国家企业信用信息公示系统中无与本投标业务相关的行政处罚、经营异常和失信信息的声明；</w:t>
      </w:r>
    </w:p>
    <w:p w14:paraId="1A377CD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2.7企业最近半年完税证明、信用证明材料（征信报告）；</w:t>
      </w:r>
    </w:p>
    <w:p w14:paraId="1B18821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2.8年度纳税信用评价信息（可从电子税务局查询截图，需加盖公章）；</w:t>
      </w:r>
    </w:p>
    <w:p w14:paraId="4025858E">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2.9 企业对外担保说明（写明贵单位有无对外担保和质押业务，需加盖公章）；</w:t>
      </w:r>
    </w:p>
    <w:p w14:paraId="7A818F3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highlight w:val="yellow"/>
          <w:lang w:val="en-US" w:eastAsia="zh-CN"/>
        </w:rPr>
      </w:pPr>
      <w:r>
        <w:rPr>
          <w:rFonts w:hint="eastAsia"/>
          <w:lang w:val="en-US" w:eastAsia="zh-CN"/>
        </w:rPr>
        <w:t>2.10投标保证金缴纳凭证，同时正文描述付款账号、户名、开户行名称、开户行行号、保证金金额。</w:t>
      </w:r>
    </w:p>
    <w:p w14:paraId="76B97D53">
      <w:pPr>
        <w:pStyle w:val="73"/>
        <w:rPr>
          <w:highlight w:val="none"/>
        </w:rPr>
      </w:pPr>
      <w:bookmarkStart w:id="6" w:name="_Toc47976591"/>
      <w:r>
        <w:rPr>
          <w:rFonts w:hint="eastAsia"/>
          <w:highlight w:val="none"/>
        </w:rPr>
        <w:t>报名及招标文件的获取</w:t>
      </w:r>
      <w:bookmarkEnd w:id="6"/>
    </w:p>
    <w:p w14:paraId="485CA7D6">
      <w:pPr>
        <w:pStyle w:val="74"/>
        <w:numPr>
          <w:ilvl w:val="0"/>
          <w:numId w:val="11"/>
        </w:numPr>
        <w:bidi w:val="0"/>
        <w:rPr>
          <w:rFonts w:hint="eastAsia"/>
          <w:lang w:val="en-US" w:eastAsia="zh-CN"/>
        </w:rPr>
      </w:pPr>
      <w:r>
        <w:rPr>
          <w:rFonts w:hint="eastAsia"/>
          <w:lang w:val="en-US" w:eastAsia="zh-CN"/>
        </w:rPr>
        <w:t>应标报名截止时间：</w:t>
      </w:r>
      <w:r>
        <w:rPr>
          <w:rFonts w:hint="eastAsia"/>
          <w:highlight w:val="none"/>
          <w:lang w:val="en-US" w:eastAsia="zh-CN"/>
        </w:rPr>
        <w:t>2025年10月27日17:00</w:t>
      </w:r>
    </w:p>
    <w:p w14:paraId="40DCF92F">
      <w:pPr>
        <w:pStyle w:val="74"/>
        <w:bidi w:val="0"/>
        <w:rPr>
          <w:rFonts w:hint="eastAsia"/>
          <w:highlight w:val="none"/>
          <w:lang w:val="en-US" w:eastAsia="zh-CN"/>
        </w:rPr>
      </w:pPr>
      <w:r>
        <w:rPr>
          <w:rFonts w:hint="eastAsia"/>
          <w:highlight w:val="none"/>
          <w:lang w:val="en-US" w:eastAsia="zh-CN"/>
        </w:rPr>
        <w:t>招标文件获取方式：投标人应标报名成功后，在中国重汽e采通平台上获取招标文件。</w:t>
      </w:r>
    </w:p>
    <w:p w14:paraId="04DB969B">
      <w:pPr>
        <w:pStyle w:val="74"/>
        <w:bidi w:val="0"/>
        <w:rPr>
          <w:rFonts w:hint="default"/>
          <w:lang w:val="en-US" w:eastAsia="zh-CN"/>
        </w:rPr>
      </w:pPr>
      <w:r>
        <w:rPr>
          <w:rFonts w:hint="eastAsia"/>
          <w:lang w:val="en-US" w:eastAsia="zh-CN"/>
        </w:rPr>
        <w:t>报名方式：拟投标人根据招标人在中国重汽官网等公开媒体上发布的招标信息，在“中国重汽e采通”平台报名。按照中国重汽e采通“SRM非生产供应商注册手册”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，登录重汽e采通平台后进入“供应商应标”，选择对应的项目，点击“应标”后按照招标公告中“投标人资格要求-资质文件”中的</w:t>
      </w:r>
      <w:r>
        <w:rPr>
          <w:rFonts w:hint="eastAsia"/>
          <w:highlight w:val="none"/>
          <w:lang w:val="en-US" w:eastAsia="zh-CN"/>
        </w:rPr>
        <w:t>2.1-2.10</w:t>
      </w:r>
      <w:r>
        <w:rPr>
          <w:rFonts w:hint="eastAsia"/>
          <w:lang w:val="en-US" w:eastAsia="zh-CN"/>
        </w:rPr>
        <w:t>准备资料并上传，资质审查通过即为报名成功；公示期间请尽快报名。</w:t>
      </w:r>
    </w:p>
    <w:p w14:paraId="4713B40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lang w:val="en-US" w:eastAsia="zh-CN"/>
        </w:rPr>
      </w:pPr>
      <w:r>
        <w:rPr>
          <w:rFonts w:hint="eastAsia"/>
          <w:b/>
          <w:bCs/>
          <w:lang w:val="en-US" w:eastAsia="zh-CN"/>
        </w:rPr>
        <w:t>注：请务必在应标截止时间前完成注册及应标操作，注册审核需2-4日，应标截止时间精确到秒，逾期将无法应标。请自行掌握时间，避免无法应标。</w:t>
      </w:r>
    </w:p>
    <w:p w14:paraId="4509C0DA">
      <w:pPr>
        <w:pStyle w:val="73"/>
        <w:rPr>
          <w:highlight w:val="none"/>
        </w:rPr>
      </w:pPr>
      <w:bookmarkStart w:id="7" w:name="_Toc47976592"/>
      <w:r>
        <w:rPr>
          <w:rFonts w:hint="eastAsia"/>
          <w:highlight w:val="none"/>
        </w:rPr>
        <w:t>投标文件的递交</w:t>
      </w:r>
      <w:bookmarkEnd w:id="7"/>
    </w:p>
    <w:p w14:paraId="7FBD455B">
      <w:pPr>
        <w:pStyle w:val="74"/>
        <w:numPr>
          <w:ilvl w:val="0"/>
          <w:numId w:val="12"/>
        </w:numPr>
        <w:bidi w:val="0"/>
        <w:rPr>
          <w:rFonts w:hint="eastAsia"/>
          <w:lang w:val="en-US" w:eastAsia="zh-CN"/>
        </w:rPr>
      </w:pPr>
      <w:r>
        <w:rPr>
          <w:rFonts w:hint="eastAsia"/>
          <w:lang w:val="en-US" w:eastAsia="zh-CN"/>
        </w:rPr>
        <w:t>投标截止时间：</w:t>
      </w:r>
      <w:r>
        <w:rPr>
          <w:rFonts w:hint="eastAsia"/>
          <w:highlight w:val="none"/>
          <w:lang w:val="en-US" w:eastAsia="zh-CN"/>
        </w:rPr>
        <w:t>2025年10月28日9:00（北京时间）</w:t>
      </w:r>
    </w:p>
    <w:p w14:paraId="0BAC6D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注：请务必在投标文件递交截止时间前完成投标操作，截止时间精确到秒，逾期将无法投标。请自行掌握时间，避免无法投标。</w:t>
      </w:r>
    </w:p>
    <w:p w14:paraId="787E4E9B">
      <w:pPr>
        <w:pStyle w:val="74"/>
        <w:bidi w:val="0"/>
        <w:rPr>
          <w:rFonts w:hint="eastAsia"/>
          <w:lang w:val="en-US" w:eastAsia="zh-CN"/>
        </w:rPr>
      </w:pPr>
      <w:r>
        <w:rPr>
          <w:rFonts w:hint="eastAsia"/>
          <w:lang w:val="en-US" w:eastAsia="zh-CN"/>
        </w:rPr>
        <w:t>投标文件的组成：项目投标文件为电子版投标文件（电子版为纸质盖章版的扫描件或加盖电子章，不盖章无效），由</w:t>
      </w:r>
      <w:r>
        <w:rPr>
          <w:rFonts w:hint="eastAsia"/>
          <w:highlight w:val="none"/>
          <w:lang w:val="en-US" w:eastAsia="zh-CN"/>
        </w:rPr>
        <w:t>《投标文件（资质标）》、《投标文件（商务标）》（开标一览表）</w:t>
      </w:r>
      <w:r>
        <w:rPr>
          <w:rFonts w:hint="eastAsia"/>
          <w:lang w:val="en-US" w:eastAsia="zh-CN"/>
        </w:rPr>
        <w:t>文件组成。</w:t>
      </w:r>
    </w:p>
    <w:p w14:paraId="47E1313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highlight w:val="none"/>
          <w:lang w:val="en-US" w:eastAsia="zh-CN"/>
        </w:rPr>
        <w:t>《投标文件（资质标）》一个文件（里面是全部资质投标书）</w:t>
      </w:r>
      <w:r>
        <w:rPr>
          <w:rFonts w:hint="eastAsia"/>
          <w:b/>
          <w:bCs/>
          <w:highlight w:val="none"/>
          <w:lang w:val="en-US" w:eastAsia="zh-CN"/>
        </w:rPr>
        <w:t>，</w:t>
      </w:r>
      <w:r>
        <w:rPr>
          <w:rFonts w:hint="default"/>
          <w:b/>
          <w:bCs/>
          <w:highlight w:val="none"/>
          <w:lang w:val="en-US" w:eastAsia="zh-CN"/>
        </w:rPr>
        <w:t>《投标文件（商务标）》（开标一览表）一个文件（里面是全部商务投标书）</w:t>
      </w:r>
      <w:r>
        <w:rPr>
          <w:rFonts w:hint="default"/>
          <w:b/>
          <w:bCs/>
          <w:lang w:val="en-US" w:eastAsia="zh-CN"/>
        </w:rPr>
        <w:t>，具体组成等详细要求见招标文件</w:t>
      </w:r>
      <w:r>
        <w:rPr>
          <w:rFonts w:hint="default"/>
          <w:b/>
          <w:bCs/>
          <w:highlight w:val="none"/>
          <w:lang w:val="en-US" w:eastAsia="zh-CN"/>
        </w:rPr>
        <w:t>“第一部分投标人须知-投标说明-投标文件的组成”</w:t>
      </w:r>
      <w:r>
        <w:rPr>
          <w:rFonts w:hint="default"/>
          <w:b/>
          <w:bCs/>
          <w:lang w:val="en-US" w:eastAsia="zh-CN"/>
        </w:rPr>
        <w:t>。</w:t>
      </w:r>
    </w:p>
    <w:p w14:paraId="763F14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注意不按此要求提供投标文件的，投标文件做无效标处理。以中国重汽e采通系统提交的材料为准。</w:t>
      </w:r>
    </w:p>
    <w:p w14:paraId="4B64074D">
      <w:pPr>
        <w:pStyle w:val="74"/>
        <w:bidi w:val="0"/>
        <w:rPr>
          <w:rFonts w:hint="default"/>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51FD183E">
      <w:pPr>
        <w:pStyle w:val="74"/>
        <w:bidi w:val="0"/>
        <w:rPr>
          <w:rFonts w:hint="default"/>
          <w:highlight w:val="none"/>
          <w:lang w:val="en-US" w:eastAsia="zh-CN"/>
        </w:rPr>
      </w:pPr>
      <w:r>
        <w:rPr>
          <w:rFonts w:hint="eastAsia"/>
          <w:highlight w:val="none"/>
          <w:lang w:val="en-US" w:eastAsia="zh-CN"/>
        </w:rPr>
        <w:t>投标文件有效期：自开标之日起90个日历日。</w:t>
      </w:r>
    </w:p>
    <w:p w14:paraId="27B65ABD">
      <w:pPr>
        <w:pStyle w:val="73"/>
        <w:rPr>
          <w:highlight w:val="none"/>
        </w:rPr>
      </w:pPr>
      <w:r>
        <w:rPr>
          <w:rFonts w:hint="eastAsia"/>
          <w:highlight w:val="none"/>
          <w:lang w:val="en-US" w:eastAsia="zh-CN"/>
        </w:rPr>
        <w:t>开标时间和地点</w:t>
      </w:r>
    </w:p>
    <w:p w14:paraId="114306E8">
      <w:pPr>
        <w:pStyle w:val="74"/>
        <w:numPr>
          <w:ilvl w:val="0"/>
          <w:numId w:val="13"/>
        </w:numPr>
        <w:bidi w:val="0"/>
        <w:rPr>
          <w:rFonts w:hint="default"/>
          <w:highlight w:val="none"/>
          <w:lang w:val="en-US" w:eastAsia="zh-CN"/>
        </w:rPr>
      </w:pPr>
      <w:r>
        <w:rPr>
          <w:rFonts w:hint="eastAsia"/>
          <w:highlight w:val="none"/>
          <w:lang w:val="en-US" w:eastAsia="zh-CN"/>
        </w:rPr>
        <w:t>开标时间：2025年10月28日9:00（北京时间）（若有变动，另行通知）</w:t>
      </w:r>
    </w:p>
    <w:p w14:paraId="1EEA171A">
      <w:pPr>
        <w:pStyle w:val="74"/>
        <w:bidi w:val="0"/>
        <w:rPr>
          <w:rFonts w:hint="default"/>
          <w:lang w:val="en-US" w:eastAsia="zh-CN"/>
        </w:rPr>
      </w:pPr>
      <w:r>
        <w:rPr>
          <w:rFonts w:hint="eastAsia"/>
          <w:lang w:val="en-US" w:eastAsia="zh-CN"/>
        </w:rPr>
        <w:t>开标地点：</w:t>
      </w:r>
      <w:r>
        <w:rPr>
          <w:rFonts w:hint="eastAsia"/>
          <w:highlight w:val="none"/>
          <w:lang w:val="en-US" w:eastAsia="zh-CN"/>
        </w:rPr>
        <w:t>重汽未来科技大厦（待定）</w:t>
      </w:r>
    </w:p>
    <w:p w14:paraId="22385406">
      <w:pPr>
        <w:pStyle w:val="73"/>
      </w:pPr>
      <w:bookmarkStart w:id="8" w:name="_Toc47976593"/>
      <w:r>
        <w:rPr>
          <w:rFonts w:hint="eastAsia"/>
        </w:rPr>
        <w:t>招标公告发布媒介</w:t>
      </w:r>
      <w:bookmarkEnd w:id="8"/>
    </w:p>
    <w:p w14:paraId="15C5933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b/>
          <w:bCs/>
        </w:rPr>
      </w:pPr>
      <w:r>
        <w:rPr>
          <w:rFonts w:hint="eastAsia"/>
          <w:b/>
          <w:bCs/>
        </w:rPr>
        <w:t>本次招标公告同时在</w:t>
      </w:r>
      <w:r>
        <w:rPr>
          <w:rFonts w:hint="eastAsia"/>
          <w:b/>
          <w:bCs/>
          <w:highlight w:val="none"/>
        </w:rPr>
        <w:t>中国重汽官网</w:t>
      </w:r>
      <w:r>
        <w:rPr>
          <w:rFonts w:hint="eastAsia"/>
          <w:b/>
          <w:bCs/>
        </w:rPr>
        <w:t>等公开媒体上发布。</w:t>
      </w:r>
    </w:p>
    <w:p w14:paraId="65FC2213">
      <w:pPr>
        <w:pStyle w:val="73"/>
        <w:rPr>
          <w:highlight w:val="none"/>
        </w:rPr>
      </w:pPr>
      <w:bookmarkStart w:id="9" w:name="_Toc47976594"/>
      <w:r>
        <w:rPr>
          <w:rFonts w:hint="eastAsia"/>
          <w:highlight w:val="none"/>
        </w:rPr>
        <w:t>联系方式</w:t>
      </w:r>
      <w:bookmarkEnd w:id="9"/>
    </w:p>
    <w:p w14:paraId="42E108E9">
      <w:pPr>
        <w:pStyle w:val="74"/>
        <w:numPr>
          <w:ilvl w:val="0"/>
          <w:numId w:val="14"/>
        </w:numPr>
        <w:bidi w:val="0"/>
        <w:rPr>
          <w:rFonts w:hint="default"/>
          <w:lang w:val="en-US" w:eastAsia="zh-CN"/>
        </w:rPr>
      </w:pPr>
      <w:r>
        <w:rPr>
          <w:rFonts w:hint="eastAsia"/>
          <w:lang w:val="en-US" w:eastAsia="zh-CN"/>
        </w:rPr>
        <w:t>招标人名称：中国重汽集团济南动力有限公司</w:t>
      </w:r>
    </w:p>
    <w:p w14:paraId="0B43E74E">
      <w:pPr>
        <w:pStyle w:val="74"/>
        <w:numPr>
          <w:ilvl w:val="0"/>
          <w:numId w:val="14"/>
        </w:numPr>
        <w:bidi w:val="0"/>
        <w:rPr>
          <w:rFonts w:hint="default"/>
          <w:lang w:val="en-US" w:eastAsia="zh-CN"/>
        </w:rPr>
      </w:pPr>
      <w:r>
        <w:rPr>
          <w:rFonts w:hint="eastAsia"/>
          <w:lang w:val="en-US" w:eastAsia="zh-CN"/>
        </w:rPr>
        <w:t>招标人地址：济南市历城区华奥路777号</w:t>
      </w:r>
    </w:p>
    <w:p w14:paraId="6C22F13D">
      <w:pPr>
        <w:pStyle w:val="74"/>
        <w:numPr>
          <w:ilvl w:val="0"/>
          <w:numId w:val="14"/>
        </w:numPr>
        <w:bidi w:val="0"/>
        <w:rPr>
          <w:rFonts w:hint="default"/>
          <w:lang w:val="en-US" w:eastAsia="zh-CN"/>
        </w:rPr>
      </w:pPr>
      <w:r>
        <w:rPr>
          <w:rFonts w:hint="eastAsia"/>
          <w:lang w:val="en-US" w:eastAsia="zh-CN"/>
        </w:rPr>
        <w:t>商务联系人：袁晖/15263077646; 邮箱：yuanhui@sinotruk.com</w:t>
      </w:r>
    </w:p>
    <w:p w14:paraId="67A3FFAC">
      <w:pPr>
        <w:pStyle w:val="74"/>
        <w:numPr>
          <w:ilvl w:val="0"/>
          <w:numId w:val="14"/>
        </w:numPr>
        <w:bidi w:val="0"/>
        <w:rPr>
          <w:rFonts w:hint="default"/>
          <w:highlight w:val="none"/>
          <w:lang w:val="en-US" w:eastAsia="zh-CN"/>
        </w:rPr>
      </w:pPr>
      <w:r>
        <w:rPr>
          <w:rFonts w:hint="eastAsia"/>
          <w:highlight w:val="none"/>
          <w:lang w:val="en-US" w:eastAsia="zh-CN"/>
        </w:rPr>
        <w:t>技术联系人：王景辉/15558015799； 邮箱：wangjh@jszx.com</w:t>
      </w:r>
    </w:p>
    <w:p w14:paraId="5F538BD8">
      <w:pPr>
        <w:pStyle w:val="77"/>
      </w:pPr>
    </w:p>
    <w:p w14:paraId="407B465C">
      <w:pPr>
        <w:pStyle w:val="77"/>
      </w:pPr>
    </w:p>
    <w:p w14:paraId="3D820EEC">
      <w:pPr>
        <w:pStyle w:val="72"/>
      </w:pPr>
      <w:bookmarkStart w:id="10" w:name="_Toc7753"/>
      <w:bookmarkStart w:id="11" w:name="_Toc47976595"/>
      <w:r>
        <w:rPr>
          <w:rFonts w:hint="eastAsia"/>
        </w:rPr>
        <w:t>第一部分  投标人须知</w:t>
      </w:r>
      <w:bookmarkEnd w:id="10"/>
      <w:bookmarkEnd w:id="11"/>
    </w:p>
    <w:p w14:paraId="418340FC">
      <w:pPr>
        <w:pStyle w:val="73"/>
        <w:numPr>
          <w:ilvl w:val="0"/>
          <w:numId w:val="15"/>
        </w:numPr>
        <w:ind w:left="420"/>
        <w:jc w:val="left"/>
      </w:pPr>
      <w:bookmarkStart w:id="12" w:name="_Toc47976596"/>
      <w:r>
        <w:rPr>
          <w:rFonts w:hint="eastAsia"/>
        </w:rPr>
        <w:t>项目介绍</w:t>
      </w:r>
      <w:bookmarkEnd w:id="12"/>
    </w:p>
    <w:p w14:paraId="6360E7CD">
      <w:pPr>
        <w:pStyle w:val="77"/>
        <w:numPr>
          <w:ilvl w:val="0"/>
          <w:numId w:val="16"/>
        </w:numPr>
        <w:ind w:left="425" w:leftChars="0" w:hanging="425" w:firstLineChars="0"/>
      </w:pPr>
      <w:r>
        <w:rPr>
          <w:rFonts w:hint="eastAsia"/>
        </w:rPr>
        <w:t>项目名称：</w:t>
      </w:r>
      <w:r>
        <w:rPr>
          <w:rFonts w:hint="eastAsia"/>
          <w:highlight w:val="none"/>
          <w:lang w:val="en-US" w:eastAsia="zh-CN"/>
        </w:rPr>
        <w:t>汽车研究总院发动机部发动机试验所天然气系统安全评估工作项目</w:t>
      </w:r>
    </w:p>
    <w:p w14:paraId="17A97EAA">
      <w:pPr>
        <w:pStyle w:val="77"/>
        <w:numPr>
          <w:ilvl w:val="0"/>
          <w:numId w:val="16"/>
        </w:numPr>
        <w:ind w:left="425" w:leftChars="0" w:hanging="425" w:firstLineChars="0"/>
      </w:pPr>
      <w:r>
        <w:rPr>
          <w:rFonts w:hint="eastAsia"/>
        </w:rPr>
        <w:t>项目编号：</w:t>
      </w:r>
      <w:r>
        <w:rPr>
          <w:rFonts w:hint="eastAsia"/>
          <w:highlight w:val="none"/>
          <w:lang w:val="en-US" w:eastAsia="zh-CN"/>
        </w:rPr>
        <w:t>FSCZB2025090079</w:t>
      </w:r>
    </w:p>
    <w:p w14:paraId="5C6CF568">
      <w:pPr>
        <w:pStyle w:val="77"/>
        <w:numPr>
          <w:ilvl w:val="0"/>
          <w:numId w:val="16"/>
        </w:numPr>
        <w:ind w:left="425" w:leftChars="0" w:hanging="425" w:firstLineChars="0"/>
      </w:pPr>
      <w:r>
        <w:rPr>
          <w:rFonts w:hint="eastAsia"/>
        </w:rPr>
        <w:t>招标形式</w:t>
      </w:r>
      <w:bookmarkStart w:id="13" w:name="_Toc47112482"/>
      <w:r>
        <w:rPr>
          <w:rFonts w:hint="eastAsia"/>
          <w:lang w:eastAsia="zh-CN"/>
        </w:rPr>
        <w:t>：</w:t>
      </w:r>
      <w:r>
        <w:rPr>
          <w:rFonts w:hint="eastAsia"/>
          <w:lang w:val="en-US" w:eastAsia="zh-CN"/>
        </w:rPr>
        <w:t>单一来源采购</w:t>
      </w:r>
    </w:p>
    <w:p w14:paraId="742B3A80">
      <w:pPr>
        <w:pStyle w:val="77"/>
        <w:numPr>
          <w:ilvl w:val="0"/>
          <w:numId w:val="16"/>
        </w:numPr>
        <w:ind w:left="425" w:leftChars="0" w:hanging="425" w:firstLineChars="0"/>
      </w:pPr>
      <w:r>
        <w:rPr>
          <w:rFonts w:hint="eastAsia"/>
          <w:lang w:val="en-US" w:eastAsia="zh-CN"/>
        </w:rPr>
        <w:t>项目概况：</w:t>
      </w:r>
      <w:r>
        <w:rPr>
          <w:rFonts w:hint="eastAsia"/>
          <w:highlight w:val="none"/>
          <w:lang w:val="en-US" w:eastAsia="zh-CN"/>
        </w:rPr>
        <w:t>汽车研究总院发动机部发动机试验所天然气系统安全评估工作项目</w:t>
      </w:r>
    </w:p>
    <w:p w14:paraId="151561C8">
      <w:pPr>
        <w:pStyle w:val="77"/>
        <w:numPr>
          <w:ilvl w:val="0"/>
          <w:numId w:val="16"/>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7"/>
        <w:numPr>
          <w:ilvl w:val="0"/>
          <w:numId w:val="16"/>
        </w:numPr>
        <w:ind w:left="425" w:leftChars="0" w:hanging="425" w:firstLineChars="0"/>
        <w:rPr>
          <w:rFonts w:hint="default" w:cs="Times New Roman"/>
          <w:u w:val="none"/>
          <w:lang w:val="en-US" w:eastAsia="zh-CN"/>
        </w:rPr>
      </w:pPr>
      <w:r>
        <w:rPr>
          <w:rFonts w:hint="eastAsia"/>
          <w:lang w:val="en-US" w:eastAsia="zh-CN"/>
        </w:rPr>
        <w:t>报价：</w:t>
      </w:r>
    </w:p>
    <w:p w14:paraId="304D211B">
      <w:pPr>
        <w:pStyle w:val="77"/>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（1）报价：本次招投标为非公开招标，招标人有权根据项目情况，采取多级评标模式。评标流程以及规则详细见投标人须知→六、开评标。</w:t>
      </w:r>
    </w:p>
    <w:p w14:paraId="6648D6C5">
      <w:pPr>
        <w:pStyle w:val="77"/>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（2）报价货币：人民币（应同时报含税价和不含税价，写明税率）。</w:t>
      </w:r>
    </w:p>
    <w:p w14:paraId="2BE21298">
      <w:pPr>
        <w:pStyle w:val="77"/>
        <w:numPr>
          <w:ilvl w:val="0"/>
          <w:numId w:val="0"/>
        </w:numPr>
        <w:ind w:leftChars="0"/>
        <w:rPr>
          <w:rFonts w:hint="default"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（3）投标限价：人民币</w:t>
      </w:r>
      <w:r>
        <w:rPr>
          <w:rFonts w:hint="eastAsia" w:cs="Times New Roman"/>
          <w:b w:val="0"/>
          <w:bCs w:val="0"/>
          <w:color w:val="auto"/>
          <w:highlight w:val="yellow"/>
          <w:u w:val="none"/>
          <w:lang w:val="en-US" w:eastAsia="zh-CN"/>
        </w:rPr>
        <w:t>4万元</w:t>
      </w:r>
      <w:r>
        <w:rPr>
          <w:rFonts w:hint="eastAsia" w:cs="Times New Roman"/>
          <w:b w:val="0"/>
          <w:bCs w:val="0"/>
          <w:color w:val="auto"/>
          <w:highlight w:val="none"/>
          <w:u w:val="none"/>
          <w:lang w:val="en-US" w:eastAsia="zh-CN"/>
        </w:rPr>
        <w:t>（含税），超过投标限价无法投标。</w:t>
      </w:r>
    </w:p>
    <w:p w14:paraId="2A2F2260">
      <w:pPr>
        <w:pStyle w:val="77"/>
        <w:numPr>
          <w:ilvl w:val="0"/>
          <w:numId w:val="16"/>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5218C5D">
      <w:pPr>
        <w:pStyle w:val="77"/>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招标人名称：中国重汽集团济南动力有限公司</w:t>
      </w:r>
    </w:p>
    <w:p w14:paraId="0B3E68AC">
      <w:pPr>
        <w:pStyle w:val="77"/>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招标人地址：济南市历城区华奥路777号</w:t>
      </w:r>
    </w:p>
    <w:p w14:paraId="3895460C">
      <w:pPr>
        <w:pStyle w:val="77"/>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商务联系人：袁晖/15263077646; 邮箱：yuanhui@sinotruk.com</w:t>
      </w:r>
    </w:p>
    <w:p w14:paraId="4902D5AB">
      <w:pPr>
        <w:pStyle w:val="77"/>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技术联系人：王景辉/15558015799； 邮箱：wangjh@jszx.com</w:t>
      </w:r>
    </w:p>
    <w:bookmarkEnd w:id="13"/>
    <w:p w14:paraId="50DC6C75">
      <w:pPr>
        <w:pStyle w:val="73"/>
      </w:pPr>
      <w:bookmarkStart w:id="14" w:name="_Toc47976598"/>
      <w:r>
        <w:rPr>
          <w:rFonts w:hint="eastAsia"/>
        </w:rPr>
        <w:t>合格的投标人</w:t>
      </w:r>
      <w:bookmarkEnd w:id="14"/>
    </w:p>
    <w:p w14:paraId="5FF1C6AA">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rPr>
          <w:rFonts w:hint="eastAsia"/>
        </w:rPr>
      </w:pPr>
      <w:r>
        <w:rPr>
          <w:rFonts w:hint="eastAsia"/>
        </w:rPr>
        <w:t>拟投标人必须是在中华人民共和国境内注册的独立法人机构，具有独立承担民事责任能力，注册资金不少于200万人民币；公司成立三年以上（以营业执照成立日期到开标当日满三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14:paraId="542F7797">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rPr>
          <w:rFonts w:hint="eastAsia"/>
        </w:rPr>
      </w:pPr>
      <w:r>
        <w:rPr>
          <w:rFonts w:hint="eastAsia"/>
        </w:rPr>
        <w:t>拟投标人应提供三证合一的供营业执照副本原件。</w:t>
      </w:r>
    </w:p>
    <w:p w14:paraId="22E38AF5">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rPr>
          <w:rFonts w:hint="eastAsia"/>
        </w:rPr>
      </w:pPr>
      <w:r>
        <w:rPr>
          <w:rFonts w:hint="eastAsia"/>
        </w:rPr>
        <w:t>拟投标人应提供法定代表人资格证明文件。</w:t>
      </w:r>
    </w:p>
    <w:p w14:paraId="5153ABAB">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rPr>
          <w:rFonts w:hint="eastAsia"/>
        </w:rPr>
      </w:pPr>
      <w:r>
        <w:rPr>
          <w:rFonts w:hint="eastAsia"/>
        </w:rPr>
        <w:t>拟投标人在国家市场监督管理总局的《国家企业信用信息公示系统》中查询不存在不良记录；或同等效力的法律文件。</w:t>
      </w:r>
    </w:p>
    <w:p w14:paraId="67DE80D9">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rPr>
          <w:rFonts w:hint="eastAsia"/>
        </w:rPr>
      </w:pPr>
      <w:r>
        <w:rPr>
          <w:rFonts w:hint="eastAsia"/>
        </w:rPr>
        <w:t>拟投标人不存在严重违规或被列入招标人“黑名单”的。</w:t>
      </w:r>
    </w:p>
    <w:p w14:paraId="024B08FD">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rPr>
          <w:rFonts w:hint="eastAsia"/>
        </w:rPr>
      </w:pPr>
      <w:r>
        <w:rPr>
          <w:rFonts w:hint="eastAsia"/>
        </w:rPr>
        <w:t>拟投标人经审计的近</w:t>
      </w:r>
      <w:r>
        <w:rPr>
          <w:rFonts w:hint="eastAsia"/>
          <w:highlight w:val="none"/>
        </w:rPr>
        <w:t>一</w:t>
      </w:r>
      <w:r>
        <w:rPr>
          <w:rFonts w:hint="eastAsia"/>
        </w:rPr>
        <w:t>年的公司财务报表（资产负债表、损益表、现金流量表）未显示异常。若没有财务审计报告，需提供资产负债表、利润表、现金流量表（加盖公章版）无明显异常；</w:t>
      </w:r>
    </w:p>
    <w:p w14:paraId="405B9139">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pPr>
      <w:r>
        <w:rPr>
          <w:rFonts w:hint="eastAsia"/>
        </w:rPr>
        <w:t>中国人民银行信用代码证+征信报告或者开户行许可证+资信证明，二者选一即可。该信用证明材料显示无不良信贷记录。</w:t>
      </w:r>
    </w:p>
    <w:p w14:paraId="4DC79A52">
      <w:pPr>
        <w:pStyle w:val="15"/>
        <w:keepNext w:val="0"/>
        <w:keepLines w:val="0"/>
        <w:pageBreakBefore w:val="0"/>
        <w:widowControl w:val="0"/>
        <w:numPr>
          <w:ilvl w:val="0"/>
          <w:numId w:val="18"/>
        </w:numPr>
        <w:kinsoku/>
        <w:wordWrap/>
        <w:overflowPunct/>
        <w:topLinePunct w:val="0"/>
        <w:autoSpaceDE/>
        <w:autoSpaceDN/>
        <w:bidi w:val="0"/>
        <w:adjustRightInd/>
        <w:snapToGrid/>
        <w:spacing w:line="360" w:lineRule="auto"/>
        <w:textAlignment w:val="auto"/>
      </w:pPr>
      <w:r>
        <w:rPr>
          <w:rFonts w:hint="eastAsia"/>
        </w:rPr>
        <w:t>拟投标人有与本次招标项目同类的项目经验，在中国境内外有与其他商用车企业合作的案例；投标时需提供用户清单，同时需提供用户合同复印件或验收报告复印件即可。</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报名</w:t>
      </w:r>
    </w:p>
    <w:p w14:paraId="09A92690">
      <w:pPr>
        <w:pStyle w:val="77"/>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14</w:t>
      </w:r>
      <w:r>
        <w:rPr>
          <w:rFonts w:hint="eastAsia" w:ascii="宋体" w:hAnsi="Courier New" w:eastAsia="宋体" w:cs="Times New Roman"/>
          <w:highlight w:val="none"/>
          <w:u w:val="single"/>
          <w:lang w:val="en-US" w:eastAsia="zh-CN"/>
        </w:rPr>
        <w:t>日</w:t>
      </w:r>
    </w:p>
    <w:p w14:paraId="41FDA27A">
      <w:pPr>
        <w:pStyle w:val="77"/>
        <w:numPr>
          <w:ilvl w:val="0"/>
          <w:numId w:val="19"/>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w:t>
      </w:r>
      <w:r>
        <w:rPr>
          <w:rFonts w:hint="eastAsia" w:cs="Times New Roman"/>
          <w:b/>
          <w:bCs/>
          <w:highlight w:val="none"/>
          <w:lang w:val="en-US" w:eastAsia="zh-CN"/>
        </w:rPr>
        <w:t>投标人应标报名成功后，在中国重汽e采通平台上获取招标文件</w:t>
      </w:r>
      <w:r>
        <w:rPr>
          <w:rFonts w:hint="eastAsia" w:cs="Times New Roman"/>
          <w:highlight w:val="none"/>
          <w:lang w:val="en-US" w:eastAsia="zh-CN"/>
        </w:rPr>
        <w:t>。</w:t>
      </w:r>
    </w:p>
    <w:p w14:paraId="62084E4B">
      <w:pPr>
        <w:pStyle w:val="77"/>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27</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12:00</w:t>
      </w:r>
      <w:r>
        <w:rPr>
          <w:rFonts w:hint="eastAsia" w:ascii="宋体" w:hAnsi="Courier New" w:eastAsia="宋体" w:cs="Times New Roman"/>
          <w:highlight w:val="none"/>
          <w:u w:val="single"/>
          <w:lang w:val="en-US" w:eastAsia="zh-CN"/>
        </w:rPr>
        <w:t>前</w:t>
      </w:r>
    </w:p>
    <w:p w14:paraId="62CB87C4">
      <w:pPr>
        <w:pStyle w:val="77"/>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7"/>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27</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17:00</w:t>
      </w:r>
      <w:r>
        <w:rPr>
          <w:rFonts w:hint="eastAsia" w:ascii="宋体" w:hAnsi="Courier New" w:eastAsia="宋体" w:cs="Times New Roman"/>
          <w:highlight w:val="none"/>
          <w:u w:val="single"/>
          <w:lang w:val="en-US" w:eastAsia="zh-CN"/>
        </w:rPr>
        <w:t>前</w:t>
      </w:r>
    </w:p>
    <w:p w14:paraId="59AC1516">
      <w:pPr>
        <w:pStyle w:val="77"/>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7"/>
        <w:keepNext w:val="0"/>
        <w:keepLines w:val="0"/>
        <w:pageBreakBefore w:val="0"/>
        <w:widowControl w:val="0"/>
        <w:numPr>
          <w:ilvl w:val="0"/>
          <w:numId w:val="19"/>
        </w:numPr>
        <w:kinsoku/>
        <w:wordWrap/>
        <w:overflowPunct/>
        <w:topLinePunct w:val="0"/>
        <w:autoSpaceDE/>
        <w:autoSpaceDN/>
        <w:bidi w:val="0"/>
        <w:adjustRightInd/>
        <w:snapToGrid/>
        <w:ind w:left="0" w:firstLine="0"/>
        <w:textAlignment w:val="auto"/>
        <w:rPr>
          <w:rFonts w:hint="eastAsia"/>
          <w:lang w:val="en-US" w:eastAsia="zh-CN"/>
        </w:rPr>
      </w:pPr>
      <w:r>
        <w:rPr>
          <w:rFonts w:hint="eastAsia"/>
          <w:b/>
          <w:bCs/>
          <w:lang w:val="en-US" w:eastAsia="zh-CN"/>
        </w:rPr>
        <w:t>报名方式</w:t>
      </w:r>
      <w:r>
        <w:rPr>
          <w:rFonts w:hint="eastAsia"/>
          <w:lang w:val="en-US" w:eastAsia="zh-CN"/>
        </w:rPr>
        <w:t>：拟投标人根据招标人在中国重汽官网等公开媒体上发布的招标信息，在“中国重汽e采通”平台报名。按照中国重汽e采通“SRM非生产供应商注册手册”</w:t>
      </w:r>
      <w:r>
        <w:rPr>
          <w:rFonts w:hint="eastAsia"/>
          <w:highlight w:val="none"/>
          <w:lang w:val="en-US" w:eastAsia="zh-CN"/>
        </w:rPr>
        <w:t>（见附件）</w:t>
      </w:r>
      <w:r>
        <w:rPr>
          <w:rFonts w:hint="eastAsia"/>
          <w:lang w:val="en-US" w:eastAsia="zh-CN"/>
        </w:rPr>
        <w:t>进行注册，注册完毕后按照“SRM系统供应商用户手册</w:t>
      </w:r>
      <w:r>
        <w:rPr>
          <w:rFonts w:hint="eastAsia"/>
          <w:highlight w:val="none"/>
          <w:lang w:val="en-US" w:eastAsia="zh-CN"/>
        </w:rPr>
        <w:t>（见附件）</w:t>
      </w:r>
      <w:r>
        <w:rPr>
          <w:rFonts w:hint="eastAsia"/>
          <w:lang w:val="en-US" w:eastAsia="zh-CN"/>
        </w:rPr>
        <w:t>”，登录重汽e采通平台后进入“供应商应标”，选择对应的项目，点击“应标”后按照招标文件中</w:t>
      </w:r>
      <w:r>
        <w:rPr>
          <w:rFonts w:hint="eastAsia"/>
          <w:highlight w:val="none"/>
          <w:lang w:val="en-US" w:eastAsia="zh-CN"/>
        </w:rPr>
        <w:t>“投标说明-投标文件的组成-资质文件”要求</w:t>
      </w:r>
      <w:r>
        <w:rPr>
          <w:rFonts w:hint="eastAsia"/>
          <w:lang w:val="en-US" w:eastAsia="zh-CN"/>
        </w:rPr>
        <w:t>准备资料，资质审查通过即为报名成功；公示期间请尽快报名，应标报名成功后，</w:t>
      </w:r>
      <w:r>
        <w:rPr>
          <w:rFonts w:hint="eastAsia"/>
          <w:highlight w:val="none"/>
          <w:lang w:val="en-US" w:eastAsia="zh-CN"/>
        </w:rPr>
        <w:t>进入“供应商投标”环节</w:t>
      </w:r>
      <w:r>
        <w:rPr>
          <w:rFonts w:hint="eastAsia"/>
          <w:lang w:val="en-US" w:eastAsia="zh-CN"/>
        </w:rPr>
        <w:t>。</w:t>
      </w:r>
    </w:p>
    <w:p w14:paraId="2521BCA0">
      <w:pPr>
        <w:pStyle w:val="77"/>
        <w:numPr>
          <w:ilvl w:val="0"/>
          <w:numId w:val="19"/>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cs="Times New Roman"/>
          <w:highlight w:val="none"/>
          <w:u w:val="single"/>
          <w:lang w:val="en-US" w:eastAsia="zh-CN"/>
        </w:rPr>
        <w:t>2025年10月27日17:00</w:t>
      </w:r>
    </w:p>
    <w:p w14:paraId="0C785EC5">
      <w:pPr>
        <w:pStyle w:val="73"/>
        <w:rPr>
          <w:rFonts w:hint="eastAsia" w:ascii="宋体" w:hAnsi="Courier New" w:eastAsia="宋体" w:cs="Times New Roman"/>
          <w:highlight w:val="none"/>
          <w:lang w:val="en-US" w:eastAsia="zh-CN"/>
        </w:rPr>
      </w:pPr>
      <w:r>
        <w:rPr>
          <w:rFonts w:hint="eastAsia" w:hAnsi="Courier New" w:cs="Times New Roman"/>
          <w:highlight w:val="none"/>
        </w:rPr>
        <w:t>投标</w:t>
      </w:r>
      <w:r>
        <w:rPr>
          <w:rFonts w:hint="eastAsia" w:cs="Times New Roman"/>
          <w:highlight w:val="none"/>
          <w:lang w:val="en-US" w:eastAsia="zh-CN"/>
        </w:rPr>
        <w:t>说明</w:t>
      </w:r>
    </w:p>
    <w:p w14:paraId="7CFA44CD">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投标文件的编制</w:t>
      </w:r>
    </w:p>
    <w:p w14:paraId="446C91E2">
      <w:pPr>
        <w:keepNext w:val="0"/>
        <w:keepLines w:val="0"/>
        <w:pageBreakBefore w:val="0"/>
        <w:widowControl w:val="0"/>
        <w:numPr>
          <w:ilvl w:val="0"/>
          <w:numId w:val="21"/>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投标人应认真阅读招标文件的所有内容，按招标文件的要求提供投标文件，并保证提供的全部资料的真实性，以使其投标对招标文件作出实质性响应，否则，其投标将被拒绝。</w:t>
      </w:r>
    </w:p>
    <w:p w14:paraId="5B582A26">
      <w:pPr>
        <w:keepNext w:val="0"/>
        <w:keepLines w:val="0"/>
        <w:pageBreakBefore w:val="0"/>
        <w:widowControl w:val="0"/>
        <w:numPr>
          <w:ilvl w:val="0"/>
          <w:numId w:val="21"/>
        </w:numPr>
        <w:kinsoku/>
        <w:wordWrap/>
        <w:overflowPunct/>
        <w:topLinePunct w:val="0"/>
        <w:autoSpaceDE/>
        <w:autoSpaceDN/>
        <w:bidi w:val="0"/>
        <w:adjustRightInd/>
        <w:snapToGrid/>
        <w:spacing w:line="360" w:lineRule="auto"/>
        <w:textAlignment w:val="auto"/>
        <w:rPr>
          <w:rFonts w:hint="default"/>
          <w:lang w:val="en-US"/>
        </w:rPr>
      </w:pPr>
      <w:r>
        <w:rPr>
          <w:rFonts w:hint="eastAsia"/>
          <w:lang w:val="en-US" w:eastAsia="zh-CN"/>
        </w:rPr>
        <w:t>投标文件和与投标有关的所有文件均应使用中文。</w:t>
      </w:r>
    </w:p>
    <w:p w14:paraId="394B5094">
      <w:pPr>
        <w:keepNext w:val="0"/>
        <w:keepLines w:val="0"/>
        <w:pageBreakBefore w:val="0"/>
        <w:widowControl w:val="0"/>
        <w:numPr>
          <w:ilvl w:val="0"/>
          <w:numId w:val="21"/>
        </w:numPr>
        <w:kinsoku/>
        <w:wordWrap/>
        <w:overflowPunct/>
        <w:topLinePunct w:val="0"/>
        <w:autoSpaceDE/>
        <w:autoSpaceDN/>
        <w:bidi w:val="0"/>
        <w:adjustRightInd/>
        <w:snapToGrid/>
        <w:spacing w:line="360" w:lineRule="auto"/>
        <w:textAlignment w:val="auto"/>
        <w:rPr>
          <w:rFonts w:hint="default"/>
          <w:lang w:val="en-US"/>
        </w:rPr>
      </w:pPr>
      <w:r>
        <w:rPr>
          <w:rFonts w:hint="eastAsia"/>
          <w:lang w:val="en-US" w:eastAsia="zh-CN"/>
        </w:rPr>
        <w:t>除投标文件的技术规格中另有规定外，投标文件中所使用的计量单位应为中华人民共和国法定计量单位。</w:t>
      </w:r>
    </w:p>
    <w:p w14:paraId="23C2707F">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投标文件材料</w:t>
      </w:r>
    </w:p>
    <w:p w14:paraId="7602111A">
      <w:pPr>
        <w:keepNext w:val="0"/>
        <w:keepLines w:val="0"/>
        <w:pageBreakBefore w:val="0"/>
        <w:widowControl w:val="0"/>
        <w:numPr>
          <w:ilvl w:val="0"/>
          <w:numId w:val="22"/>
        </w:numPr>
        <w:kinsoku/>
        <w:wordWrap/>
        <w:overflowPunct/>
        <w:topLinePunct w:val="0"/>
        <w:autoSpaceDE/>
        <w:autoSpaceDN/>
        <w:bidi w:val="0"/>
        <w:adjustRightInd/>
        <w:snapToGrid/>
        <w:spacing w:line="360" w:lineRule="auto"/>
        <w:textAlignment w:val="auto"/>
        <w:rPr>
          <w:rFonts w:hint="eastAsia"/>
        </w:rPr>
      </w:pPr>
      <w:r>
        <w:rPr>
          <w:rFonts w:hint="eastAsia"/>
        </w:rPr>
        <w:t>投标人所投标设备详细技术资料清单，在标书中列示说明。</w:t>
      </w:r>
    </w:p>
    <w:p w14:paraId="40379ADA">
      <w:pPr>
        <w:keepNext w:val="0"/>
        <w:keepLines w:val="0"/>
        <w:pageBreakBefore w:val="0"/>
        <w:widowControl w:val="0"/>
        <w:numPr>
          <w:ilvl w:val="0"/>
          <w:numId w:val="22"/>
        </w:numPr>
        <w:kinsoku/>
        <w:wordWrap/>
        <w:overflowPunct/>
        <w:topLinePunct w:val="0"/>
        <w:autoSpaceDE/>
        <w:autoSpaceDN/>
        <w:bidi w:val="0"/>
        <w:adjustRightInd/>
        <w:snapToGrid/>
        <w:spacing w:line="360" w:lineRule="auto"/>
        <w:textAlignment w:val="auto"/>
        <w:rPr>
          <w:rFonts w:hint="eastAsia"/>
        </w:rPr>
      </w:pPr>
      <w:r>
        <w:rPr>
          <w:rFonts w:hint="eastAsia"/>
        </w:rPr>
        <w:t>投标人完整的技术支持与售后服务实施方案，在标书中列示说明，包含但不限于以下内容：</w:t>
      </w:r>
    </w:p>
    <w:p w14:paraId="7D9150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rPr>
        <w:t>A、除享受由本品牌生产厂家提供的正规的全球或全国联保三包服务之外，还能获得由本品牌生产厂家或经销商提供的何种免费支持、免费服务或其他对招标人有利的服务项目。</w:t>
      </w:r>
    </w:p>
    <w:p w14:paraId="2B5003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rPr>
        <w:t>B、售后服务机构或网点（名称、地址、联系人、电话）。</w:t>
      </w:r>
    </w:p>
    <w:p w14:paraId="7ACF30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rPr>
        <w:t>C、针对本项目的技术服务团队情况（人员数量、姓名、电话、专业资质等）。</w:t>
      </w:r>
    </w:p>
    <w:p w14:paraId="032E99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rPr>
        <w:t>D、日常维护保养及故障排除措施保证。</w:t>
      </w:r>
    </w:p>
    <w:p w14:paraId="42218C1B">
      <w:pPr>
        <w:keepNext w:val="0"/>
        <w:keepLines w:val="0"/>
        <w:pageBreakBefore w:val="0"/>
        <w:widowControl w:val="0"/>
        <w:kinsoku/>
        <w:wordWrap/>
        <w:overflowPunct/>
        <w:topLinePunct w:val="0"/>
        <w:autoSpaceDE/>
        <w:autoSpaceDN/>
        <w:bidi w:val="0"/>
        <w:adjustRightInd/>
        <w:snapToGrid/>
        <w:spacing w:line="360" w:lineRule="auto"/>
        <w:textAlignment w:val="auto"/>
      </w:pPr>
      <w:r>
        <w:rPr>
          <w:rFonts w:hint="eastAsia"/>
          <w:lang w:val="en-US" w:eastAsia="zh-CN"/>
        </w:rPr>
        <w:t>3.</w:t>
      </w:r>
      <w:r>
        <w:rPr>
          <w:rFonts w:hint="eastAsia"/>
        </w:rPr>
        <w:t>投标人关于包装、运输、检验、交付、安装、调试、培训等方案，均需在投标文件中列示说明。</w:t>
      </w:r>
    </w:p>
    <w:p w14:paraId="59493963">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投标人编写的投标文件由《投标文件（资质标）》、《投标文件（商务标）》（开标一览表）文件组成，共计</w:t>
      </w:r>
      <w:r>
        <w:rPr>
          <w:rFonts w:hint="eastAsia"/>
          <w:highlight w:val="none"/>
          <w:u w:val="single"/>
          <w:lang w:val="en-US" w:eastAsia="zh-CN"/>
        </w:rPr>
        <w:t>2</w:t>
      </w:r>
      <w:r>
        <w:rPr>
          <w:rFonts w:hint="eastAsia"/>
          <w:lang w:val="en-US" w:eastAsia="zh-CN"/>
        </w:rPr>
        <w:t>个文件。</w:t>
      </w:r>
    </w:p>
    <w:p w14:paraId="2DD7BA97">
      <w:pPr>
        <w:pStyle w:val="75"/>
        <w:numPr>
          <w:ilvl w:val="0"/>
          <w:numId w:val="23"/>
        </w:numPr>
        <w:ind w:left="425" w:leftChars="0" w:hanging="425" w:firstLineChars="0"/>
        <w:rPr>
          <w:b w:val="0"/>
          <w:bCs/>
          <w:highlight w:val="none"/>
        </w:rPr>
      </w:pPr>
      <w:r>
        <w:rPr>
          <w:rFonts w:hint="eastAsia"/>
          <w:b w:val="0"/>
          <w:bCs/>
          <w:highlight w:val="none"/>
        </w:rPr>
        <w:t>资质文件：</w:t>
      </w:r>
    </w:p>
    <w:p w14:paraId="26945D91">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有统一社会信用代码的新版营业执照副本复印件；</w:t>
      </w:r>
    </w:p>
    <w:p w14:paraId="69225240">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投标函（附件1）；</w:t>
      </w:r>
    </w:p>
    <w:p w14:paraId="0F5D6FE2">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法定代表人授权书（附件2）法定代表人参加投标的，提供法人身份证明文件即可；授权人参加投标的，需提供法定代表人授权委托书（含法人身份证和被授权人身份证）；</w:t>
      </w:r>
    </w:p>
    <w:p w14:paraId="7EF93C24">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经会计师事务所审计且出具无保留意见的近</w:t>
      </w:r>
      <w:r>
        <w:rPr>
          <w:rFonts w:hint="eastAsia"/>
          <w:shd w:val="clear" w:color="auto" w:fill="auto"/>
          <w:lang w:val="en-US" w:eastAsia="zh-CN"/>
        </w:rPr>
        <w:t>一</w:t>
      </w:r>
      <w:r>
        <w:rPr>
          <w:rFonts w:hint="eastAsia"/>
          <w:shd w:val="clear" w:color="auto" w:fill="auto"/>
        </w:rPr>
        <w:t>年的财务审计报告原件，并加盖公章，包括但不限于报告页、经审计的资产负债表、利润表、现金流量表及报表附注。如投标人公司没有经审计的财务报告，可提供加盖公章的近</w:t>
      </w:r>
      <w:r>
        <w:rPr>
          <w:rFonts w:hint="eastAsia"/>
          <w:shd w:val="clear" w:color="auto" w:fill="auto"/>
          <w:lang w:val="en-US" w:eastAsia="zh-CN"/>
        </w:rPr>
        <w:t>一</w:t>
      </w:r>
      <w:r>
        <w:rPr>
          <w:rFonts w:hint="eastAsia"/>
          <w:shd w:val="clear" w:color="auto" w:fill="auto"/>
        </w:rPr>
        <w:t>年财务报表，包括但不限于资产负债表、利润表、现金流量表。应提供中文版本的审计报告或财务报表； ②企业最近半年完税证明、信用证明材料（征信报告）；</w:t>
      </w:r>
    </w:p>
    <w:p w14:paraId="1427291C">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近一年内在经营活动中没有违法违纪行为的声明；</w:t>
      </w:r>
    </w:p>
    <w:p w14:paraId="590A1B2C">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投标单位在国家企业信用信息公示系统中无与本投标业务相关的行政处罚、经营异常和失信信息的声明；</w:t>
      </w:r>
    </w:p>
    <w:p w14:paraId="4E3B31A9">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企业最近半年完税证明、信用证明材料（征信报告）；</w:t>
      </w:r>
    </w:p>
    <w:p w14:paraId="5122E354">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年度纳税信用评价信息（可从电子税务局查询截图，需加盖公章）；</w:t>
      </w:r>
    </w:p>
    <w:p w14:paraId="2AE55F6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rPr>
      </w:pPr>
      <w:r>
        <w:rPr>
          <w:rFonts w:hint="eastAsia"/>
          <w:shd w:val="clear" w:color="auto" w:fill="auto"/>
        </w:rPr>
        <w:t>企业对外担保说明（写明贵单位有无对外担保和质押业务，需加盖公章）；</w:t>
      </w:r>
    </w:p>
    <w:p w14:paraId="331A46BA">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rPr>
      </w:pPr>
      <w:r>
        <w:rPr>
          <w:rFonts w:hint="eastAsia"/>
          <w:shd w:val="clear" w:color="auto" w:fill="auto"/>
        </w:rPr>
        <w:t>投标保证金缴纳凭证，同时正文描述付款账号、户名、开户行名称、开户行行号、保证金金额。</w:t>
      </w:r>
    </w:p>
    <w:p w14:paraId="0FCAA68A">
      <w:pPr>
        <w:pStyle w:val="76"/>
        <w:keepNext w:val="0"/>
        <w:keepLines w:val="0"/>
        <w:pageBreakBefore w:val="0"/>
        <w:widowControl w:val="0"/>
        <w:numPr>
          <w:ilvl w:val="0"/>
          <w:numId w:val="25"/>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5"/>
        <w:numPr>
          <w:ilvl w:val="0"/>
          <w:numId w:val="23"/>
        </w:numPr>
        <w:ind w:left="425" w:leftChars="0" w:hanging="425" w:firstLineChars="0"/>
        <w:rPr>
          <w:rFonts w:hint="eastAsia" w:cs="Times New Roman"/>
          <w:b w:val="0"/>
          <w:bCs/>
          <w:highlight w:val="none"/>
        </w:rPr>
      </w:pPr>
      <w:r>
        <w:rPr>
          <w:rFonts w:hint="eastAsia" w:cs="Times New Roman"/>
          <w:b w:val="0"/>
          <w:bCs/>
          <w:highlight w:val="none"/>
        </w:rPr>
        <w:t>商务标：</w:t>
      </w:r>
    </w:p>
    <w:p w14:paraId="5F5D20F2">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（1）项目的技术服务和售后服务内容及措施；</w:t>
      </w:r>
    </w:p>
    <w:p w14:paraId="1F865225">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（2）项目进度及计划；</w:t>
      </w:r>
    </w:p>
    <w:p w14:paraId="6DA3E364">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（3）开标一览表（附件6）</w:t>
      </w:r>
    </w:p>
    <w:p w14:paraId="2CF309F1">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（4）投标报价明细表（附件7）</w:t>
      </w:r>
    </w:p>
    <w:p w14:paraId="4B19B092">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（5）商务条款偏离表（附件8）</w:t>
      </w:r>
      <w:r>
        <w:rPr>
          <w:rFonts w:hint="eastAsia"/>
          <w:b/>
          <w:bCs/>
          <w:lang w:val="en-US" w:eastAsia="zh-CN"/>
        </w:rPr>
        <w:t>付款方式不可以偏离</w:t>
      </w:r>
      <w:r>
        <w:rPr>
          <w:rFonts w:hint="eastAsia"/>
          <w:lang w:val="en-US" w:eastAsia="zh-CN"/>
        </w:rPr>
        <w:t xml:space="preserve">； </w:t>
      </w:r>
    </w:p>
    <w:p w14:paraId="72FC5EB5">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（6）服务承诺函(附件9)</w:t>
      </w:r>
      <w:r>
        <w:rPr>
          <w:rFonts w:hint="eastAsia"/>
          <w:b/>
          <w:bCs/>
          <w:lang w:val="en-US" w:eastAsia="zh-CN"/>
        </w:rPr>
        <w:t>需写明质保期外服务费用情况</w:t>
      </w:r>
      <w:r>
        <w:rPr>
          <w:rFonts w:hint="eastAsia"/>
          <w:lang w:val="en-US" w:eastAsia="zh-CN"/>
        </w:rPr>
        <w:t>；</w:t>
      </w:r>
    </w:p>
    <w:p w14:paraId="53DECED4">
      <w:pPr>
        <w:pStyle w:val="76"/>
        <w:keepNext w:val="0"/>
        <w:keepLines w:val="0"/>
        <w:pageBreakBefore w:val="0"/>
        <w:widowControl w:val="0"/>
        <w:numPr>
          <w:ilvl w:val="0"/>
          <w:numId w:val="25"/>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4</w:t>
      </w:r>
      <w:r>
        <w:rPr>
          <w:rFonts w:hint="eastAsia" w:cs="Times New Roman"/>
          <w:b w:val="0"/>
          <w:bCs/>
          <w:highlight w:val="none"/>
        </w:rPr>
        <w:t>万元（含税），超过投标限价无法投标。</w:t>
      </w:r>
    </w:p>
    <w:p w14:paraId="70E2A45F">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F3B372B">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Chars="0"/>
        <w:textAlignment w:val="auto"/>
        <w:rPr>
          <w:rFonts w:hint="eastAsia"/>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1A4A0BDB">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联系人及联系方式：</w:t>
      </w:r>
      <w:r>
        <w:rPr>
          <w:rFonts w:hint="eastAsia"/>
          <w:highlight w:val="none"/>
          <w:lang w:val="en-US" w:eastAsia="zh-CN"/>
        </w:rPr>
        <w:t>袁晖/15263077646</w:t>
      </w:r>
    </w:p>
    <w:p w14:paraId="4AAA3F9B">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highlight w:val="none"/>
          <w:lang w:val="en-US" w:eastAsia="zh-CN"/>
        </w:rPr>
      </w:pPr>
      <w:r>
        <w:rPr>
          <w:rFonts w:hint="eastAsia"/>
          <w:highlight w:val="none"/>
          <w:lang w:val="en-US" w:eastAsia="zh-CN"/>
        </w:rPr>
        <w:t>投标文件递交截止时间：</w:t>
      </w:r>
      <w:r>
        <w:rPr>
          <w:rFonts w:hint="eastAsia"/>
          <w:highlight w:val="none"/>
          <w:u w:val="single"/>
          <w:lang w:val="en-US" w:eastAsia="zh-CN"/>
        </w:rPr>
        <w:t>2025年10月28日上午9:00（北京时间）</w:t>
      </w:r>
    </w:p>
    <w:p w14:paraId="25974AAC">
      <w:pPr>
        <w:pStyle w:val="73"/>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highlight w:val="none"/>
          <w:lang w:val="en-US" w:eastAsia="zh-CN"/>
        </w:rPr>
      </w:pPr>
      <w:r>
        <w:rPr>
          <w:rFonts w:hint="eastAsia"/>
          <w:highlight w:val="none"/>
        </w:rPr>
        <w:t>投标保证金的缴纳</w:t>
      </w:r>
    </w:p>
    <w:p w14:paraId="021ADBC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eastAsia="zh-CN"/>
        </w:rPr>
        <w:t>（</w:t>
      </w:r>
      <w:r>
        <w:rPr>
          <w:rFonts w:hint="eastAsia"/>
          <w:lang w:val="en-US" w:eastAsia="zh-CN"/>
        </w:rPr>
        <w:t>1</w:t>
      </w:r>
      <w:r>
        <w:rPr>
          <w:rFonts w:hint="eastAsia"/>
          <w:lang w:eastAsia="zh-CN"/>
        </w:rPr>
        <w:t>）</w:t>
      </w:r>
      <w:r>
        <w:rPr>
          <w:rFonts w:hint="eastAsia"/>
        </w:rPr>
        <w:t>投标保证金</w:t>
      </w:r>
      <w:r>
        <w:rPr>
          <w:rFonts w:hint="eastAsia"/>
          <w:lang w:val="en-US" w:eastAsia="zh-CN"/>
        </w:rPr>
        <w:t>的缴纳</w:t>
      </w:r>
      <w:r>
        <w:rPr>
          <w:rFonts w:hint="eastAsia"/>
        </w:rPr>
        <w:t>形式：</w:t>
      </w:r>
      <w:r>
        <w:rPr>
          <w:rFonts w:hint="eastAsia"/>
          <w:lang w:val="en-US" w:eastAsia="zh-CN"/>
        </w:rPr>
        <w:t>电汇</w:t>
      </w:r>
    </w:p>
    <w:p w14:paraId="04CD31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eastAsia="zh-CN"/>
        </w:rPr>
        <w:t>（</w:t>
      </w:r>
      <w:r>
        <w:rPr>
          <w:rFonts w:hint="eastAsia"/>
          <w:lang w:val="en-US" w:eastAsia="zh-CN"/>
        </w:rPr>
        <w:t>2</w:t>
      </w:r>
      <w:r>
        <w:rPr>
          <w:rFonts w:hint="eastAsia"/>
          <w:lang w:eastAsia="zh-CN"/>
        </w:rPr>
        <w:t>）</w:t>
      </w:r>
      <w:r>
        <w:rPr>
          <w:rFonts w:hint="eastAsia"/>
        </w:rPr>
        <w:t>投标保证金的金额：</w:t>
      </w:r>
      <w:r>
        <w:rPr>
          <w:rFonts w:hint="eastAsia"/>
          <w:u w:val="single"/>
        </w:rPr>
        <w:t>人民币</w:t>
      </w:r>
      <w:r>
        <w:rPr>
          <w:rFonts w:hint="eastAsia"/>
          <w:highlight w:val="none"/>
          <w:u w:val="single"/>
          <w:lang w:val="en-US" w:eastAsia="zh-CN"/>
        </w:rPr>
        <w:t>5000</w:t>
      </w:r>
      <w:r>
        <w:rPr>
          <w:rFonts w:hint="eastAsia"/>
          <w:u w:val="single"/>
        </w:rPr>
        <w:t>元</w:t>
      </w:r>
    </w:p>
    <w:p w14:paraId="628790D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lang w:val="en-US" w:eastAsia="zh-CN"/>
        </w:rPr>
        <w:t>（3）单</w:t>
      </w:r>
      <w:r>
        <w:rPr>
          <w:rFonts w:hint="eastAsia" w:ascii="宋体" w:hAnsi="宋体" w:eastAsia="宋体" w:cs="宋体"/>
          <w:lang w:val="en-US" w:eastAsia="zh-CN"/>
        </w:rPr>
        <w:t>位</w:t>
      </w:r>
      <w:r>
        <w:rPr>
          <w:rFonts w:hint="eastAsia" w:ascii="宋体" w:hAnsi="宋体" w:eastAsia="宋体" w:cs="宋体"/>
        </w:rPr>
        <w:t>名称：</w:t>
      </w:r>
      <w:r>
        <w:rPr>
          <w:rFonts w:hint="eastAsia" w:ascii="宋体" w:hAnsi="宋体" w:eastAsia="宋体" w:cs="宋体"/>
          <w:u w:val="single"/>
          <w:lang w:val="en-US" w:eastAsia="zh-CN"/>
        </w:rPr>
        <w:t>中国重汽集团济南动力有限公司</w:t>
      </w:r>
    </w:p>
    <w:p w14:paraId="0B0EC27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lang w:val="en-US" w:eastAsia="zh-CN"/>
        </w:rPr>
        <w:t>收款账号</w:t>
      </w:r>
      <w:r>
        <w:rPr>
          <w:rFonts w:hint="eastAsia" w:ascii="宋体" w:hAnsi="宋体" w:eastAsia="宋体" w:cs="宋体"/>
        </w:rPr>
        <w:t>：</w:t>
      </w:r>
      <w:r>
        <w:rPr>
          <w:rFonts w:hint="eastAsia" w:ascii="宋体" w:hAnsi="宋体" w:eastAsia="宋体" w:cs="宋体"/>
          <w:u w:val="single"/>
          <w:lang w:val="en-US" w:eastAsia="zh-CN"/>
        </w:rPr>
        <w:t>37001616508050150300</w:t>
      </w:r>
    </w:p>
    <w:p w14:paraId="4074AC1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val="en-US" w:eastAsia="zh-CN"/>
        </w:rPr>
        <w:t>开户行名称</w:t>
      </w:r>
      <w:r>
        <w:rPr>
          <w:rFonts w:hint="eastAsia" w:ascii="宋体" w:hAnsi="宋体" w:eastAsia="宋体" w:cs="宋体"/>
        </w:rPr>
        <w:t>：</w:t>
      </w:r>
      <w:r>
        <w:rPr>
          <w:rFonts w:hint="eastAsia" w:ascii="宋体" w:hAnsi="宋体" w:eastAsia="宋体" w:cs="宋体"/>
          <w:u w:val="single"/>
          <w:lang w:val="en-US" w:eastAsia="zh-CN"/>
        </w:rPr>
        <w:t>中国建设银行股份有限公司济南天桥支行</w:t>
      </w:r>
    </w:p>
    <w:p w14:paraId="5BBFD97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rPr>
        <w:t>开户行</w:t>
      </w:r>
      <w:r>
        <w:rPr>
          <w:rFonts w:hint="eastAsia" w:ascii="宋体" w:hAnsi="宋体" w:eastAsia="宋体" w:cs="宋体"/>
          <w:lang w:val="en-US" w:eastAsia="zh-CN"/>
        </w:rPr>
        <w:t>行号</w:t>
      </w:r>
      <w:r>
        <w:rPr>
          <w:rFonts w:hint="eastAsia" w:ascii="宋体" w:hAnsi="宋体" w:eastAsia="宋体" w:cs="宋体"/>
        </w:rPr>
        <w:t>：</w:t>
      </w:r>
      <w:r>
        <w:rPr>
          <w:rFonts w:hint="eastAsia" w:ascii="宋体" w:hAnsi="宋体" w:eastAsia="宋体" w:cs="宋体"/>
          <w:u w:val="single"/>
          <w:lang w:val="en-US" w:eastAsia="zh-CN"/>
        </w:rPr>
        <w:t>105451000362</w:t>
      </w:r>
    </w:p>
    <w:p w14:paraId="1591D62C">
      <w:pPr>
        <w:pStyle w:val="76"/>
        <w:keepNext w:val="0"/>
        <w:keepLines w:val="0"/>
        <w:pageBreakBefore w:val="0"/>
        <w:widowControl w:val="0"/>
        <w:numPr>
          <w:ilvl w:val="0"/>
          <w:numId w:val="2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eastAsia="zh-CN"/>
        </w:rPr>
        <w:t>（</w:t>
      </w:r>
      <w:r>
        <w:rPr>
          <w:rFonts w:hint="eastAsia" w:ascii="宋体" w:hAnsi="宋体" w:eastAsia="宋体" w:cs="宋体"/>
          <w:lang w:val="en-US" w:eastAsia="zh-CN"/>
        </w:rPr>
        <w:t>4</w:t>
      </w:r>
      <w:r>
        <w:rPr>
          <w:rFonts w:hint="eastAsia" w:ascii="宋体" w:hAnsi="宋体" w:eastAsia="宋体" w:cs="宋体"/>
          <w:lang w:eastAsia="zh-CN"/>
        </w:rPr>
        <w:t>）</w:t>
      </w:r>
      <w:r>
        <w:rPr>
          <w:rFonts w:hint="eastAsia" w:ascii="宋体" w:hAnsi="宋体" w:eastAsia="宋体" w:cs="宋体"/>
        </w:rPr>
        <w:t>保证金缴纳截止时间：</w:t>
      </w:r>
      <w:r>
        <w:rPr>
          <w:rFonts w:hint="eastAsia" w:ascii="宋体" w:hAnsi="宋体" w:eastAsia="宋体" w:cs="宋体"/>
          <w:highlight w:val="none"/>
          <w:u w:val="single"/>
        </w:rPr>
        <w:t>202</w:t>
      </w:r>
      <w:r>
        <w:rPr>
          <w:rFonts w:hint="eastAsia" w:ascii="宋体" w:hAnsi="宋体" w:eastAsia="宋体" w:cs="宋体"/>
          <w:highlight w:val="none"/>
          <w:u w:val="single"/>
          <w:lang w:val="en-US" w:eastAsia="zh-CN"/>
        </w:rPr>
        <w:t>5</w:t>
      </w:r>
      <w:r>
        <w:rPr>
          <w:rFonts w:hint="eastAsia" w:ascii="宋体" w:hAnsi="宋体" w:eastAsia="宋体" w:cs="宋体"/>
          <w:highlight w:val="none"/>
          <w:u w:val="single"/>
        </w:rPr>
        <w:t>年</w:t>
      </w:r>
      <w:r>
        <w:rPr>
          <w:rFonts w:hint="eastAsia" w:ascii="宋体" w:hAnsi="宋体" w:cs="宋体"/>
          <w:highlight w:val="none"/>
          <w:u w:val="single"/>
          <w:lang w:val="en-US" w:eastAsia="zh-CN"/>
        </w:rPr>
        <w:t>10</w:t>
      </w:r>
      <w:r>
        <w:rPr>
          <w:rFonts w:hint="eastAsia" w:ascii="宋体" w:hAnsi="宋体" w:eastAsia="宋体" w:cs="宋体"/>
          <w:highlight w:val="none"/>
          <w:u w:val="single"/>
        </w:rPr>
        <w:t>月</w:t>
      </w:r>
      <w:r>
        <w:rPr>
          <w:rFonts w:hint="eastAsia" w:ascii="宋体" w:hAnsi="宋体" w:cs="宋体"/>
          <w:highlight w:val="none"/>
          <w:u w:val="single"/>
          <w:lang w:val="en-US" w:eastAsia="zh-CN"/>
        </w:rPr>
        <w:t>28</w:t>
      </w:r>
      <w:r>
        <w:rPr>
          <w:rFonts w:hint="eastAsia" w:ascii="宋体" w:hAnsi="宋体" w:eastAsia="宋体" w:cs="宋体"/>
          <w:highlight w:val="none"/>
          <w:u w:val="single"/>
          <w:lang w:val="en-US" w:eastAsia="zh-CN"/>
        </w:rPr>
        <w:t>日9:00</w:t>
      </w:r>
    </w:p>
    <w:p w14:paraId="5306DE77">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rPr>
        <w:t>对于没有中标的</w:t>
      </w:r>
      <w:r>
        <w:rPr>
          <w:rFonts w:hint="eastAsia" w:ascii="宋体" w:hAnsi="宋体" w:eastAsia="宋体" w:cs="宋体"/>
          <w:lang w:eastAsia="zh-CN"/>
        </w:rPr>
        <w:t>投标人</w:t>
      </w:r>
      <w:r>
        <w:rPr>
          <w:rFonts w:hint="eastAsia" w:ascii="宋体" w:hAnsi="宋体" w:eastAsia="宋体" w:cs="宋体"/>
        </w:rPr>
        <w:t>，投标保证金将于招标人内部完成中标人评审并确认最终中标人后在</w:t>
      </w:r>
      <w:r>
        <w:rPr>
          <w:rFonts w:hint="eastAsia" w:ascii="宋体" w:hAnsi="宋体" w:cs="宋体"/>
          <w:highlight w:val="none"/>
          <w:lang w:val="en-US" w:eastAsia="zh-CN"/>
        </w:rPr>
        <w:t>30个工作日</w:t>
      </w:r>
      <w:r>
        <w:rPr>
          <w:rFonts w:hint="eastAsia" w:ascii="宋体" w:hAnsi="宋体" w:eastAsia="宋体" w:cs="宋体"/>
        </w:rPr>
        <w:t>予以原路返还（无息）；对于中标方，投标保证金将在签订合同后</w:t>
      </w:r>
      <w:r>
        <w:rPr>
          <w:rFonts w:hint="eastAsia" w:ascii="宋体" w:hAnsi="宋体" w:cs="宋体"/>
          <w:highlight w:val="none"/>
          <w:lang w:val="en-US" w:eastAsia="zh-CN"/>
        </w:rPr>
        <w:t>30个工作日</w:t>
      </w:r>
      <w:r>
        <w:rPr>
          <w:rFonts w:hint="eastAsia" w:ascii="宋体" w:hAnsi="宋体" w:eastAsia="宋体" w:cs="宋体"/>
        </w:rPr>
        <w:t>内原路返还（无息）。</w:t>
      </w:r>
    </w:p>
    <w:p w14:paraId="271EC8CF">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ascii="宋体" w:hAnsi="宋体" w:eastAsia="仿宋_GB2312" w:cs="宋体"/>
          <w:b w:val="0"/>
          <w:bCs w:val="0"/>
          <w:szCs w:val="24"/>
          <w:highlight w:val="none"/>
          <w:lang w:val="en-US" w:eastAsia="zh-CN"/>
        </w:rPr>
      </w:pPr>
      <w:r>
        <w:rPr>
          <w:rFonts w:hint="eastAsia" w:ascii="宋体" w:hAnsi="宋体" w:eastAsia="宋体" w:cs="宋体"/>
        </w:rPr>
        <w:t>发生以下情况时，有权没收保证金：</w:t>
      </w:r>
      <w:r>
        <w:rPr>
          <w:rFonts w:hint="eastAsia" w:ascii="宋体" w:hAnsi="宋体" w:eastAsia="宋体" w:cs="宋体"/>
        </w:rPr>
        <w:br w:type="textWrapping"/>
      </w:r>
      <w:r>
        <w:rPr>
          <w:rFonts w:hint="eastAsia" w:ascii="宋体" w:hAnsi="宋体" w:eastAsia="宋体" w:cs="宋体"/>
          <w:b w:val="0"/>
          <w:bCs w:val="0"/>
          <w:szCs w:val="21"/>
          <w:highlight w:val="none"/>
        </w:rPr>
        <w:t>①供应商在提交响应文件截止时间后撤回响应文件的；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②供应商在响应文件中提供虚假材料的；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③除因不可抗力或谈判文件、询价通知书认可的情形以外，成交供应商不与采购人签订合同的；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④供应商与采购人、其他供应商或者采购代理机构恶意串通、围标、陪标的；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⑥截至开标前3天，投标人无正当理由、未以书面形式向招标人递交说明而在投标截止日不来投标的。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⑦自中标通知书发出之日起30日内，中标人无正当理由投标人无正当签订合同的；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⑧采购文件规定的其他情形</w:t>
      </w:r>
      <w:r>
        <w:rPr>
          <w:rFonts w:hint="eastAsia" w:ascii="宋体" w:hAnsi="宋体" w:eastAsia="宋体" w:cs="宋体"/>
          <w:b w:val="0"/>
          <w:bCs w:val="0"/>
          <w:szCs w:val="21"/>
          <w:highlight w:val="none"/>
          <w:lang w:eastAsia="zh-CN"/>
        </w:rPr>
        <w:t>。</w:t>
      </w:r>
    </w:p>
    <w:bookmarkEnd w:id="15"/>
    <w:p w14:paraId="368B6990">
      <w:pPr>
        <w:pStyle w:val="73"/>
      </w:pPr>
      <w:r>
        <w:rPr>
          <w:rFonts w:hint="eastAsia"/>
          <w:lang w:val="en-US" w:eastAsia="zh-CN"/>
        </w:rPr>
        <w:t>开评标</w:t>
      </w:r>
    </w:p>
    <w:p w14:paraId="009655B5">
      <w:pPr>
        <w:pStyle w:val="73"/>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p>
    <w:p w14:paraId="65F6233B">
      <w:pPr>
        <w:keepNext w:val="0"/>
        <w:keepLines w:val="0"/>
        <w:pageBreakBefore w:val="0"/>
        <w:widowControl w:val="0"/>
        <w:numPr>
          <w:ilvl w:val="0"/>
          <w:numId w:val="29"/>
        </w:numPr>
        <w:kinsoku/>
        <w:wordWrap/>
        <w:overflowPunct/>
        <w:topLinePunct w:val="0"/>
        <w:autoSpaceDE/>
        <w:autoSpaceDN/>
        <w:bidi w:val="0"/>
        <w:adjustRightInd/>
        <w:snapToGrid/>
        <w:spacing w:line="360" w:lineRule="auto"/>
        <w:textAlignment w:val="auto"/>
        <w:rPr>
          <w:rFonts w:hint="default"/>
          <w:highlight w:val="none"/>
          <w:lang w:val="en-US" w:eastAsia="zh-CN"/>
        </w:rPr>
      </w:pPr>
      <w:r>
        <w:rPr>
          <w:rFonts w:hint="eastAsia"/>
          <w:lang w:val="en-US" w:eastAsia="zh-CN"/>
        </w:rPr>
        <w:t>开标时间：</w:t>
      </w:r>
      <w:r>
        <w:rPr>
          <w:rFonts w:hint="eastAsia"/>
          <w:highlight w:val="none"/>
          <w:u w:val="single"/>
          <w:lang w:val="en-US" w:eastAsia="zh-CN"/>
        </w:rPr>
        <w:t>2025年10月28日上午9:00（北京时间），若有变动，另行通知。</w:t>
      </w:r>
    </w:p>
    <w:p w14:paraId="3EF8D0F8">
      <w:pPr>
        <w:pStyle w:val="15"/>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000000"/>
          <w:sz w:val="21"/>
          <w:szCs w:val="21"/>
          <w:highlight w:val="none"/>
        </w:rPr>
      </w:pPr>
      <w:r>
        <w:rPr>
          <w:rFonts w:hint="eastAsia"/>
          <w:highlight w:val="none"/>
          <w:lang w:val="en-US" w:eastAsia="zh-CN"/>
        </w:rPr>
        <w:t>开标地点：重汽未来科技大厦（待定）</w:t>
      </w:r>
    </w:p>
    <w:p w14:paraId="2C652027">
      <w:pPr>
        <w:pStyle w:val="73"/>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3"/>
        <w:keepNext w:val="0"/>
        <w:keepLines w:val="0"/>
        <w:pageBreakBefore w:val="0"/>
        <w:widowControl w:val="0"/>
        <w:numPr>
          <w:ilvl w:val="0"/>
          <w:numId w:val="3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14:paraId="5D8521A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为保证项目顺利实施，由招标人组织、按国家法律法规及公司相关规章制度要求，设立评标工作小组，本着公平、公正、公开的原则，在最大限度地满足招标文件实质性要求的前提下，确定中标人（不保证最低价格中标），对未中标单位不做任何解释。招标人有权根据项目情况，采取</w:t>
      </w:r>
      <w:r>
        <w:rPr>
          <w:rFonts w:hint="eastAsia" w:ascii="宋体" w:hAnsi="宋体" w:eastAsia="宋体" w:cs="宋体"/>
          <w:b/>
          <w:bCs/>
          <w:sz w:val="21"/>
          <w:szCs w:val="21"/>
          <w:highlight w:val="none"/>
          <w:lang w:val="en-US" w:eastAsia="zh-CN"/>
        </w:rPr>
        <w:t>合理最低价</w:t>
      </w:r>
      <w:r>
        <w:rPr>
          <w:rFonts w:hint="eastAsia" w:ascii="宋体" w:hAnsi="宋体" w:eastAsia="宋体" w:cs="宋体"/>
          <w:b w:val="0"/>
          <w:bCs w:val="0"/>
          <w:sz w:val="21"/>
          <w:szCs w:val="21"/>
          <w:highlight w:val="none"/>
          <w:lang w:val="en-US" w:eastAsia="zh-CN"/>
        </w:rPr>
        <w:t>评标模式，最终确定推荐中标人。</w:t>
      </w:r>
    </w:p>
    <w:p w14:paraId="0B2A8F6D">
      <w:pPr>
        <w:pStyle w:val="73"/>
        <w:keepNext w:val="0"/>
        <w:keepLines w:val="0"/>
        <w:pageBreakBefore w:val="0"/>
        <w:widowControl w:val="0"/>
        <w:numPr>
          <w:ilvl w:val="0"/>
          <w:numId w:val="3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投标说明-投标文件的组成-资质文件”要求</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通过应标资格审查的单位进入投标环节，按照“SRM系统供应商用户手册”，在重汽e采通平台投递电子标书（包含资质标、商务标）；没有通过应标资质审查的单位不能进入投标环节；</w:t>
      </w:r>
    </w:p>
    <w:p w14:paraId="3B34C86F">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335446F2">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D3A4011">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rPr>
      </w:pPr>
      <w:r>
        <w:rPr>
          <w:rFonts w:hint="eastAsia"/>
        </w:rPr>
        <w:t></w:t>
      </w:r>
      <w:r>
        <w:rPr>
          <w:rFonts w:hint="eastAsia" w:ascii="宋体" w:hAnsi="宋体" w:eastAsia="宋体" w:cs="宋体"/>
          <w:b/>
          <w:bCs/>
          <w:color w:val="000000"/>
          <w:sz w:val="21"/>
          <w:szCs w:val="21"/>
          <w:highlight w:val="none"/>
        </w:rPr>
        <w:t>中标人确定：在满足招标方技术要求的前提下，原则上合理最低价中标。</w:t>
      </w:r>
    </w:p>
    <w:p w14:paraId="0662E4D4">
      <w:pPr>
        <w:pStyle w:val="76"/>
        <w:keepNext w:val="0"/>
        <w:keepLines w:val="0"/>
        <w:pageBreakBefore w:val="0"/>
        <w:widowControl w:val="0"/>
        <w:numPr>
          <w:ilvl w:val="0"/>
          <w:numId w:val="25"/>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3"/>
      </w:pPr>
      <w:r>
        <w:rPr>
          <w:rFonts w:hint="eastAsia"/>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3"/>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9</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w:t>
      </w:r>
      <w:r>
        <w:rPr>
          <w:rFonts w:hint="eastAsia" w:ascii="宋体" w:hAnsi="宋体" w:cs="宋体"/>
          <w:kern w:val="2"/>
          <w:sz w:val="21"/>
          <w:szCs w:val="21"/>
          <w:lang w:val="en-US" w:eastAsia="zh-CN" w:bidi="ar-SA"/>
        </w:rPr>
        <w:t>0</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cs="宋体"/>
          <w:color w:val="000000"/>
          <w:kern w:val="2"/>
          <w:sz w:val="21"/>
          <w:szCs w:val="21"/>
          <w:lang w:val="en-US" w:eastAsia="zh-CN" w:bidi="ar-SA"/>
        </w:rPr>
        <w:t>1</w:t>
      </w:r>
      <w:r>
        <w:rPr>
          <w:rFonts w:hint="default" w:ascii="宋体" w:hAnsi="宋体" w:eastAsia="宋体" w:cs="宋体"/>
          <w:color w:val="000000"/>
          <w:kern w:val="2"/>
          <w:sz w:val="21"/>
          <w:szCs w:val="21"/>
          <w:lang w:val="en-US" w:eastAsia="zh-CN" w:bidi="ar-SA"/>
        </w:rPr>
        <w:t>)</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cs="宋体"/>
          <w:color w:val="000000"/>
          <w:kern w:val="2"/>
          <w:sz w:val="21"/>
          <w:szCs w:val="21"/>
          <w:lang w:val="en-US" w:eastAsia="zh-CN" w:bidi="ar-SA"/>
        </w:rPr>
        <w:t>2</w:t>
      </w:r>
      <w:r>
        <w:rPr>
          <w:rFonts w:hint="default" w:ascii="宋体" w:hAnsi="宋体" w:eastAsia="宋体" w:cs="宋体"/>
          <w:color w:val="000000"/>
          <w:kern w:val="2"/>
          <w:sz w:val="21"/>
          <w:szCs w:val="21"/>
          <w:lang w:val="en-US" w:eastAsia="zh-CN" w:bidi="ar-SA"/>
        </w:rPr>
        <w:t>)</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cs="宋体"/>
          <w:color w:val="000000"/>
          <w:kern w:val="2"/>
          <w:sz w:val="21"/>
          <w:szCs w:val="21"/>
          <w:lang w:val="en-US" w:eastAsia="zh-CN" w:bidi="ar-SA"/>
        </w:rPr>
        <w:t>3</w:t>
      </w:r>
      <w:r>
        <w:rPr>
          <w:rFonts w:hint="default" w:ascii="宋体" w:hAnsi="宋体" w:eastAsia="宋体" w:cs="宋体"/>
          <w:color w:val="000000"/>
          <w:kern w:val="2"/>
          <w:sz w:val="21"/>
          <w:szCs w:val="21"/>
          <w:lang w:val="en-US" w:eastAsia="zh-CN" w:bidi="ar-SA"/>
        </w:rPr>
        <w:t>)</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1</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2</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5"/>
      <w:bookmarkStart w:id="18" w:name="OLE_LINK28"/>
      <w:bookmarkStart w:id="19" w:name="OLE_LINK26"/>
      <w:bookmarkStart w:id="20" w:name="OLE_LINK27"/>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1E7D953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b/>
          <w:sz w:val="21"/>
          <w:szCs w:val="21"/>
        </w:rPr>
      </w:pPr>
      <w:r>
        <w:rPr>
          <w:rFonts w:hint="eastAsia" w:ascii="宋体" w:hAnsi="宋体" w:cs="宋体"/>
          <w:b/>
          <w:sz w:val="21"/>
          <w:szCs w:val="21"/>
        </w:rPr>
        <w:t>5.合同以双方最终签署的版本为准。</w:t>
      </w:r>
    </w:p>
    <w:p w14:paraId="0DD46053">
      <w:pPr>
        <w:pStyle w:val="73"/>
        <w:rPr>
          <w:rFonts w:hint="eastAsia" w:ascii="宋体" w:hAnsi="宋体" w:eastAsia="宋体" w:cs="宋体"/>
          <w:b w:val="0"/>
          <w:bCs w:val="0"/>
          <w:sz w:val="21"/>
          <w:szCs w:val="21"/>
          <w:highlight w:val="none"/>
          <w:lang w:val="en-US" w:eastAsia="zh-CN"/>
        </w:rPr>
      </w:pPr>
      <w:r>
        <w:rPr>
          <w:rFonts w:hint="eastAsia"/>
          <w:highlight w:val="none"/>
          <w:lang w:val="en-US" w:eastAsia="zh-CN"/>
        </w:rPr>
        <w:t>交货及付款</w:t>
      </w:r>
    </w:p>
    <w:p w14:paraId="1CEE79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1、交货期：合同签订后6个月内。</w:t>
      </w:r>
    </w:p>
    <w:p w14:paraId="72F015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2、交货地点：杭州市萧山区高新六路186号中国重汽。</w:t>
      </w:r>
    </w:p>
    <w:p w14:paraId="2EFB98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3、交货方式：以最终签署的协议（或合同）约定为准。</w:t>
      </w:r>
    </w:p>
    <w:p w14:paraId="0C1708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4、</w:t>
      </w:r>
      <w:r>
        <w:rPr>
          <w:rFonts w:hint="eastAsia"/>
          <w:highlight w:val="none"/>
          <w:lang w:val="en-US" w:eastAsia="zh-CN"/>
        </w:rPr>
        <w:t>付款方式</w:t>
      </w:r>
      <w:r>
        <w:rPr>
          <w:rFonts w:hint="eastAsia"/>
          <w:lang w:val="en-US" w:eastAsia="zh-CN"/>
        </w:rPr>
        <w:t>：银行转账（现金汇款）</w:t>
      </w:r>
    </w:p>
    <w:tbl>
      <w:tblPr>
        <w:tblStyle w:val="31"/>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9"/>
        <w:gridCol w:w="1436"/>
        <w:gridCol w:w="4636"/>
        <w:gridCol w:w="1785"/>
      </w:tblGrid>
      <w:tr w14:paraId="491B9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86" w:type="dxa"/>
            <w:gridSpan w:val="4"/>
            <w:tcBorders>
              <w:top w:val="single" w:color="auto" w:sz="4" w:space="0"/>
              <w:left w:val="single" w:color="auto" w:sz="4" w:space="0"/>
              <w:bottom w:val="single" w:color="auto" w:sz="4" w:space="0"/>
              <w:right w:val="single" w:color="auto" w:sz="4" w:space="0"/>
            </w:tcBorders>
          </w:tcPr>
          <w:p w14:paraId="3960CCC4">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表1：具体付款方式</w:t>
            </w:r>
          </w:p>
        </w:tc>
      </w:tr>
      <w:tr w14:paraId="24F55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tcBorders>
              <w:top w:val="single" w:color="auto" w:sz="4" w:space="0"/>
              <w:left w:val="single" w:color="auto" w:sz="4" w:space="0"/>
              <w:bottom w:val="single" w:color="auto" w:sz="4" w:space="0"/>
              <w:right w:val="single" w:color="auto" w:sz="4" w:space="0"/>
            </w:tcBorders>
          </w:tcPr>
          <w:p w14:paraId="35C32694">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项目</w:t>
            </w:r>
          </w:p>
        </w:tc>
        <w:tc>
          <w:tcPr>
            <w:tcW w:w="1436" w:type="dxa"/>
            <w:tcBorders>
              <w:top w:val="single" w:color="auto" w:sz="4" w:space="0"/>
              <w:left w:val="single" w:color="auto" w:sz="4" w:space="0"/>
              <w:bottom w:val="single" w:color="auto" w:sz="4" w:space="0"/>
              <w:right w:val="single" w:color="auto" w:sz="4" w:space="0"/>
            </w:tcBorders>
          </w:tcPr>
          <w:p w14:paraId="297313D9">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序号</w:t>
            </w:r>
          </w:p>
        </w:tc>
        <w:tc>
          <w:tcPr>
            <w:tcW w:w="4636" w:type="dxa"/>
            <w:tcBorders>
              <w:top w:val="single" w:color="auto" w:sz="4" w:space="0"/>
              <w:left w:val="single" w:color="auto" w:sz="4" w:space="0"/>
              <w:bottom w:val="single" w:color="auto" w:sz="4" w:space="0"/>
              <w:right w:val="single" w:color="auto" w:sz="4" w:space="0"/>
            </w:tcBorders>
          </w:tcPr>
          <w:p w14:paraId="75765EA1">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节点</w:t>
            </w:r>
          </w:p>
        </w:tc>
        <w:tc>
          <w:tcPr>
            <w:tcW w:w="1785" w:type="dxa"/>
            <w:tcBorders>
              <w:top w:val="single" w:color="auto" w:sz="4" w:space="0"/>
              <w:left w:val="single" w:color="auto" w:sz="4" w:space="0"/>
              <w:bottom w:val="single" w:color="auto" w:sz="4" w:space="0"/>
              <w:right w:val="single" w:color="auto" w:sz="4" w:space="0"/>
            </w:tcBorders>
          </w:tcPr>
          <w:p w14:paraId="24FC56E4">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比例</w:t>
            </w:r>
          </w:p>
        </w:tc>
      </w:tr>
      <w:tr w14:paraId="0BB7C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1429" w:type="dxa"/>
            <w:vMerge w:val="restart"/>
            <w:tcBorders>
              <w:left w:val="single" w:color="auto" w:sz="4" w:space="0"/>
              <w:right w:val="single" w:color="auto" w:sz="4" w:space="0"/>
            </w:tcBorders>
            <w:vAlign w:val="center"/>
          </w:tcPr>
          <w:p w14:paraId="0651C2B4">
            <w:pPr>
              <w:widowControl w:val="0"/>
              <w:jc w:val="center"/>
              <w:rPr>
                <w:rFonts w:ascii="Segoe UI Emoji" w:hAnsi="Segoe UI Emoji" w:eastAsia="宋体" w:cs="Arial"/>
                <w:b w:val="0"/>
                <w:color w:val="000000"/>
                <w:kern w:val="2"/>
                <w:sz w:val="21"/>
                <w:szCs w:val="21"/>
                <w:lang w:val="en-US" w:eastAsia="zh-CN" w:bidi="ar-SA"/>
              </w:rPr>
            </w:pPr>
            <w:r>
              <w:rPr>
                <w:rFonts w:hint="eastAsia" w:ascii="宋体" w:hAnsi="宋体" w:cs="宋体"/>
                <w:color w:val="000000"/>
                <w:sz w:val="21"/>
                <w:szCs w:val="21"/>
                <w:highlight w:val="none"/>
                <w:u w:val="none"/>
              </w:rPr>
              <w:t>汽车研究总院</w:t>
            </w:r>
            <w:r>
              <w:rPr>
                <w:rFonts w:hint="eastAsia" w:ascii="宋体" w:hAnsi="宋体" w:eastAsia="宋体" w:cs="宋体"/>
                <w:color w:val="000000"/>
                <w:sz w:val="21"/>
                <w:szCs w:val="21"/>
                <w:highlight w:val="none"/>
                <w:u w:val="none"/>
              </w:rPr>
              <w:t>发动机部发动机试验所天然气系统安全评估工作项目</w:t>
            </w:r>
          </w:p>
        </w:tc>
        <w:tc>
          <w:tcPr>
            <w:tcW w:w="1436" w:type="dxa"/>
            <w:tcBorders>
              <w:top w:val="single" w:color="auto" w:sz="4" w:space="0"/>
              <w:left w:val="single" w:color="auto" w:sz="4" w:space="0"/>
              <w:bottom w:val="single" w:color="auto" w:sz="4" w:space="0"/>
              <w:right w:val="single" w:color="auto" w:sz="4" w:space="0"/>
            </w:tcBorders>
            <w:vAlign w:val="center"/>
          </w:tcPr>
          <w:p w14:paraId="1555FBB1">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1</w:t>
            </w:r>
          </w:p>
        </w:tc>
        <w:tc>
          <w:tcPr>
            <w:tcW w:w="4636" w:type="dxa"/>
            <w:tcBorders>
              <w:top w:val="single" w:color="auto" w:sz="4" w:space="0"/>
              <w:left w:val="single" w:color="auto" w:sz="4" w:space="0"/>
              <w:bottom w:val="single" w:color="auto" w:sz="4" w:space="0"/>
              <w:right w:val="single" w:color="auto" w:sz="4" w:space="0"/>
            </w:tcBorders>
            <w:vAlign w:val="center"/>
          </w:tcPr>
          <w:p w14:paraId="2ADB65DE">
            <w:pPr>
              <w:widowControl w:val="0"/>
              <w:jc w:val="left"/>
              <w:rPr>
                <w:rFonts w:ascii="Segoe UI Emoji" w:hAnsi="Segoe UI Emoji" w:eastAsia="宋体" w:cs="Arial"/>
                <w:b w:val="0"/>
                <w:color w:val="000000"/>
                <w:kern w:val="2"/>
                <w:sz w:val="21"/>
                <w:szCs w:val="21"/>
                <w:lang w:val="en-US" w:eastAsia="zh-CN" w:bidi="ar-SA"/>
              </w:rPr>
            </w:pPr>
            <w:r>
              <w:rPr>
                <w:rFonts w:hint="eastAsia" w:ascii="Segoe UI Emoji" w:hAnsi="Segoe UI Emoji" w:eastAsia="宋体" w:cs="Arial"/>
                <w:b w:val="0"/>
                <w:color w:val="000000"/>
                <w:kern w:val="2"/>
                <w:sz w:val="21"/>
                <w:szCs w:val="21"/>
                <w:lang w:val="en-US" w:eastAsia="zh-CN" w:bidi="ar-SA"/>
              </w:rPr>
              <w:t>合同签订后</w:t>
            </w:r>
          </w:p>
        </w:tc>
        <w:tc>
          <w:tcPr>
            <w:tcW w:w="1785" w:type="dxa"/>
            <w:tcBorders>
              <w:top w:val="single" w:color="auto" w:sz="4" w:space="0"/>
              <w:left w:val="single" w:color="auto" w:sz="4" w:space="0"/>
              <w:bottom w:val="single" w:color="auto" w:sz="4" w:space="0"/>
              <w:right w:val="single" w:color="auto" w:sz="4" w:space="0"/>
            </w:tcBorders>
            <w:vAlign w:val="center"/>
          </w:tcPr>
          <w:p w14:paraId="486C8871">
            <w:pPr>
              <w:widowControl w:val="0"/>
              <w:jc w:val="center"/>
              <w:rPr>
                <w:rFonts w:ascii="Segoe UI Emoji" w:hAnsi="Segoe UI Emoji" w:eastAsia="Segoe UI Emoji" w:cs="Arial"/>
                <w:b w:val="0"/>
                <w:color w:val="000000"/>
                <w:kern w:val="2"/>
                <w:sz w:val="21"/>
                <w:szCs w:val="21"/>
                <w:lang w:val="en-US" w:eastAsia="zh-CN" w:bidi="ar-SA"/>
              </w:rPr>
            </w:pPr>
            <w:r>
              <w:rPr>
                <w:rFonts w:hint="eastAsia" w:ascii="Segoe UI Emoji" w:hAnsi="Segoe UI Emoji" w:eastAsia="宋体" w:cs="Arial"/>
                <w:b w:val="0"/>
                <w:color w:val="000000"/>
                <w:kern w:val="2"/>
                <w:sz w:val="21"/>
                <w:szCs w:val="21"/>
                <w:lang w:val="en-US" w:eastAsia="zh-CN" w:bidi="ar-SA"/>
              </w:rPr>
              <w:t>5</w:t>
            </w:r>
            <w:r>
              <w:rPr>
                <w:rFonts w:ascii="Segoe UI Emoji" w:hAnsi="Segoe UI Emoji" w:eastAsia="Segoe UI Emoji" w:cs="Arial"/>
                <w:b w:val="0"/>
                <w:color w:val="000000"/>
                <w:kern w:val="2"/>
                <w:sz w:val="21"/>
                <w:szCs w:val="21"/>
                <w:lang w:val="en-US" w:eastAsia="zh-CN" w:bidi="ar-SA"/>
              </w:rPr>
              <w:t>0%</w:t>
            </w:r>
          </w:p>
        </w:tc>
      </w:tr>
      <w:tr w14:paraId="334FF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429" w:type="dxa"/>
            <w:vMerge w:val="continue"/>
            <w:tcBorders>
              <w:left w:val="single" w:color="auto" w:sz="4" w:space="0"/>
              <w:right w:val="single" w:color="auto" w:sz="4" w:space="0"/>
            </w:tcBorders>
            <w:vAlign w:val="center"/>
          </w:tcPr>
          <w:p w14:paraId="1333419C">
            <w:pPr>
              <w:widowControl w:val="0"/>
              <w:jc w:val="center"/>
              <w:rPr>
                <w:rFonts w:ascii="Segoe UI Emoji" w:hAnsi="Segoe UI Emoji" w:eastAsia="Arial" w:cs="Arial"/>
                <w:b w:val="0"/>
                <w:color w:val="000000"/>
                <w:kern w:val="2"/>
                <w:sz w:val="21"/>
                <w:szCs w:val="21"/>
                <w:lang w:val="en-US" w:eastAsia="zh-CN" w:bidi="ar-SA"/>
              </w:rPr>
            </w:pPr>
          </w:p>
        </w:tc>
        <w:tc>
          <w:tcPr>
            <w:tcW w:w="1436" w:type="dxa"/>
            <w:tcBorders>
              <w:top w:val="single" w:color="auto" w:sz="4" w:space="0"/>
              <w:left w:val="single" w:color="auto" w:sz="4" w:space="0"/>
              <w:bottom w:val="single" w:color="auto" w:sz="4" w:space="0"/>
              <w:right w:val="single" w:color="auto" w:sz="4" w:space="0"/>
            </w:tcBorders>
            <w:vAlign w:val="center"/>
          </w:tcPr>
          <w:p w14:paraId="645A216C">
            <w:pPr>
              <w:widowControl w:val="0"/>
              <w:jc w:val="center"/>
              <w:rPr>
                <w:rFonts w:ascii="Segoe UI Emoji" w:hAnsi="Segoe UI Emoji" w:eastAsia="仿宋_GB2312" w:cs="Arial"/>
                <w:b w:val="0"/>
                <w:color w:val="000000"/>
                <w:kern w:val="2"/>
                <w:sz w:val="21"/>
                <w:szCs w:val="21"/>
                <w:lang w:val="en-US" w:eastAsia="zh-CN" w:bidi="ar-SA"/>
              </w:rPr>
            </w:pPr>
            <w:r>
              <w:rPr>
                <w:rFonts w:ascii="Segoe UI Emoji" w:hAnsi="Segoe UI Emoji" w:eastAsia="仿宋_GB2312" w:cs="Arial"/>
                <w:b w:val="0"/>
                <w:color w:val="000000"/>
                <w:kern w:val="2"/>
                <w:sz w:val="21"/>
                <w:szCs w:val="21"/>
                <w:lang w:val="en-US" w:eastAsia="zh-CN" w:bidi="ar-SA"/>
              </w:rPr>
              <w:t>2</w:t>
            </w:r>
          </w:p>
        </w:tc>
        <w:tc>
          <w:tcPr>
            <w:tcW w:w="4636" w:type="dxa"/>
            <w:tcBorders>
              <w:top w:val="single" w:color="auto" w:sz="4" w:space="0"/>
              <w:left w:val="single" w:color="auto" w:sz="4" w:space="0"/>
              <w:bottom w:val="single" w:color="auto" w:sz="4" w:space="0"/>
              <w:right w:val="single" w:color="auto" w:sz="4" w:space="0"/>
            </w:tcBorders>
            <w:vAlign w:val="center"/>
          </w:tcPr>
          <w:p w14:paraId="7FCEC990">
            <w:pPr>
              <w:widowControl w:val="0"/>
              <w:jc w:val="left"/>
              <w:rPr>
                <w:rFonts w:ascii="Segoe UI Emoji" w:hAnsi="Segoe UI Emoji" w:eastAsia="Arial" w:cs="Arial"/>
                <w:b w:val="0"/>
                <w:color w:val="000000"/>
                <w:kern w:val="2"/>
                <w:sz w:val="21"/>
                <w:szCs w:val="21"/>
                <w:lang w:val="en-US" w:eastAsia="zh-CN" w:bidi="ar-SA"/>
              </w:rPr>
            </w:pPr>
            <w:r>
              <w:rPr>
                <w:rFonts w:hint="eastAsia" w:ascii="Segoe UI Emoji" w:hAnsi="Segoe UI Emoji" w:eastAsia="Segoe UI Emoji" w:cs="Arial"/>
                <w:b w:val="0"/>
                <w:color w:val="000000"/>
                <w:kern w:val="2"/>
                <w:sz w:val="21"/>
                <w:szCs w:val="21"/>
                <w:lang w:val="en-US" w:eastAsia="zh-CN" w:bidi="ar-SA"/>
              </w:rPr>
              <w:t>项目验收完成</w:t>
            </w:r>
          </w:p>
        </w:tc>
        <w:tc>
          <w:tcPr>
            <w:tcW w:w="1785" w:type="dxa"/>
            <w:tcBorders>
              <w:top w:val="single" w:color="auto" w:sz="4" w:space="0"/>
              <w:left w:val="single" w:color="auto" w:sz="4" w:space="0"/>
              <w:bottom w:val="single" w:color="auto" w:sz="4" w:space="0"/>
              <w:right w:val="single" w:color="auto" w:sz="4" w:space="0"/>
            </w:tcBorders>
            <w:vAlign w:val="center"/>
          </w:tcPr>
          <w:p w14:paraId="6E82F1A8">
            <w:pPr>
              <w:widowControl w:val="0"/>
              <w:jc w:val="center"/>
              <w:rPr>
                <w:rFonts w:ascii="Segoe UI Emoji" w:hAnsi="Segoe UI Emoji" w:eastAsia="仿宋_GB2312" w:cs="Arial"/>
                <w:b w:val="0"/>
                <w:color w:val="000000"/>
                <w:kern w:val="2"/>
                <w:sz w:val="21"/>
                <w:szCs w:val="21"/>
                <w:lang w:val="en-US" w:eastAsia="zh-CN" w:bidi="ar-SA"/>
              </w:rPr>
            </w:pPr>
            <w:r>
              <w:rPr>
                <w:rFonts w:ascii="Segoe UI Emoji" w:hAnsi="Segoe UI Emoji" w:eastAsia="仿宋_GB2312" w:cs="Arial"/>
                <w:b w:val="0"/>
                <w:color w:val="000000"/>
                <w:kern w:val="2"/>
                <w:sz w:val="21"/>
                <w:szCs w:val="21"/>
                <w:lang w:val="en-US" w:eastAsia="zh-CN" w:bidi="ar-SA"/>
              </w:rPr>
              <w:t>5</w:t>
            </w:r>
            <w:r>
              <w:rPr>
                <w:rFonts w:hint="eastAsia" w:ascii="Segoe UI Emoji" w:hAnsi="Segoe UI Emoji" w:eastAsia="仿宋_GB2312" w:cs="Arial"/>
                <w:b w:val="0"/>
                <w:color w:val="000000"/>
                <w:kern w:val="2"/>
                <w:sz w:val="21"/>
                <w:szCs w:val="21"/>
                <w:lang w:val="en-US" w:eastAsia="zh-CN" w:bidi="ar-SA"/>
              </w:rPr>
              <w:t>0%</w:t>
            </w:r>
          </w:p>
        </w:tc>
      </w:tr>
    </w:tbl>
    <w:p w14:paraId="51994FD7">
      <w:pPr>
        <w:pStyle w:val="15"/>
        <w:rPr>
          <w:rFonts w:hint="eastAsia"/>
          <w:lang w:val="en-US" w:eastAsia="zh-CN"/>
        </w:rPr>
      </w:pPr>
    </w:p>
    <w:p w14:paraId="11A96C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highlight w:val="cyan"/>
          <w:lang w:val="en-US" w:eastAsia="zh-CN"/>
        </w:rPr>
      </w:pPr>
      <w:r>
        <w:rPr>
          <w:rFonts w:hint="eastAsia"/>
          <w:lang w:val="en-US" w:eastAsia="zh-CN"/>
        </w:rPr>
        <w:t>双方遵守与本合同有关的中国税法。本合同履行中，在中国境外发生的所有税款应由卖方承担。在中国境内发生的所有税款应由买方承担。</w:t>
      </w:r>
    </w:p>
    <w:p w14:paraId="50A898E3">
      <w:pPr>
        <w:pStyle w:val="73"/>
        <w:rPr>
          <w:rFonts w:hint="eastAsia"/>
          <w:highlight w:val="none"/>
          <w:lang w:val="en-US" w:eastAsia="zh-CN"/>
        </w:rPr>
      </w:pPr>
      <w:r>
        <w:rPr>
          <w:rFonts w:hint="eastAsia"/>
          <w:highlight w:val="none"/>
          <w:lang w:val="en-US" w:eastAsia="zh-CN"/>
        </w:rPr>
        <w:t>其他</w:t>
      </w:r>
    </w:p>
    <w:p w14:paraId="546DFD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val="en-US" w:eastAsia="zh-CN"/>
        </w:rPr>
        <w:t>1.其余未尽事宜均以最终签署的协议（或合同）约定为准。</w:t>
      </w:r>
    </w:p>
    <w:p w14:paraId="24464F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val="en-US" w:eastAsia="zh-CN"/>
        </w:rPr>
        <w:t>2.要求招标人或相关合同签订单位提供的配合，在标书文件中说明。</w:t>
      </w:r>
    </w:p>
    <w:p w14:paraId="382910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val="en-US" w:eastAsia="zh-CN"/>
        </w:rPr>
        <w:t>3.凡对本次招标提出的问询，均以招标人的书面答复为准。招标人的任何工作人员对投标人所作的任何口头解释、介绍、答复，对招标人和投标人均无任何约束力。</w:t>
      </w:r>
    </w:p>
    <w:p w14:paraId="1B6CD1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val="en-US" w:eastAsia="zh-CN"/>
        </w:rPr>
        <w:t>4.投标人应承担所有与准备和参加投标有关的全部费用，招标人在任何情况下均无义务和责任承担此费用。</w:t>
      </w:r>
    </w:p>
    <w:p w14:paraId="6E0D7439">
      <w:pPr>
        <w:pStyle w:val="73"/>
        <w:rPr>
          <w:rFonts w:hint="eastAsia"/>
          <w:lang w:val="en-US" w:eastAsia="zh-CN"/>
        </w:rPr>
      </w:pPr>
      <w:r>
        <w:rPr>
          <w:rFonts w:hint="eastAsia"/>
          <w:lang w:val="en-US" w:eastAsia="zh-CN"/>
        </w:rPr>
        <w:t>本次招标最终解释权归中国重汽集团</w:t>
      </w:r>
      <w:r>
        <w:rPr>
          <w:rFonts w:hint="eastAsia"/>
          <w:highlight w:val="none"/>
          <w:u w:val="none"/>
          <w:lang w:val="en-US" w:eastAsia="zh-CN"/>
        </w:rPr>
        <w:t>济南动力</w:t>
      </w:r>
      <w:r>
        <w:rPr>
          <w:rFonts w:hint="eastAsia"/>
          <w:lang w:val="en-US" w:eastAsia="zh-CN"/>
        </w:rPr>
        <w:t>有限公司。</w:t>
      </w:r>
    </w:p>
    <w:p w14:paraId="66BCACD8">
      <w:pPr>
        <w:pStyle w:val="77"/>
      </w:pPr>
    </w:p>
    <w:p w14:paraId="07A4B493">
      <w:pPr>
        <w:pStyle w:val="72"/>
        <w:jc w:val="both"/>
        <w:rPr>
          <w:rFonts w:hint="eastAsia"/>
        </w:rPr>
      </w:pPr>
      <w:bookmarkStart w:id="21" w:name="_Toc47976607"/>
    </w:p>
    <w:p w14:paraId="243FF35F">
      <w:pPr>
        <w:pStyle w:val="72"/>
        <w:jc w:val="both"/>
        <w:rPr>
          <w:rFonts w:hint="eastAsia"/>
        </w:rPr>
      </w:pPr>
    </w:p>
    <w:p w14:paraId="6ABB9214">
      <w:pPr>
        <w:pStyle w:val="72"/>
        <w:jc w:val="both"/>
        <w:rPr>
          <w:rFonts w:hint="eastAsia"/>
        </w:rPr>
      </w:pPr>
    </w:p>
    <w:p w14:paraId="6EA3A1B5">
      <w:pPr>
        <w:pStyle w:val="72"/>
        <w:jc w:val="both"/>
        <w:rPr>
          <w:rFonts w:hint="eastAsia"/>
        </w:rPr>
      </w:pPr>
    </w:p>
    <w:p w14:paraId="55482E7A">
      <w:pPr>
        <w:pStyle w:val="72"/>
        <w:jc w:val="both"/>
        <w:rPr>
          <w:rFonts w:hint="eastAsia"/>
        </w:rPr>
      </w:pPr>
    </w:p>
    <w:p w14:paraId="7BDAA34B">
      <w:pPr>
        <w:pStyle w:val="72"/>
        <w:jc w:val="both"/>
        <w:rPr>
          <w:rFonts w:hint="eastAsia"/>
        </w:rPr>
      </w:pPr>
    </w:p>
    <w:p w14:paraId="53800A69">
      <w:pPr>
        <w:pStyle w:val="72"/>
        <w:jc w:val="both"/>
        <w:rPr>
          <w:rFonts w:hint="eastAsia"/>
        </w:rPr>
      </w:pPr>
    </w:p>
    <w:p w14:paraId="32979D9B">
      <w:pPr>
        <w:pStyle w:val="72"/>
        <w:jc w:val="both"/>
        <w:rPr>
          <w:rFonts w:hint="eastAsia"/>
        </w:rPr>
      </w:pPr>
    </w:p>
    <w:p w14:paraId="21417CAC">
      <w:pPr>
        <w:pStyle w:val="72"/>
        <w:jc w:val="both"/>
        <w:rPr>
          <w:rFonts w:hint="eastAsia"/>
        </w:rPr>
      </w:pPr>
    </w:p>
    <w:p w14:paraId="0979AB90">
      <w:pPr>
        <w:pStyle w:val="72"/>
        <w:jc w:val="both"/>
        <w:rPr>
          <w:rFonts w:hint="eastAsia"/>
        </w:rPr>
      </w:pPr>
    </w:p>
    <w:p w14:paraId="3A24168F">
      <w:pPr>
        <w:pStyle w:val="72"/>
        <w:jc w:val="both"/>
        <w:rPr>
          <w:rFonts w:hint="eastAsia"/>
        </w:rPr>
      </w:pPr>
    </w:p>
    <w:p w14:paraId="427914F5">
      <w:pPr>
        <w:pStyle w:val="72"/>
        <w:jc w:val="both"/>
        <w:rPr>
          <w:rFonts w:hint="eastAsia"/>
        </w:rPr>
      </w:pPr>
    </w:p>
    <w:p w14:paraId="5CF1E545">
      <w:pPr>
        <w:pStyle w:val="72"/>
        <w:jc w:val="both"/>
        <w:rPr>
          <w:rFonts w:hint="eastAsia"/>
        </w:rPr>
      </w:pPr>
    </w:p>
    <w:p w14:paraId="0E17979B">
      <w:pPr>
        <w:pStyle w:val="72"/>
        <w:jc w:val="both"/>
        <w:rPr>
          <w:rFonts w:hint="eastAsia"/>
        </w:rPr>
      </w:pPr>
    </w:p>
    <w:p w14:paraId="3F869EE7">
      <w:pPr>
        <w:pStyle w:val="72"/>
        <w:jc w:val="both"/>
        <w:rPr>
          <w:rFonts w:hint="eastAsia"/>
        </w:rPr>
      </w:pPr>
    </w:p>
    <w:bookmarkEnd w:id="21"/>
    <w:p w14:paraId="1FB6CA61">
      <w:pPr>
        <w:pStyle w:val="72"/>
        <w:numPr>
          <w:ilvl w:val="0"/>
          <w:numId w:val="32"/>
        </w:numPr>
        <w:jc w:val="center"/>
        <w:rPr>
          <w:rFonts w:hint="eastAsia"/>
          <w:lang w:val="en-US" w:eastAsia="zh-CN"/>
        </w:rPr>
      </w:pPr>
      <w:bookmarkStart w:id="22" w:name="_Toc1910"/>
      <w:r>
        <w:rPr>
          <w:rFonts w:hint="eastAsia"/>
          <w:lang w:val="en-US" w:eastAsia="zh-CN"/>
        </w:rPr>
        <w:t>技术</w:t>
      </w:r>
      <w:bookmarkEnd w:id="22"/>
      <w:r>
        <w:rPr>
          <w:rFonts w:hint="eastAsia"/>
          <w:lang w:val="en-US" w:eastAsia="zh-CN"/>
        </w:rPr>
        <w:t>标书</w:t>
      </w:r>
    </w:p>
    <w:p w14:paraId="04FE89E8">
      <w:pPr>
        <w:keepNext/>
        <w:keepLines/>
        <w:widowControl w:val="0"/>
        <w:spacing w:before="0" w:after="0" w:line="240" w:lineRule="auto"/>
        <w:jc w:val="left"/>
        <w:outlineLvl w:val="1"/>
        <w:rPr>
          <w:rFonts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一、项目说明</w:t>
      </w:r>
    </w:p>
    <w:p w14:paraId="26B02C14">
      <w:pPr>
        <w:spacing w:line="360" w:lineRule="auto"/>
        <w:ind w:right="2" w:firstLine="480" w:firstLineChars="200"/>
        <w:rPr>
          <w:rFonts w:ascii="宋体" w:hAnsi="宋体" w:eastAsia="宋体" w:cs="宋体"/>
          <w:color w:val="000000"/>
          <w:sz w:val="24"/>
          <w:szCs w:val="24"/>
          <w:u w:val="single"/>
        </w:rPr>
      </w:pPr>
      <w:r>
        <w:rPr>
          <w:rFonts w:hint="eastAsia" w:ascii="宋体" w:hAnsi="宋体" w:eastAsia="宋体" w:cs="宋体"/>
          <w:color w:val="000000"/>
          <w:sz w:val="24"/>
          <w:szCs w:val="24"/>
        </w:rPr>
        <w:t>项目名称：动力总成试验部（杭州）天然气系统安全评估工作项目</w:t>
      </w:r>
    </w:p>
    <w:p w14:paraId="6FF8E31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项目地点：</w:t>
      </w:r>
      <w:r>
        <w:rPr>
          <w:rFonts w:hint="eastAsia" w:ascii="Arial" w:hAnsi="宋体" w:eastAsia="Segoe UI Emoji" w:cs="宋体"/>
          <w:color w:val="000000"/>
          <w:sz w:val="24"/>
          <w:szCs w:val="24"/>
        </w:rPr>
        <w:t>杭州</w:t>
      </w:r>
      <w:r>
        <w:rPr>
          <w:rFonts w:hint="eastAsia" w:ascii="宋体" w:hAnsi="宋体" w:eastAsia="宋体" w:cs="宋体"/>
          <w:color w:val="000000"/>
          <w:sz w:val="24"/>
          <w:szCs w:val="24"/>
        </w:rPr>
        <w:t>市</w:t>
      </w:r>
      <w:r>
        <w:rPr>
          <w:rFonts w:hint="eastAsia" w:ascii="Arial" w:hAnsi="宋体" w:eastAsia="Segoe UI Emoji" w:cs="宋体"/>
          <w:color w:val="000000"/>
          <w:sz w:val="24"/>
          <w:szCs w:val="24"/>
        </w:rPr>
        <w:t>萧山区高新六</w:t>
      </w:r>
      <w:r>
        <w:rPr>
          <w:rFonts w:hint="eastAsia" w:ascii="宋体" w:hAnsi="宋体" w:eastAsia="宋体" w:cs="宋体"/>
          <w:color w:val="000000"/>
          <w:sz w:val="24"/>
          <w:szCs w:val="24"/>
        </w:rPr>
        <w:t>路</w:t>
      </w:r>
      <w:r>
        <w:rPr>
          <w:rFonts w:hint="eastAsia" w:ascii="Arial" w:hAnsi="宋体" w:eastAsia="Segoe UI Emoji" w:cs="宋体"/>
          <w:color w:val="000000"/>
          <w:sz w:val="24"/>
          <w:szCs w:val="24"/>
        </w:rPr>
        <w:t>186</w:t>
      </w:r>
      <w:r>
        <w:rPr>
          <w:rFonts w:hint="eastAsia" w:ascii="宋体" w:hAnsi="宋体" w:eastAsia="宋体" w:cs="宋体"/>
          <w:color w:val="000000"/>
          <w:sz w:val="24"/>
          <w:szCs w:val="24"/>
        </w:rPr>
        <w:t>号</w:t>
      </w:r>
      <w:r>
        <w:rPr>
          <w:rFonts w:hint="eastAsia" w:ascii="Arial" w:hAnsi="宋体" w:eastAsia="Segoe UI Emoji" w:cs="宋体"/>
          <w:color w:val="000000"/>
          <w:sz w:val="24"/>
          <w:szCs w:val="24"/>
        </w:rPr>
        <w:t>中国</w:t>
      </w:r>
      <w:r>
        <w:rPr>
          <w:rFonts w:hint="eastAsia" w:ascii="宋体" w:hAnsi="宋体" w:eastAsia="宋体" w:cs="宋体"/>
          <w:color w:val="000000"/>
          <w:sz w:val="24"/>
          <w:szCs w:val="24"/>
        </w:rPr>
        <w:t>重汽</w:t>
      </w:r>
    </w:p>
    <w:p w14:paraId="4578EC6C">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项目概况：</w:t>
      </w:r>
      <w:r>
        <w:rPr>
          <w:rFonts w:ascii="宋体" w:hAnsi="宋体" w:eastAsia="宋体" w:cs="宋体"/>
          <w:sz w:val="24"/>
          <w:szCs w:val="24"/>
        </w:rPr>
        <w:t>本次安全现状评估主要针对产品试验检测中心</w:t>
      </w:r>
      <w:r>
        <w:rPr>
          <w:rFonts w:hint="eastAsia" w:ascii="宋体" w:hAnsi="宋体" w:eastAsia="宋体" w:cs="宋体"/>
          <w:sz w:val="24"/>
          <w:szCs w:val="24"/>
        </w:rPr>
        <w:t>动力总成试验部杭州</w:t>
      </w:r>
      <w:r>
        <w:rPr>
          <w:rFonts w:ascii="宋体" w:hAnsi="宋体" w:eastAsia="宋体" w:cs="宋体"/>
          <w:sz w:val="24"/>
          <w:szCs w:val="24"/>
        </w:rPr>
        <w:t>园区试验室及</w:t>
      </w:r>
      <w:r>
        <w:rPr>
          <w:rFonts w:hint="eastAsia" w:ascii="宋体" w:hAnsi="宋体" w:eastAsia="宋体" w:cs="宋体"/>
          <w:sz w:val="24"/>
          <w:szCs w:val="24"/>
        </w:rPr>
        <w:t>天然气</w:t>
      </w:r>
      <w:r>
        <w:rPr>
          <w:rFonts w:ascii="宋体" w:hAnsi="宋体" w:eastAsia="宋体" w:cs="宋体"/>
          <w:sz w:val="24"/>
          <w:szCs w:val="24"/>
        </w:rPr>
        <w:t>站房开展</w:t>
      </w:r>
      <w:r>
        <w:rPr>
          <w:rFonts w:hint="eastAsia" w:ascii="宋体" w:hAnsi="宋体" w:eastAsia="宋体" w:cs="宋体"/>
          <w:sz w:val="24"/>
          <w:szCs w:val="24"/>
        </w:rPr>
        <w:t>天然气</w:t>
      </w:r>
      <w:r>
        <w:rPr>
          <w:rFonts w:ascii="宋体" w:hAnsi="宋体" w:eastAsia="宋体" w:cs="宋体"/>
          <w:sz w:val="24"/>
          <w:szCs w:val="24"/>
        </w:rPr>
        <w:t>安全风险点现状评估及隐患排查，并出具评估报告给出整改方案。</w:t>
      </w:r>
      <w:r>
        <w:rPr>
          <w:rFonts w:hint="eastAsia" w:ascii="Arial" w:hAnsi="宋体" w:eastAsia="Segoe UI Emoji" w:cs="宋体"/>
          <w:color w:val="000000"/>
          <w:sz w:val="24"/>
          <w:szCs w:val="24"/>
        </w:rPr>
        <w:t>对现存</w:t>
      </w:r>
      <w:r>
        <w:rPr>
          <w:rFonts w:hint="eastAsia" w:ascii="宋体" w:hAnsi="宋体" w:eastAsia="宋体" w:cs="宋体"/>
          <w:color w:val="000000"/>
          <w:sz w:val="24"/>
          <w:szCs w:val="24"/>
        </w:rPr>
        <w:t>天然气系统</w:t>
      </w:r>
      <w:r>
        <w:rPr>
          <w:rFonts w:hint="eastAsia" w:ascii="Arial" w:hAnsi="宋体" w:eastAsia="Segoe UI Emoji" w:cs="宋体"/>
          <w:color w:val="000000"/>
          <w:sz w:val="24"/>
          <w:szCs w:val="24"/>
        </w:rPr>
        <w:t>进行</w:t>
      </w:r>
      <w:r>
        <w:rPr>
          <w:rFonts w:hint="eastAsia" w:ascii="宋体" w:hAnsi="宋体" w:eastAsia="宋体" w:cs="宋体"/>
          <w:color w:val="000000"/>
          <w:sz w:val="24"/>
          <w:szCs w:val="24"/>
        </w:rPr>
        <w:t>安全评估工作。主要内容包括：</w:t>
      </w:r>
    </w:p>
    <w:p w14:paraId="1CC37C6E">
      <w:pPr>
        <w:spacing w:line="360" w:lineRule="auto"/>
        <w:ind w:right="2" w:firstLine="480" w:firstLineChars="200"/>
        <w:rPr>
          <w:rFonts w:ascii="宋体" w:hAnsi="宋体" w:eastAsia="宋体" w:cs="宋体"/>
          <w:color w:val="000000"/>
          <w:sz w:val="24"/>
          <w:szCs w:val="24"/>
        </w:rPr>
      </w:pPr>
      <w:r>
        <w:rPr>
          <w:rFonts w:hint="eastAsia" w:ascii="宋体" w:hAnsi="宋体" w:eastAsia="Segoe UI Emoji" w:cs="宋体"/>
          <w:color w:val="000000"/>
          <w:sz w:val="24"/>
          <w:szCs w:val="24"/>
        </w:rPr>
        <w:t>1.</w:t>
      </w:r>
      <w:r>
        <w:rPr>
          <w:rFonts w:hint="eastAsia" w:ascii="宋体" w:hAnsi="宋体" w:eastAsia="宋体" w:cs="宋体"/>
          <w:color w:val="000000"/>
          <w:sz w:val="24"/>
          <w:szCs w:val="24"/>
        </w:rPr>
        <w:t>天然气使用安全现状评价</w:t>
      </w:r>
    </w:p>
    <w:p w14:paraId="0F37F712">
      <w:pPr>
        <w:spacing w:line="360" w:lineRule="auto"/>
        <w:ind w:right="2" w:firstLine="480" w:firstLineChars="200"/>
        <w:rPr>
          <w:rFonts w:ascii="宋体" w:hAnsi="宋体" w:eastAsia="宋体" w:cs="宋体"/>
          <w:color w:val="000000"/>
          <w:sz w:val="24"/>
          <w:szCs w:val="24"/>
        </w:rPr>
      </w:pPr>
      <w:r>
        <w:rPr>
          <w:rFonts w:hint="eastAsia" w:ascii="宋体" w:hAnsi="宋体" w:eastAsia="Segoe UI Emoji" w:cs="宋体"/>
          <w:color w:val="000000"/>
          <w:sz w:val="24"/>
          <w:szCs w:val="24"/>
        </w:rPr>
        <w:t>2.</w:t>
      </w:r>
      <w:r>
        <w:rPr>
          <w:rFonts w:hint="eastAsia" w:ascii="宋体" w:hAnsi="宋体" w:eastAsia="宋体" w:cs="宋体"/>
          <w:color w:val="000000"/>
          <w:sz w:val="24"/>
          <w:szCs w:val="24"/>
        </w:rPr>
        <w:t>防爆电气防静电检测</w:t>
      </w:r>
    </w:p>
    <w:p w14:paraId="6897DA4E">
      <w:pPr>
        <w:keepNext/>
        <w:keepLines/>
        <w:widowControl w:val="0"/>
        <w:spacing w:before="0" w:after="0" w:line="240" w:lineRule="auto"/>
        <w:jc w:val="left"/>
        <w:outlineLvl w:val="1"/>
        <w:rPr>
          <w:rFonts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二、服务要求</w:t>
      </w:r>
    </w:p>
    <w:p w14:paraId="4829C453">
      <w:pPr>
        <w:keepNext/>
        <w:keepLines/>
        <w:widowControl w:val="0"/>
        <w:snapToGrid w:val="0"/>
        <w:spacing w:before="0" w:after="0" w:line="360" w:lineRule="auto"/>
        <w:ind w:firstLine="480" w:firstLineChars="200"/>
        <w:jc w:val="both"/>
        <w:outlineLvl w:val="1"/>
        <w:rPr>
          <w:rFonts w:ascii="宋体" w:hAnsi="宋体" w:eastAsia="宋体" w:cs="宋体"/>
          <w:b w:val="0"/>
          <w:bCs w:val="0"/>
          <w:kern w:val="2"/>
          <w:sz w:val="24"/>
          <w:szCs w:val="24"/>
          <w:lang w:val="en-US" w:eastAsia="zh-CN" w:bidi="ar-SA"/>
        </w:rPr>
      </w:pPr>
      <w:bookmarkStart w:id="23" w:name="_Toc385411768"/>
      <w:bookmarkStart w:id="24" w:name="_Toc10152"/>
      <w:bookmarkStart w:id="25" w:name="_Toc31558"/>
      <w:bookmarkStart w:id="26" w:name="_Toc490750820"/>
      <w:bookmarkStart w:id="27" w:name="_Toc26699"/>
      <w:bookmarkStart w:id="28" w:name="_Toc24049"/>
      <w:r>
        <w:rPr>
          <w:rFonts w:hint="eastAsia" w:ascii="宋体" w:hAnsi="宋体" w:eastAsia="宋体" w:cs="宋体"/>
          <w:b w:val="0"/>
          <w:bCs w:val="0"/>
          <w:color w:val="000000"/>
          <w:kern w:val="2"/>
          <w:sz w:val="24"/>
          <w:szCs w:val="24"/>
          <w:lang w:val="en-US" w:eastAsia="zh-CN" w:bidi="ar-SA"/>
        </w:rPr>
        <w:t>本项目涉及杭研园区验收工作，承包方应完全按照国家、行业标准和企业规范，文明施工、安全施工，并随时接受招标方的检查。施工过程中务必做好安全管理工作，涉及特种作业（动火、登高）的必须办理审批手续，施工结束后及时清理物料并恢复现场</w:t>
      </w:r>
      <w:r>
        <w:rPr>
          <w:rFonts w:hint="eastAsia" w:ascii="宋体" w:hAnsi="宋体" w:eastAsia="宋体" w:cs="宋体"/>
          <w:b w:val="0"/>
          <w:bCs w:val="0"/>
          <w:kern w:val="2"/>
          <w:sz w:val="24"/>
          <w:szCs w:val="24"/>
          <w:lang w:val="en-US" w:eastAsia="zh-CN" w:bidi="ar-SA"/>
        </w:rPr>
        <w:t>整洁。</w:t>
      </w:r>
    </w:p>
    <w:p w14:paraId="1DA5ECE5">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b w:val="0"/>
          <w:bCs/>
          <w:kern w:val="2"/>
          <w:sz w:val="28"/>
          <w:szCs w:val="30"/>
          <w:lang w:val="en-US" w:eastAsia="zh-CN" w:bidi="ar-SA"/>
        </w:rPr>
      </w:pPr>
      <w:r>
        <w:rPr>
          <w:rFonts w:hint="eastAsia" w:ascii="宋体" w:hAnsi="宋体" w:eastAsia="Segoe UI Emoji" w:cs="宋体"/>
          <w:sz w:val="24"/>
          <w:szCs w:val="24"/>
        </w:rPr>
        <w:t xml:space="preserve">   </w:t>
      </w:r>
      <w:r>
        <w:rPr>
          <w:rFonts w:hint="eastAsia" w:ascii="宋体" w:hAnsi="宋体" w:eastAsia="宋体" w:cs="宋体"/>
          <w:color w:val="000000"/>
          <w:sz w:val="24"/>
          <w:szCs w:val="24"/>
        </w:rPr>
        <w:t xml:space="preserve"> 本项目主要针对产品试验检测中心动力总成试验部杭州园区试验室及天然气站房开展天然气安全风险点现状评估及隐患排查，乙方依据国家有关法律法规、文件、标准和安全评价细则，开展安全等风险点现状评估及隐患排查，并出具评估报告给出整改方案。</w:t>
      </w:r>
    </w:p>
    <w:p w14:paraId="7E23025C">
      <w:pPr>
        <w:keepNext/>
        <w:keepLines/>
        <w:widowControl w:val="0"/>
        <w:numPr>
          <w:ilvl w:val="0"/>
          <w:numId w:val="33"/>
        </w:numPr>
        <w:spacing w:before="0" w:after="0" w:line="240" w:lineRule="auto"/>
        <w:jc w:val="left"/>
        <w:outlineLvl w:val="1"/>
        <w:rPr>
          <w:rFonts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技术要求</w:t>
      </w:r>
      <w:bookmarkEnd w:id="23"/>
      <w:bookmarkEnd w:id="24"/>
      <w:bookmarkEnd w:id="25"/>
      <w:bookmarkEnd w:id="26"/>
      <w:bookmarkEnd w:id="27"/>
      <w:bookmarkEnd w:id="28"/>
    </w:p>
    <w:p w14:paraId="02CC3916">
      <w:pPr>
        <w:keepNext/>
        <w:keepLines/>
        <w:pageBreakBefore w:val="0"/>
        <w:widowControl w:val="0"/>
        <w:kinsoku/>
        <w:wordWrap/>
        <w:overflowPunct/>
        <w:topLinePunct w:val="0"/>
        <w:autoSpaceDE/>
        <w:autoSpaceDN/>
        <w:bidi w:val="0"/>
        <w:adjustRightInd/>
        <w:snapToGrid/>
        <w:spacing w:before="0" w:after="0" w:line="360" w:lineRule="auto"/>
        <w:jc w:val="left"/>
        <w:textAlignment w:val="auto"/>
        <w:outlineLvl w:val="1"/>
        <w:rPr>
          <w:rFonts w:ascii="宋体" w:hAnsi="宋体" w:eastAsia="宋体" w:cs="宋体"/>
          <w:b w:val="0"/>
          <w:bCs/>
          <w:color w:val="000000"/>
          <w:kern w:val="2"/>
          <w:sz w:val="24"/>
          <w:szCs w:val="24"/>
          <w:lang w:val="en-US" w:eastAsia="zh-CN" w:bidi="ar-SA"/>
        </w:rPr>
      </w:pPr>
      <w:r>
        <w:rPr>
          <w:rFonts w:hint="eastAsia" w:ascii="Segoe UI Emoji" w:hAnsi="Segoe UI Emoji" w:eastAsia="宋体" w:cs="宋体"/>
          <w:b w:val="0"/>
          <w:bCs/>
          <w:color w:val="000000"/>
          <w:kern w:val="2"/>
          <w:sz w:val="24"/>
          <w:szCs w:val="24"/>
          <w:lang w:val="en-US" w:eastAsia="zh-CN" w:bidi="ar-SA"/>
        </w:rPr>
        <w:t xml:space="preserve">    </w:t>
      </w:r>
      <w:r>
        <w:rPr>
          <w:rFonts w:hint="eastAsia" w:ascii="宋体" w:hAnsi="宋体" w:eastAsia="宋体" w:cs="宋体"/>
          <w:b w:val="0"/>
          <w:bCs/>
          <w:color w:val="000000"/>
          <w:kern w:val="2"/>
          <w:sz w:val="24"/>
          <w:szCs w:val="24"/>
          <w:lang w:val="en-US" w:eastAsia="zh-CN" w:bidi="ar-SA"/>
        </w:rPr>
        <w:t>天然气使用安全现状评价</w:t>
      </w:r>
      <w:r>
        <w:rPr>
          <w:rFonts w:hint="eastAsia" w:ascii="Segoe UI Emoji" w:hAnsi="Segoe UI Emoji" w:eastAsia="宋体" w:cs="宋体"/>
          <w:b w:val="0"/>
          <w:bCs/>
          <w:color w:val="000000"/>
          <w:kern w:val="2"/>
          <w:sz w:val="24"/>
          <w:szCs w:val="24"/>
          <w:lang w:val="en-US" w:eastAsia="zh-CN" w:bidi="ar-SA"/>
        </w:rPr>
        <w:t>及</w:t>
      </w:r>
      <w:r>
        <w:rPr>
          <w:rFonts w:hint="eastAsia" w:ascii="宋体" w:hAnsi="宋体" w:eastAsia="宋体" w:cs="宋体"/>
          <w:b w:val="0"/>
          <w:bCs/>
          <w:color w:val="000000"/>
          <w:kern w:val="2"/>
          <w:sz w:val="24"/>
          <w:szCs w:val="24"/>
          <w:lang w:val="en-US" w:eastAsia="zh-CN" w:bidi="ar-SA"/>
        </w:rPr>
        <w:t>防爆电气防静电检测</w:t>
      </w:r>
      <w:r>
        <w:rPr>
          <w:rFonts w:hint="eastAsia" w:ascii="Segoe UI Emoji" w:hAnsi="Segoe UI Emoji" w:eastAsia="宋体" w:cs="宋体"/>
          <w:b w:val="0"/>
          <w:bCs/>
          <w:color w:val="000000"/>
          <w:kern w:val="2"/>
          <w:sz w:val="24"/>
          <w:szCs w:val="24"/>
          <w:lang w:val="en-US" w:eastAsia="zh-CN" w:bidi="ar-SA"/>
        </w:rPr>
        <w:t>。</w:t>
      </w:r>
    </w:p>
    <w:p w14:paraId="664F7F13">
      <w:pPr>
        <w:pageBreakBefore w:val="0"/>
        <w:widowControl w:val="0"/>
        <w:kinsoku/>
        <w:wordWrap/>
        <w:overflowPunct/>
        <w:topLinePunct w:val="0"/>
        <w:autoSpaceDE/>
        <w:autoSpaceDN/>
        <w:bidi w:val="0"/>
        <w:adjustRightInd/>
        <w:snapToGrid/>
        <w:spacing w:line="360" w:lineRule="auto"/>
        <w:ind w:firstLine="480"/>
        <w:jc w:val="both"/>
        <w:textAlignment w:val="auto"/>
        <w:rPr>
          <w:rFonts w:ascii="Segoe UI Emoji" w:hAnsi="Calibri" w:eastAsia="Segoe UI Emoji" w:cs="Arial"/>
          <w:color w:val="000000"/>
          <w:kern w:val="2"/>
          <w:sz w:val="21"/>
          <w:lang w:val="en-US" w:eastAsia="zh-CN" w:bidi="ar-SA"/>
        </w:rPr>
      </w:pPr>
      <w:r>
        <w:rPr>
          <w:rFonts w:ascii="宋体" w:hAnsi="宋体" w:eastAsia="宋体" w:cs="宋体"/>
          <w:kern w:val="2"/>
          <w:sz w:val="24"/>
          <w:szCs w:val="24"/>
          <w:lang w:val="en-US" w:eastAsia="zh-CN" w:bidi="ar-SA"/>
        </w:rPr>
        <w:t>乙方应安排具有安全评价资质的专业人员对甲方所辖区域现场及相关的管理制度、</w:t>
      </w:r>
      <w:r>
        <w:rPr>
          <w:rFonts w:ascii="宋体" w:hAnsi="宋体" w:eastAsia="宋体" w:cs="宋体"/>
          <w:kern w:val="2"/>
          <w:sz w:val="24"/>
          <w:szCs w:val="24"/>
          <w:lang w:val="en-US" w:eastAsia="zh-CN" w:bidi="ar-SA"/>
        </w:rPr>
        <w:br w:type="textWrapping"/>
      </w:r>
      <w:r>
        <w:rPr>
          <w:rFonts w:ascii="宋体" w:hAnsi="宋体" w:eastAsia="宋体" w:cs="宋体"/>
          <w:kern w:val="2"/>
          <w:sz w:val="24"/>
          <w:szCs w:val="24"/>
          <w:lang w:val="en-US" w:eastAsia="zh-CN" w:bidi="ar-SA"/>
        </w:rPr>
        <w:t>文件、表格及体系运行情况开展现状评估和隐患排查，并出具评估报告给出整改方案。</w:t>
      </w:r>
      <w:r>
        <w:rPr>
          <w:rFonts w:ascii="宋体" w:hAnsi="宋体" w:eastAsia="宋体" w:cs="宋体"/>
          <w:kern w:val="2"/>
          <w:sz w:val="24"/>
          <w:szCs w:val="24"/>
          <w:lang w:val="en-US" w:eastAsia="zh-CN" w:bidi="ar-SA"/>
        </w:rPr>
        <w:br w:type="textWrapping"/>
      </w:r>
      <w:r>
        <w:rPr>
          <w:rFonts w:ascii="宋体" w:hAnsi="宋体" w:eastAsia="宋体" w:cs="宋体"/>
          <w:kern w:val="2"/>
          <w:sz w:val="24"/>
          <w:szCs w:val="24"/>
          <w:lang w:val="en-US" w:eastAsia="zh-CN" w:bidi="ar-SA"/>
        </w:rPr>
        <w:t>其中注册安全工程师、注册消防工程师、安全评价师均不少于一人，且从事安全评价工作年限不少于3年。</w:t>
      </w:r>
    </w:p>
    <w:p w14:paraId="749E4519">
      <w:pPr>
        <w:pStyle w:val="72"/>
        <w:numPr>
          <w:ilvl w:val="0"/>
          <w:numId w:val="0"/>
        </w:numPr>
        <w:jc w:val="both"/>
        <w:rPr>
          <w:rFonts w:hint="eastAsia"/>
          <w:lang w:val="en-US" w:eastAsia="zh-CN"/>
        </w:rPr>
      </w:pPr>
    </w:p>
    <w:p w14:paraId="34D6DCD2">
      <w:pPr>
        <w:pStyle w:val="72"/>
        <w:numPr>
          <w:ilvl w:val="0"/>
          <w:numId w:val="0"/>
        </w:numPr>
        <w:jc w:val="both"/>
        <w:rPr>
          <w:rFonts w:hint="default"/>
          <w:lang w:val="en-US" w:eastAsia="zh-CN"/>
        </w:rPr>
      </w:pPr>
    </w:p>
    <w:p w14:paraId="52772E40">
      <w:pPr>
        <w:pStyle w:val="77"/>
        <w:rPr>
          <w:b/>
          <w:bCs/>
        </w:rPr>
      </w:pPr>
    </w:p>
    <w:p w14:paraId="55E54AC2">
      <w:pPr>
        <w:pStyle w:val="77"/>
      </w:pPr>
    </w:p>
    <w:p w14:paraId="5871DF53">
      <w:pPr>
        <w:pStyle w:val="72"/>
        <w:numPr>
          <w:ilvl w:val="0"/>
          <w:numId w:val="34"/>
        </w:numPr>
        <w:rPr>
          <w:rFonts w:hint="eastAsia"/>
        </w:rPr>
      </w:pPr>
      <w:bookmarkStart w:id="29" w:name="_Toc47976609"/>
      <w:bookmarkStart w:id="30" w:name="_Toc20595"/>
      <w:r>
        <w:rPr>
          <w:rFonts w:hint="eastAsia"/>
        </w:rPr>
        <w:t>合同主要条款</w:t>
      </w:r>
      <w:bookmarkEnd w:id="29"/>
      <w:bookmarkEnd w:id="30"/>
    </w:p>
    <w:p w14:paraId="1CC2ADF3">
      <w:pPr>
        <w:pStyle w:val="72"/>
        <w:numPr>
          <w:ilvl w:val="0"/>
          <w:numId w:val="0"/>
        </w:numPr>
        <w:jc w:val="center"/>
        <w:rPr>
          <w:rFonts w:hint="default" w:eastAsia="黑体"/>
          <w:sz w:val="28"/>
          <w:szCs w:val="28"/>
          <w:lang w:val="en-US" w:eastAsia="zh-CN"/>
        </w:rPr>
      </w:pPr>
      <w:r>
        <w:rPr>
          <w:rFonts w:hint="eastAsia"/>
          <w:sz w:val="28"/>
          <w:szCs w:val="28"/>
          <w:lang w:val="en-US" w:eastAsia="zh-CN"/>
        </w:rPr>
        <w:t>(合同以双方最终签署的版本为准)</w:t>
      </w:r>
    </w:p>
    <w:p w14:paraId="23914DBE">
      <w:pPr>
        <w:pStyle w:val="73"/>
        <w:numPr>
          <w:ilvl w:val="0"/>
          <w:numId w:val="35"/>
        </w:numPr>
        <w:ind w:left="420"/>
      </w:pPr>
      <w:bookmarkStart w:id="31" w:name="_Toc47976610"/>
      <w:r>
        <w:rPr>
          <w:rFonts w:hint="eastAsia"/>
          <w:lang w:val="en-US" w:eastAsia="zh-CN"/>
        </w:rPr>
        <w:t>标的、数量、</w:t>
      </w:r>
      <w:r>
        <w:rPr>
          <w:rFonts w:hint="eastAsia"/>
        </w:rPr>
        <w:t>交货期</w:t>
      </w:r>
      <w:bookmarkEnd w:id="31"/>
    </w:p>
    <w:p w14:paraId="18603CA8">
      <w:pPr>
        <w:pStyle w:val="73"/>
      </w:pPr>
      <w:bookmarkStart w:id="32" w:name="_Toc47976611"/>
      <w:r>
        <w:rPr>
          <w:rFonts w:hint="eastAsia"/>
        </w:rPr>
        <w:t>交货地点</w:t>
      </w:r>
      <w:bookmarkEnd w:id="32"/>
    </w:p>
    <w:p w14:paraId="3F03A936">
      <w:pPr>
        <w:pStyle w:val="73"/>
      </w:pPr>
      <w:bookmarkStart w:id="33" w:name="_Toc47976612"/>
      <w:r>
        <w:rPr>
          <w:rFonts w:hint="eastAsia"/>
          <w:lang w:val="en-US" w:eastAsia="zh-CN"/>
        </w:rPr>
        <w:t>价款及</w:t>
      </w:r>
      <w:r>
        <w:rPr>
          <w:rFonts w:hint="eastAsia"/>
        </w:rPr>
        <w:t>付款方式</w:t>
      </w:r>
      <w:bookmarkEnd w:id="33"/>
    </w:p>
    <w:p w14:paraId="0A7F4E98">
      <w:pPr>
        <w:pStyle w:val="73"/>
      </w:pPr>
      <w:bookmarkStart w:id="34" w:name="_Toc47976613"/>
      <w:r>
        <w:rPr>
          <w:rFonts w:hint="eastAsia"/>
          <w:lang w:val="en-US" w:eastAsia="zh-CN"/>
        </w:rPr>
        <w:t>质量要求、</w:t>
      </w:r>
      <w:r>
        <w:rPr>
          <w:rFonts w:hint="eastAsia"/>
        </w:rPr>
        <w:t>保修期及售后服务</w:t>
      </w:r>
      <w:bookmarkEnd w:id="34"/>
    </w:p>
    <w:p w14:paraId="50F6C5C1">
      <w:pPr>
        <w:pStyle w:val="73"/>
      </w:pPr>
      <w:bookmarkStart w:id="35" w:name="_Toc47976614"/>
      <w:r>
        <w:rPr>
          <w:rFonts w:hint="eastAsia"/>
        </w:rPr>
        <w:t>安装、调试及验收要求</w:t>
      </w:r>
      <w:bookmarkEnd w:id="35"/>
    </w:p>
    <w:p w14:paraId="7FDA440C">
      <w:pPr>
        <w:pStyle w:val="73"/>
      </w:pPr>
      <w:r>
        <w:rPr>
          <w:rFonts w:hint="eastAsia"/>
          <w:lang w:val="en-US" w:eastAsia="zh-CN"/>
        </w:rPr>
        <w:t>违约责任</w:t>
      </w:r>
    </w:p>
    <w:p w14:paraId="7B4D50AD">
      <w:pPr>
        <w:pStyle w:val="73"/>
      </w:pPr>
      <w:r>
        <w:rPr>
          <w:rFonts w:hint="eastAsia"/>
          <w:lang w:val="en-US" w:eastAsia="zh-CN"/>
        </w:rPr>
        <w:t>争议解决方式</w:t>
      </w:r>
    </w:p>
    <w:p w14:paraId="260D6138">
      <w:pPr>
        <w:pStyle w:val="77"/>
      </w:pPr>
    </w:p>
    <w:p w14:paraId="6A576E98">
      <w:pPr>
        <w:pStyle w:val="77"/>
      </w:pPr>
    </w:p>
    <w:p w14:paraId="373AA179">
      <w:pPr>
        <w:pStyle w:val="77"/>
      </w:pPr>
    </w:p>
    <w:p w14:paraId="150257F3">
      <w:pPr>
        <w:pStyle w:val="77"/>
      </w:pPr>
    </w:p>
    <w:p w14:paraId="40953605">
      <w:pPr>
        <w:pStyle w:val="77"/>
      </w:pPr>
    </w:p>
    <w:p w14:paraId="7DF7CDCE">
      <w:pPr>
        <w:pStyle w:val="77"/>
      </w:pPr>
    </w:p>
    <w:p w14:paraId="2CD5A204">
      <w:pPr>
        <w:pStyle w:val="77"/>
      </w:pPr>
    </w:p>
    <w:p w14:paraId="3AECA4B5">
      <w:pPr>
        <w:pStyle w:val="77"/>
      </w:pPr>
    </w:p>
    <w:p w14:paraId="4AD354C0">
      <w:pPr>
        <w:pStyle w:val="77"/>
      </w:pPr>
    </w:p>
    <w:p w14:paraId="27E760CE">
      <w:pPr>
        <w:pStyle w:val="77"/>
      </w:pPr>
    </w:p>
    <w:p w14:paraId="09615663">
      <w:pPr>
        <w:pStyle w:val="77"/>
      </w:pPr>
    </w:p>
    <w:p w14:paraId="050FA5A8">
      <w:pPr>
        <w:pStyle w:val="77"/>
      </w:pPr>
    </w:p>
    <w:p w14:paraId="0370F036">
      <w:pPr>
        <w:pStyle w:val="77"/>
      </w:pPr>
    </w:p>
    <w:p w14:paraId="32A383C9">
      <w:pPr>
        <w:pStyle w:val="77"/>
      </w:pPr>
    </w:p>
    <w:p w14:paraId="1ED05CA3">
      <w:pPr>
        <w:pStyle w:val="77"/>
      </w:pPr>
    </w:p>
    <w:p w14:paraId="610F994C">
      <w:pPr>
        <w:pStyle w:val="77"/>
      </w:pPr>
    </w:p>
    <w:p w14:paraId="33192396">
      <w:pPr>
        <w:pStyle w:val="77"/>
      </w:pPr>
    </w:p>
    <w:p w14:paraId="79A7EC9B">
      <w:pPr>
        <w:pStyle w:val="77"/>
      </w:pPr>
    </w:p>
    <w:p w14:paraId="0EB8BBEB">
      <w:pPr>
        <w:pStyle w:val="72"/>
        <w:rPr>
          <w:rFonts w:hint="default" w:eastAsia="黑体"/>
          <w:lang w:val="en-US" w:eastAsia="zh-CN"/>
        </w:rPr>
      </w:pPr>
      <w:bookmarkStart w:id="36" w:name="_Toc47976615"/>
      <w:bookmarkStart w:id="37" w:name="_Toc5925"/>
      <w:r>
        <w:rPr>
          <w:rFonts w:hint="eastAsia"/>
        </w:rPr>
        <w:t>第四</w:t>
      </w:r>
      <w:bookmarkStart w:id="48" w:name="_GoBack"/>
      <w:bookmarkEnd w:id="48"/>
      <w:r>
        <w:rPr>
          <w:rFonts w:hint="eastAsia"/>
        </w:rPr>
        <w:t>部分　</w:t>
      </w:r>
      <w:bookmarkEnd w:id="36"/>
      <w:r>
        <w:rPr>
          <w:rFonts w:hint="eastAsia"/>
          <w:highlight w:val="none"/>
          <w:lang w:val="en-US" w:eastAsia="zh-CN"/>
        </w:rPr>
        <w:t>投标文件附件</w:t>
      </w:r>
      <w:bookmarkEnd w:id="37"/>
    </w:p>
    <w:p w14:paraId="4948B729">
      <w:pPr>
        <w:pStyle w:val="112"/>
      </w:pPr>
      <w:r>
        <w:rPr>
          <w:rFonts w:hint="eastAsia"/>
        </w:rPr>
        <w:t>附件</w:t>
      </w:r>
      <w:r>
        <w:t>1</w:t>
      </w:r>
      <w:bookmarkStart w:id="38" w:name="_Toc353881012"/>
      <w:bookmarkStart w:id="39" w:name="_Toc639004"/>
      <w:bookmarkStart w:id="40" w:name="_Toc212369550"/>
      <w:bookmarkStart w:id="41" w:name="_Toc25811"/>
      <w:r>
        <w:t xml:space="preserve"> </w:t>
      </w:r>
      <w:r>
        <w:rPr>
          <w:rFonts w:hint="eastAsia"/>
        </w:rPr>
        <w:t>投标函</w:t>
      </w:r>
      <w:bookmarkEnd w:id="38"/>
      <w:bookmarkEnd w:id="39"/>
      <w:bookmarkEnd w:id="40"/>
      <w:bookmarkEnd w:id="41"/>
    </w:p>
    <w:p w14:paraId="39DC833D">
      <w:pPr>
        <w:pStyle w:val="113"/>
        <w:ind w:firstLine="480"/>
      </w:pPr>
      <w:r>
        <w:rPr>
          <w:rFonts w:hint="eastAsia"/>
        </w:rPr>
        <w:t>致：中国重汽集团济南动力有限公司：</w:t>
      </w:r>
    </w:p>
    <w:p w14:paraId="38B3F56F">
      <w:pPr>
        <w:pStyle w:val="113"/>
        <w:ind w:firstLine="480"/>
      </w:pPr>
      <w:r>
        <w:rPr>
          <w:rFonts w:hint="eastAsia"/>
        </w:rPr>
        <w:t>根据贵方</w:t>
      </w:r>
      <w:r>
        <w:rPr>
          <w:b/>
          <w:bCs/>
          <w:u w:val="single"/>
        </w:rPr>
        <w:t xml:space="preserve"> </w:t>
      </w:r>
      <w:r>
        <w:rPr>
          <w:rFonts w:hint="eastAsia" w:eastAsia="宋体"/>
          <w:b/>
          <w:bCs/>
          <w:u w:val="single"/>
        </w:rPr>
        <w:t xml:space="preserve">                    </w:t>
      </w:r>
      <w:r>
        <w:rPr>
          <w:rFonts w:hint="eastAsia"/>
          <w:bCs/>
          <w:snapToGrid w:val="0"/>
          <w:kern w:val="0"/>
        </w:rPr>
        <w:t>招标公告</w:t>
      </w:r>
      <w:r>
        <w:rPr>
          <w:rFonts w:hint="eastAsia" w:ascii="宋体" w:hAnsi="宋体" w:eastAsia="宋体" w:cs="宋体"/>
          <w:bCs/>
          <w:snapToGrid w:val="0"/>
          <w:kern w:val="0"/>
        </w:rPr>
        <w:t>，</w:t>
      </w:r>
      <w:r>
        <w:rPr>
          <w:b/>
          <w:bCs/>
          <w:u w:val="single"/>
        </w:rPr>
        <w:t xml:space="preserve"> </w:t>
      </w:r>
      <w:r>
        <w:rPr>
          <w:rFonts w:hint="eastAsia" w:eastAsia="宋体"/>
          <w:b/>
          <w:bCs/>
          <w:u w:val="single"/>
        </w:rPr>
        <w:t xml:space="preserve">                    </w:t>
      </w:r>
      <w:r>
        <w:rPr>
          <w:rFonts w:hint="eastAsia"/>
        </w:rPr>
        <w:t>投标公司， 法人代表人为</w:t>
      </w:r>
      <w:r>
        <w:rPr>
          <w:u w:val="single"/>
        </w:rPr>
        <w:t xml:space="preserve">     </w:t>
      </w:r>
      <w:r>
        <w:rPr>
          <w:rFonts w:hint="eastAsia" w:eastAsia="宋体"/>
          <w:u w:val="single"/>
        </w:rPr>
        <w:t xml:space="preserve"> </w:t>
      </w:r>
      <w:r>
        <w:rPr>
          <w:u w:val="single"/>
        </w:rPr>
        <w:t xml:space="preserve"> </w:t>
      </w:r>
      <w:r>
        <w:rPr>
          <w:rFonts w:hint="eastAsia"/>
          <w:u w:val="single"/>
        </w:rPr>
        <w:t xml:space="preserve"> </w:t>
      </w:r>
      <w:r>
        <w:rPr>
          <w:u w:val="single"/>
        </w:rPr>
        <w:t xml:space="preserve"> </w:t>
      </w:r>
      <w:r>
        <w:rPr>
          <w:rFonts w:hint="eastAsia"/>
        </w:rPr>
        <w:t>，正式授权</w:t>
      </w:r>
      <w:r>
        <w:rPr>
          <w:rFonts w:hint="eastAsia"/>
          <w:u w:val="single"/>
        </w:rPr>
        <w:t xml:space="preserve"> </w:t>
      </w:r>
      <w:r>
        <w:rPr>
          <w:u w:val="single"/>
        </w:rPr>
        <w:t xml:space="preserve">  </w:t>
      </w:r>
      <w:r>
        <w:rPr>
          <w:rFonts w:hint="eastAsia" w:eastAsia="宋体"/>
          <w:u w:val="single"/>
        </w:rPr>
        <w:t xml:space="preserve"> </w:t>
      </w:r>
      <w:r>
        <w:rPr>
          <w:u w:val="single"/>
        </w:rPr>
        <w:t xml:space="preserve">      </w:t>
      </w:r>
      <w:r>
        <w:rPr>
          <w:rFonts w:hint="eastAsia"/>
        </w:rPr>
        <w:t xml:space="preserve"> 提交投标文件：</w:t>
      </w:r>
      <w:r>
        <w:rPr>
          <w:rFonts w:hint="eastAsia"/>
          <w:lang w:val="en-US" w:eastAsia="zh-CN"/>
        </w:rPr>
        <w:t>资质证明文件和</w:t>
      </w:r>
      <w:r>
        <w:rPr>
          <w:rFonts w:hint="eastAsia"/>
        </w:rPr>
        <w:t>商务</w:t>
      </w:r>
      <w:r>
        <w:rPr>
          <w:rFonts w:hint="eastAsia"/>
          <w:lang w:val="en-US" w:eastAsia="zh-CN"/>
        </w:rPr>
        <w:t>文件</w:t>
      </w:r>
      <w:r>
        <w:rPr>
          <w:rFonts w:hint="eastAsia"/>
        </w:rPr>
        <w:t>。</w:t>
      </w:r>
    </w:p>
    <w:p w14:paraId="69BBF88F">
      <w:pPr>
        <w:pStyle w:val="113"/>
        <w:ind w:firstLine="480"/>
      </w:pPr>
      <w:r>
        <w:rPr>
          <w:rFonts w:hint="eastAsia"/>
        </w:rPr>
        <w:t>据此函，签字代表宣布同意如下：</w:t>
      </w:r>
    </w:p>
    <w:p w14:paraId="7E6C4B91">
      <w:pPr>
        <w:pStyle w:val="113"/>
        <w:ind w:firstLine="480"/>
      </w:pPr>
      <w:r>
        <w:rPr>
          <w:rFonts w:hint="eastAsia"/>
        </w:rPr>
        <w:t>1、投标人已详细审查全部“招标文件”，包括修改文件（如有的话）以及全部参考资料和有关附件，已经了解我方对于招标文件、采购过程、采购结果有依法进行询问、质疑、投诉的权利及相关渠道和要求。</w:t>
      </w:r>
    </w:p>
    <w:p w14:paraId="5788B1F3">
      <w:pPr>
        <w:pStyle w:val="113"/>
        <w:ind w:firstLine="480"/>
      </w:pPr>
      <w:r>
        <w:rPr>
          <w:rFonts w:hint="eastAsia"/>
        </w:rPr>
        <w:t>2、投标人在投标之前已经与贵方进行了充分的沟通，完全理解并接受招标文件的各项规定和要求，对招标文件的合理性、合法性不再有异议。</w:t>
      </w:r>
    </w:p>
    <w:p w14:paraId="49A3EAA1">
      <w:pPr>
        <w:pStyle w:val="113"/>
        <w:ind w:firstLine="480"/>
      </w:pPr>
      <w:r>
        <w:rPr>
          <w:rFonts w:hint="eastAsia"/>
        </w:rPr>
        <w:t>3、本投标有效期自开标日起</w:t>
      </w:r>
      <w:r>
        <w:rPr>
          <w:rFonts w:hint="eastAsia"/>
          <w:bCs/>
          <w:u w:val="single"/>
          <w:lang w:val="en-US" w:eastAsia="zh-CN"/>
        </w:rPr>
        <w:t>90</w:t>
      </w:r>
      <w:r>
        <w:rPr>
          <w:rFonts w:hint="eastAsia"/>
        </w:rPr>
        <w:t>个日历日。</w:t>
      </w:r>
    </w:p>
    <w:p w14:paraId="690FB618">
      <w:pPr>
        <w:pStyle w:val="113"/>
        <w:ind w:firstLine="480"/>
      </w:pPr>
      <w:r>
        <w:rPr>
          <w:rFonts w:hint="eastAsia"/>
        </w:rPr>
        <w:t>4、如中标，本投标文件至本项目合同履行完毕止均保持有效，本投标人将按“招标文件”及政府采购法律、法规的规定履行合同责任和义务。</w:t>
      </w:r>
    </w:p>
    <w:p w14:paraId="18B22382">
      <w:pPr>
        <w:pStyle w:val="113"/>
        <w:ind w:firstLine="480"/>
      </w:pPr>
      <w:r>
        <w:rPr>
          <w:rFonts w:hint="eastAsia"/>
        </w:rPr>
        <w:t>5、投标人同意按照贵方要求提供与投标有关的一切数据或资料。</w:t>
      </w:r>
    </w:p>
    <w:p w14:paraId="7ADD1B82">
      <w:pPr>
        <w:pStyle w:val="113"/>
        <w:ind w:firstLine="480"/>
      </w:pPr>
      <w:r>
        <w:rPr>
          <w:rFonts w:hint="eastAsia"/>
        </w:rPr>
        <w:t>6、与本投标有关的一切正式往来信函请寄：</w:t>
      </w:r>
    </w:p>
    <w:p w14:paraId="501CDB67">
      <w:pPr>
        <w:pStyle w:val="113"/>
        <w:ind w:firstLine="480"/>
      </w:pPr>
      <w:r>
        <w:rPr>
          <w:rFonts w:hint="eastAsia"/>
        </w:rPr>
        <w:t xml:space="preserve">地址：                           </w:t>
      </w:r>
      <w:r>
        <w:t xml:space="preserve"> </w:t>
      </w:r>
    </w:p>
    <w:p w14:paraId="0A11BAE6">
      <w:pPr>
        <w:pStyle w:val="113"/>
        <w:ind w:firstLine="480"/>
      </w:pPr>
      <w:r>
        <w:rPr>
          <w:rFonts w:hint="eastAsia"/>
        </w:rPr>
        <w:t xml:space="preserve">邮编：       </w:t>
      </w:r>
    </w:p>
    <w:p w14:paraId="10E7FC6F">
      <w:pPr>
        <w:pStyle w:val="113"/>
        <w:ind w:firstLine="480"/>
      </w:pPr>
      <w:r>
        <w:rPr>
          <w:rFonts w:hint="eastAsia"/>
        </w:rPr>
        <w:t xml:space="preserve">电话：  </w:t>
      </w:r>
      <w:r>
        <w:rPr>
          <w:rFonts w:hint="eastAsia" w:eastAsia="宋体"/>
        </w:rPr>
        <w:t xml:space="preserve">          </w:t>
      </w:r>
      <w:r>
        <w:rPr>
          <w:rFonts w:hint="eastAsia"/>
        </w:rPr>
        <w:t xml:space="preserve">      传真：                  </w:t>
      </w:r>
    </w:p>
    <w:p w14:paraId="768865BA">
      <w:pPr>
        <w:pStyle w:val="113"/>
        <w:ind w:firstLine="480"/>
      </w:pPr>
      <w:r>
        <w:rPr>
          <w:rFonts w:hint="eastAsia"/>
        </w:rPr>
        <w:t>投标人代表姓名：</w:t>
      </w:r>
      <w:r>
        <w:rPr>
          <w:rFonts w:hint="eastAsia" w:eastAsia="宋体"/>
        </w:rPr>
        <w:t xml:space="preserve">      </w:t>
      </w:r>
      <w:r>
        <w:rPr>
          <w:rFonts w:hint="eastAsia"/>
        </w:rPr>
        <w:t xml:space="preserve">  职务：          </w:t>
      </w:r>
    </w:p>
    <w:p w14:paraId="04A8C53E">
      <w:pPr>
        <w:pStyle w:val="113"/>
        <w:ind w:firstLine="480"/>
      </w:pPr>
      <w:r>
        <w:rPr>
          <w:rFonts w:hint="eastAsia"/>
        </w:rPr>
        <w:t xml:space="preserve">开户银行：                </w:t>
      </w:r>
      <w:r>
        <w:t xml:space="preserve"> </w:t>
      </w:r>
    </w:p>
    <w:p w14:paraId="650852F7">
      <w:pPr>
        <w:pStyle w:val="113"/>
        <w:ind w:firstLine="480"/>
      </w:pPr>
      <w:r>
        <w:rPr>
          <w:rFonts w:hint="eastAsia"/>
        </w:rPr>
        <w:t xml:space="preserve">银行帐号：                  </w:t>
      </w:r>
    </w:p>
    <w:p w14:paraId="13301E46">
      <w:pPr>
        <w:pStyle w:val="113"/>
        <w:ind w:firstLine="480"/>
      </w:pPr>
      <w:r>
        <w:rPr>
          <w:rFonts w:hint="eastAsia"/>
        </w:rPr>
        <w:t>投标人名称（</w:t>
      </w:r>
      <w:r>
        <w:rPr>
          <w:rFonts w:hint="eastAsia"/>
          <w:bCs/>
        </w:rPr>
        <w:t>盖章）</w:t>
      </w:r>
      <w:r>
        <w:rPr>
          <w:rFonts w:hint="eastAsia"/>
        </w:rPr>
        <w:t xml:space="preserve">: </w:t>
      </w:r>
      <w:r>
        <w:rPr>
          <w:rFonts w:hint="eastAsia" w:ascii="宋体" w:hAnsi="宋体" w:eastAsia="宋体" w:cs="宋体"/>
        </w:rPr>
        <w:t xml:space="preserve">      </w:t>
      </w:r>
      <w:r>
        <w:rPr>
          <w:rFonts w:hint="eastAsia"/>
        </w:rPr>
        <w:t>授权代表签字</w:t>
      </w:r>
      <w:r>
        <w:rPr>
          <w:rFonts w:hint="eastAsia"/>
          <w:bCs/>
        </w:rPr>
        <w:t>：</w:t>
      </w:r>
    </w:p>
    <w:p w14:paraId="0F6E3954">
      <w:pPr>
        <w:pStyle w:val="113"/>
        <w:ind w:firstLine="480"/>
        <w:rPr>
          <w:rFonts w:eastAsiaTheme="minorEastAsia"/>
        </w:rPr>
      </w:pPr>
      <w:r>
        <w:rPr>
          <w:rFonts w:hint="eastAsia"/>
        </w:rPr>
        <w:t>日期：     年      月      日</w:t>
      </w:r>
    </w:p>
    <w:p w14:paraId="457B036E">
      <w:r>
        <w:rPr>
          <w:rFonts w:hint="eastAsia"/>
        </w:rPr>
        <w:br w:type="page"/>
      </w:r>
    </w:p>
    <w:p w14:paraId="50FF6801">
      <w:pPr>
        <w:pStyle w:val="112"/>
      </w:pPr>
      <w:r>
        <w:rPr>
          <w:rFonts w:hint="eastAsia"/>
        </w:rPr>
        <w:t>附件2</w:t>
      </w:r>
      <w:r>
        <w:t xml:space="preserve"> </w:t>
      </w:r>
      <w:r>
        <w:rPr>
          <w:rFonts w:hint="eastAsia"/>
        </w:rPr>
        <w:t>法定代表人授权委托书</w:t>
      </w:r>
    </w:p>
    <w:p w14:paraId="45A4DFF0">
      <w:pPr>
        <w:pStyle w:val="2"/>
        <w:adjustRightInd w:val="0"/>
        <w:snapToGrid w:val="0"/>
        <w:spacing w:before="93" w:beforeLines="30" w:line="240" w:lineRule="exact"/>
        <w:jc w:val="center"/>
        <w:rPr>
          <w:rFonts w:ascii="Segoe UI Emoji" w:hAnsi="Segoe UI Emoji"/>
          <w:color w:val="000000"/>
          <w:sz w:val="24"/>
        </w:rPr>
      </w:pPr>
    </w:p>
    <w:p w14:paraId="16B8E0A2">
      <w:pPr>
        <w:pStyle w:val="113"/>
        <w:ind w:firstLine="480"/>
      </w:pPr>
      <w:r>
        <w:rPr>
          <w:rFonts w:hint="eastAsia"/>
        </w:rPr>
        <w:t>本授权委托书声明：我</w:t>
      </w:r>
      <w:r>
        <w:rPr>
          <w:rFonts w:hint="eastAsia" w:eastAsia="宋体"/>
          <w:u w:val="single"/>
        </w:rPr>
        <w:t xml:space="preserve">           </w:t>
      </w:r>
      <w:r>
        <w:rPr>
          <w:rFonts w:hint="eastAsia"/>
        </w:rPr>
        <w:t>（姓名）系</w:t>
      </w:r>
      <w:r>
        <w:rPr>
          <w:rFonts w:hint="eastAsia" w:eastAsia="宋体"/>
          <w:u w:val="single"/>
        </w:rPr>
        <w:t xml:space="preserve">                            </w:t>
      </w:r>
      <w:r>
        <w:rPr>
          <w:rFonts w:hint="eastAsia"/>
        </w:rPr>
        <w:t xml:space="preserve">（投标人全称）的法定代表人，就 </w:t>
      </w:r>
      <w:r>
        <w:rPr>
          <w:rFonts w:hint="eastAsia" w:eastAsia="宋体"/>
          <w:u w:val="single"/>
        </w:rPr>
        <w:t xml:space="preserve">   汽车研究总院发动机部发动机试验所天然气系统安全评估工作项目  </w:t>
      </w:r>
      <w:r>
        <w:rPr>
          <w:rFonts w:hint="eastAsia"/>
        </w:rPr>
        <w:t>现授权委托</w:t>
      </w:r>
      <w:r>
        <w:rPr>
          <w:rFonts w:hint="eastAsia" w:eastAsia="宋体"/>
          <w:u w:val="single"/>
        </w:rPr>
        <w:t xml:space="preserve">                 </w:t>
      </w:r>
      <w:r>
        <w:rPr>
          <w:rFonts w:hint="eastAsia"/>
        </w:rPr>
        <w:t>（单位名称）的</w:t>
      </w:r>
      <w:r>
        <w:rPr>
          <w:rFonts w:hint="eastAsia" w:eastAsia="宋体"/>
          <w:u w:val="single"/>
        </w:rPr>
        <w:t xml:space="preserve">                 </w:t>
      </w:r>
      <w:r>
        <w:rPr>
          <w:rFonts w:hint="eastAsia"/>
        </w:rPr>
        <w:t>（姓名、职务）为我公司全权代表，全权代表在投标文件、评标过程中的书面承诺、合同等所签署的一切文件和处理与之有关的一切事务，我均予以承认。</w:t>
      </w:r>
    </w:p>
    <w:p w14:paraId="7CD57019">
      <w:pPr>
        <w:pStyle w:val="113"/>
        <w:ind w:firstLine="480"/>
      </w:pPr>
      <w:r>
        <w:rPr>
          <w:rFonts w:hint="eastAsia"/>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05759F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580D1922">
            <w:pPr>
              <w:adjustRightInd w:val="0"/>
              <w:snapToGrid w:val="0"/>
              <w:spacing w:before="93" w:beforeLines="30" w:line="312" w:lineRule="auto"/>
              <w:jc w:val="center"/>
              <w:rPr>
                <w:rFonts w:ascii="Segoe UI Emoji" w:hAnsi="Segoe UI Emoji"/>
                <w:color w:val="000000"/>
                <w:sz w:val="24"/>
              </w:rPr>
            </w:pPr>
            <w:r>
              <w:rPr>
                <w:rFonts w:hint="eastAsia" w:ascii="Segoe UI Emoji" w:hAnsi="Segoe UI Emoji"/>
                <w:color w:val="000000"/>
                <w:sz w:val="24"/>
              </w:rPr>
              <w:t>（附法人身份证明复印件）</w:t>
            </w:r>
          </w:p>
          <w:p w14:paraId="671DA221">
            <w:pPr>
              <w:adjustRightInd w:val="0"/>
              <w:snapToGrid w:val="0"/>
              <w:spacing w:before="93" w:beforeLines="30" w:line="312" w:lineRule="auto"/>
              <w:jc w:val="center"/>
              <w:rPr>
                <w:rFonts w:ascii="Segoe UI Emoji" w:hAnsi="Segoe UI Emoji" w:eastAsia="Arial"/>
                <w:color w:val="000000"/>
                <w:sz w:val="24"/>
              </w:rPr>
            </w:pPr>
            <w:r>
              <w:rPr>
                <w:rFonts w:hint="eastAsia" w:ascii="Segoe UI Emoji" w:hAnsi="Segoe UI Emoji"/>
                <w:color w:val="000000"/>
                <w:sz w:val="24"/>
              </w:rPr>
              <w:t>（附授权代理人身份证明复印件）</w:t>
            </w:r>
          </w:p>
        </w:tc>
      </w:tr>
    </w:tbl>
    <w:p w14:paraId="3E8EC1DD">
      <w:pPr>
        <w:pStyle w:val="113"/>
        <w:ind w:firstLine="480"/>
      </w:pPr>
      <w:r>
        <w:rPr>
          <w:rFonts w:hint="eastAsia"/>
        </w:rPr>
        <w:t xml:space="preserve">全权代表姓名：            性别： </w:t>
      </w:r>
      <w:r>
        <w:rPr>
          <w:rFonts w:hint="eastAsia" w:eastAsia="宋体"/>
        </w:rPr>
        <w:t xml:space="preserve"> </w:t>
      </w:r>
      <w:r>
        <w:rPr>
          <w:rFonts w:hint="eastAsia"/>
        </w:rPr>
        <w:t xml:space="preserve">         年龄：</w:t>
      </w:r>
    </w:p>
    <w:p w14:paraId="33546517">
      <w:pPr>
        <w:pStyle w:val="113"/>
        <w:ind w:firstLine="480"/>
      </w:pPr>
      <w:r>
        <w:rPr>
          <w:rFonts w:hint="eastAsia"/>
        </w:rPr>
        <w:t>单位：</w:t>
      </w:r>
      <w:r>
        <w:rPr>
          <w:rFonts w:hint="eastAsia" w:eastAsia="宋体"/>
        </w:rPr>
        <w:t xml:space="preserve">                    </w:t>
      </w:r>
      <w:r>
        <w:rPr>
          <w:rFonts w:hint="eastAsia"/>
        </w:rPr>
        <w:t>部门：</w:t>
      </w:r>
      <w:r>
        <w:rPr>
          <w:rFonts w:hint="eastAsia" w:eastAsia="宋体"/>
        </w:rPr>
        <w:t xml:space="preserve">     </w:t>
      </w:r>
      <w:r>
        <w:rPr>
          <w:rFonts w:hint="eastAsia"/>
        </w:rPr>
        <w:t xml:space="preserve">       职务：</w:t>
      </w:r>
    </w:p>
    <w:p w14:paraId="3431B1C5">
      <w:pPr>
        <w:pStyle w:val="113"/>
        <w:ind w:firstLine="480"/>
      </w:pPr>
      <w:r>
        <w:rPr>
          <w:rFonts w:hint="eastAsia"/>
        </w:rPr>
        <w:t xml:space="preserve">法定代表人签字或盖章                          </w:t>
      </w:r>
    </w:p>
    <w:p w14:paraId="29D7C0C1">
      <w:pPr>
        <w:pStyle w:val="113"/>
        <w:ind w:firstLine="480"/>
      </w:pPr>
      <w:r>
        <w:rPr>
          <w:rFonts w:hint="eastAsia"/>
        </w:rPr>
        <w:t>被授权人签字</w:t>
      </w:r>
      <w:r>
        <w:rPr>
          <w:rFonts w:hint="eastAsia" w:ascii="宋体" w:hAnsi="宋体" w:eastAsia="宋体" w:cs="宋体"/>
        </w:rPr>
        <w:t>：</w:t>
      </w:r>
      <w:r>
        <w:rPr>
          <w:rFonts w:hint="eastAsia"/>
        </w:rPr>
        <w:t xml:space="preserve">  </w:t>
      </w:r>
    </w:p>
    <w:p w14:paraId="1AE0F448">
      <w:pPr>
        <w:pStyle w:val="113"/>
        <w:ind w:firstLine="480"/>
      </w:pPr>
      <w:r>
        <w:rPr>
          <w:rFonts w:hint="eastAsia"/>
        </w:rPr>
        <w:t xml:space="preserve">被授权人电话：                        </w:t>
      </w:r>
    </w:p>
    <w:p w14:paraId="12512134">
      <w:pPr>
        <w:pStyle w:val="113"/>
        <w:ind w:firstLine="480"/>
      </w:pPr>
      <w:r>
        <w:rPr>
          <w:rFonts w:hint="eastAsia"/>
        </w:rPr>
        <w:t xml:space="preserve">投标人名称（公章）                       </w:t>
      </w:r>
    </w:p>
    <w:p w14:paraId="2BBD77D7">
      <w:pPr>
        <w:spacing w:line="460" w:lineRule="exact"/>
        <w:ind w:firstLine="5520" w:firstLineChars="2300"/>
        <w:rPr>
          <w:rFonts w:ascii="Segoe UI Emoji" w:hAnsi="Segoe UI Emoji"/>
          <w:color w:val="000000"/>
          <w:sz w:val="24"/>
          <w:u w:val="single"/>
        </w:rPr>
      </w:pP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年</w:t>
      </w: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月</w:t>
      </w: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日</w:t>
      </w:r>
    </w:p>
    <w:p w14:paraId="6F6ABFFB">
      <w:pPr>
        <w:rPr>
          <w:rFonts w:eastAsia="Courier New"/>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2F58B8B">
      <w:pPr>
        <w:pStyle w:val="112"/>
      </w:pPr>
      <w:r>
        <w:rPr>
          <w:rFonts w:hint="eastAsia" w:cs="Segoe UI Emoji"/>
        </w:rPr>
        <w:t>附件</w:t>
      </w:r>
      <w:r>
        <w:rPr>
          <w:rFonts w:cs="Segoe UI Emoji"/>
        </w:rPr>
        <w:t xml:space="preserve">3 </w:t>
      </w:r>
      <w:r>
        <w:rPr>
          <w:rFonts w:hint="eastAsia"/>
        </w:rPr>
        <w:t>技术规格偏离表</w:t>
      </w:r>
    </w:p>
    <w:p w14:paraId="57D226DE">
      <w:pPr>
        <w:pStyle w:val="113"/>
        <w:ind w:firstLine="480"/>
      </w:pPr>
      <w:r>
        <w:rPr>
          <w:rFonts w:hint="eastAsia"/>
        </w:rPr>
        <w:t>项目名称：</w:t>
      </w:r>
      <w:r>
        <w:rPr>
          <w:rFonts w:hint="eastAsia" w:eastAsia="宋体"/>
        </w:rPr>
        <w:t>汽车研究总院发动机部发动机试验所天然气系统安全评估工作项目</w:t>
      </w:r>
    </w:p>
    <w:tbl>
      <w:tblPr>
        <w:tblStyle w:val="31"/>
        <w:tblW w:w="87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4680"/>
        <w:gridCol w:w="2269"/>
        <w:gridCol w:w="1132"/>
      </w:tblGrid>
      <w:tr w14:paraId="24428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674" w:type="dxa"/>
            <w:vAlign w:val="center"/>
          </w:tcPr>
          <w:p w14:paraId="2AEBFED6">
            <w:pPr>
              <w:pStyle w:val="114"/>
              <w:jc w:val="left"/>
              <w:rPr>
                <w:rFonts w:ascii="新宋体" w:hAnsi="新宋体" w:eastAsia="新宋体"/>
                <w:color w:val="000000"/>
                <w:szCs w:val="21"/>
              </w:rPr>
            </w:pPr>
            <w:r>
              <w:rPr>
                <w:rFonts w:hint="eastAsia" w:ascii="新宋体" w:hAnsi="新宋体" w:eastAsia="新宋体" w:cs="Segoe UI Emoji"/>
                <w:color w:val="000000"/>
                <w:szCs w:val="21"/>
              </w:rPr>
              <w:t>序号</w:t>
            </w:r>
          </w:p>
        </w:tc>
        <w:tc>
          <w:tcPr>
            <w:tcW w:w="4680" w:type="dxa"/>
            <w:vAlign w:val="center"/>
          </w:tcPr>
          <w:p w14:paraId="440FC27B">
            <w:pPr>
              <w:pStyle w:val="114"/>
              <w:jc w:val="left"/>
              <w:rPr>
                <w:rFonts w:ascii="新宋体" w:hAnsi="新宋体" w:eastAsia="新宋体"/>
                <w:color w:val="000000"/>
                <w:szCs w:val="21"/>
              </w:rPr>
            </w:pPr>
            <w:r>
              <w:rPr>
                <w:rFonts w:hint="eastAsia" w:ascii="新宋体" w:hAnsi="新宋体" w:eastAsia="新宋体" w:cs="Segoe UI Emoji"/>
                <w:color w:val="000000"/>
                <w:szCs w:val="21"/>
              </w:rPr>
              <w:t>招标要求</w:t>
            </w:r>
          </w:p>
        </w:tc>
        <w:tc>
          <w:tcPr>
            <w:tcW w:w="2269" w:type="dxa"/>
            <w:vAlign w:val="center"/>
          </w:tcPr>
          <w:p w14:paraId="766D0EE4">
            <w:pPr>
              <w:pStyle w:val="114"/>
              <w:jc w:val="left"/>
              <w:rPr>
                <w:rFonts w:ascii="新宋体" w:hAnsi="新宋体" w:eastAsia="新宋体"/>
                <w:color w:val="000000"/>
                <w:szCs w:val="21"/>
              </w:rPr>
            </w:pPr>
            <w:r>
              <w:rPr>
                <w:rFonts w:hint="eastAsia" w:ascii="新宋体" w:hAnsi="新宋体" w:eastAsia="新宋体" w:cs="Segoe UI Emoji"/>
                <w:color w:val="000000"/>
                <w:szCs w:val="21"/>
              </w:rPr>
              <w:t>响应规格</w:t>
            </w:r>
          </w:p>
        </w:tc>
        <w:tc>
          <w:tcPr>
            <w:tcW w:w="1132" w:type="dxa"/>
            <w:vAlign w:val="center"/>
          </w:tcPr>
          <w:p w14:paraId="51C28E4D">
            <w:pPr>
              <w:pStyle w:val="114"/>
              <w:jc w:val="left"/>
              <w:rPr>
                <w:rFonts w:ascii="新宋体" w:hAnsi="新宋体" w:eastAsia="新宋体"/>
                <w:color w:val="000000"/>
                <w:szCs w:val="21"/>
              </w:rPr>
            </w:pPr>
            <w:r>
              <w:rPr>
                <w:rFonts w:hint="eastAsia" w:ascii="新宋体" w:hAnsi="新宋体" w:eastAsia="新宋体" w:cs="Segoe UI Emoji"/>
                <w:color w:val="000000"/>
                <w:szCs w:val="21"/>
              </w:rPr>
              <w:t>是否偏离</w:t>
            </w:r>
          </w:p>
        </w:tc>
      </w:tr>
      <w:tr w14:paraId="463A6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388A48FF">
            <w:pPr>
              <w:pStyle w:val="114"/>
              <w:jc w:val="left"/>
              <w:rPr>
                <w:rFonts w:ascii="新宋体" w:hAnsi="新宋体" w:eastAsia="新宋体"/>
                <w:b w:val="0"/>
                <w:bCs/>
                <w:color w:val="000000"/>
                <w:szCs w:val="21"/>
              </w:rPr>
            </w:pPr>
            <w:r>
              <w:rPr>
                <w:rFonts w:hint="eastAsia" w:ascii="新宋体" w:hAnsi="新宋体" w:eastAsia="新宋体"/>
                <w:b w:val="0"/>
                <w:bCs/>
                <w:color w:val="000000"/>
                <w:szCs w:val="21"/>
              </w:rPr>
              <w:t>1</w:t>
            </w:r>
          </w:p>
        </w:tc>
        <w:tc>
          <w:tcPr>
            <w:tcW w:w="4680" w:type="dxa"/>
            <w:vAlign w:val="center"/>
          </w:tcPr>
          <w:p w14:paraId="151B186F">
            <w:pPr>
              <w:widowControl/>
              <w:jc w:val="left"/>
              <w:rPr>
                <w:rFonts w:ascii="新宋体" w:hAnsi="新宋体" w:eastAsia="新宋体" w:cs="Segoe UI Emoji"/>
                <w:bCs/>
                <w:color w:val="000000"/>
                <w:szCs w:val="21"/>
              </w:rPr>
            </w:pPr>
            <w:r>
              <w:rPr>
                <w:rFonts w:hint="eastAsia" w:ascii="宋体" w:hAnsi="宋体" w:eastAsia="宋体" w:cs="宋体"/>
              </w:rPr>
              <w:t>天然气使用安全现状评价和防爆电气防静电检测</w:t>
            </w:r>
          </w:p>
        </w:tc>
        <w:tc>
          <w:tcPr>
            <w:tcW w:w="2269" w:type="dxa"/>
          </w:tcPr>
          <w:p w14:paraId="2ABD1D78">
            <w:pPr>
              <w:pStyle w:val="114"/>
              <w:jc w:val="left"/>
              <w:rPr>
                <w:rFonts w:ascii="新宋体" w:hAnsi="新宋体" w:eastAsia="新宋体"/>
                <w:color w:val="000000"/>
                <w:szCs w:val="21"/>
              </w:rPr>
            </w:pPr>
            <w:r>
              <w:rPr>
                <w:rFonts w:hint="eastAsia" w:ascii="新宋体" w:hAnsi="新宋体" w:eastAsia="新宋体"/>
                <w:color w:val="000000"/>
                <w:szCs w:val="21"/>
              </w:rPr>
              <w:t>响应</w:t>
            </w:r>
          </w:p>
        </w:tc>
        <w:tc>
          <w:tcPr>
            <w:tcW w:w="1132" w:type="dxa"/>
          </w:tcPr>
          <w:p w14:paraId="626588CD">
            <w:pPr>
              <w:pStyle w:val="114"/>
              <w:jc w:val="left"/>
              <w:rPr>
                <w:rFonts w:ascii="新宋体" w:hAnsi="新宋体" w:eastAsia="新宋体"/>
                <w:color w:val="000000"/>
                <w:szCs w:val="21"/>
              </w:rPr>
            </w:pPr>
            <w:r>
              <w:rPr>
                <w:rFonts w:hint="eastAsia" w:ascii="新宋体" w:hAnsi="新宋体" w:eastAsia="新宋体"/>
                <w:color w:val="000000"/>
                <w:szCs w:val="21"/>
              </w:rPr>
              <w:t>否</w:t>
            </w:r>
          </w:p>
        </w:tc>
      </w:tr>
      <w:tr w14:paraId="5A426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63F1FD6A">
            <w:pPr>
              <w:pStyle w:val="114"/>
              <w:jc w:val="left"/>
              <w:rPr>
                <w:rFonts w:ascii="新宋体" w:hAnsi="新宋体" w:eastAsia="新宋体"/>
                <w:b w:val="0"/>
                <w:bCs/>
                <w:color w:val="000000"/>
                <w:szCs w:val="21"/>
              </w:rPr>
            </w:pPr>
          </w:p>
        </w:tc>
        <w:tc>
          <w:tcPr>
            <w:tcW w:w="4680" w:type="dxa"/>
            <w:vAlign w:val="center"/>
          </w:tcPr>
          <w:p w14:paraId="4F2C459E">
            <w:pPr>
              <w:widowControl/>
              <w:jc w:val="left"/>
              <w:rPr>
                <w:rFonts w:ascii="新宋体" w:hAnsi="新宋体" w:eastAsia="新宋体" w:cs="Segoe UI Emoji"/>
                <w:bCs/>
                <w:color w:val="000000"/>
                <w:szCs w:val="21"/>
              </w:rPr>
            </w:pPr>
          </w:p>
        </w:tc>
        <w:tc>
          <w:tcPr>
            <w:tcW w:w="2269" w:type="dxa"/>
          </w:tcPr>
          <w:p w14:paraId="153C711B">
            <w:pPr>
              <w:pStyle w:val="114"/>
              <w:jc w:val="left"/>
              <w:rPr>
                <w:rFonts w:ascii="新宋体" w:hAnsi="新宋体" w:eastAsia="新宋体"/>
                <w:color w:val="000000"/>
                <w:szCs w:val="21"/>
              </w:rPr>
            </w:pPr>
          </w:p>
        </w:tc>
        <w:tc>
          <w:tcPr>
            <w:tcW w:w="1132" w:type="dxa"/>
          </w:tcPr>
          <w:p w14:paraId="7A9BF68C">
            <w:pPr>
              <w:pStyle w:val="114"/>
              <w:jc w:val="left"/>
              <w:rPr>
                <w:rFonts w:ascii="新宋体" w:hAnsi="新宋体" w:eastAsia="新宋体"/>
                <w:color w:val="000000"/>
                <w:szCs w:val="21"/>
              </w:rPr>
            </w:pPr>
          </w:p>
        </w:tc>
      </w:tr>
      <w:tr w14:paraId="2D523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54935A7A">
            <w:pPr>
              <w:pStyle w:val="114"/>
              <w:jc w:val="left"/>
              <w:rPr>
                <w:rFonts w:ascii="新宋体" w:hAnsi="新宋体" w:eastAsia="新宋体"/>
                <w:b w:val="0"/>
                <w:bCs/>
                <w:color w:val="000000"/>
                <w:szCs w:val="21"/>
              </w:rPr>
            </w:pPr>
          </w:p>
        </w:tc>
        <w:tc>
          <w:tcPr>
            <w:tcW w:w="4680" w:type="dxa"/>
            <w:vAlign w:val="center"/>
          </w:tcPr>
          <w:p w14:paraId="0AF97190">
            <w:pPr>
              <w:widowControl/>
              <w:jc w:val="left"/>
              <w:rPr>
                <w:rFonts w:ascii="新宋体" w:hAnsi="新宋体" w:eastAsia="新宋体" w:cs="Segoe UI Emoji"/>
                <w:bCs/>
                <w:color w:val="000000"/>
                <w:szCs w:val="21"/>
              </w:rPr>
            </w:pPr>
          </w:p>
        </w:tc>
        <w:tc>
          <w:tcPr>
            <w:tcW w:w="2269" w:type="dxa"/>
          </w:tcPr>
          <w:p w14:paraId="45281DE1">
            <w:pPr>
              <w:pStyle w:val="114"/>
              <w:jc w:val="left"/>
              <w:rPr>
                <w:rFonts w:ascii="新宋体" w:hAnsi="新宋体" w:eastAsia="新宋体"/>
                <w:b w:val="0"/>
                <w:bCs/>
                <w:color w:val="000000"/>
                <w:szCs w:val="21"/>
              </w:rPr>
            </w:pPr>
          </w:p>
        </w:tc>
        <w:tc>
          <w:tcPr>
            <w:tcW w:w="1132" w:type="dxa"/>
          </w:tcPr>
          <w:p w14:paraId="7AB8C236">
            <w:pPr>
              <w:pStyle w:val="114"/>
              <w:jc w:val="left"/>
              <w:rPr>
                <w:rFonts w:ascii="新宋体" w:hAnsi="新宋体" w:eastAsia="新宋体"/>
                <w:color w:val="000000"/>
                <w:szCs w:val="21"/>
              </w:rPr>
            </w:pPr>
          </w:p>
        </w:tc>
      </w:tr>
      <w:tr w14:paraId="78697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6DB80416">
            <w:pPr>
              <w:pStyle w:val="114"/>
              <w:jc w:val="left"/>
              <w:rPr>
                <w:rFonts w:ascii="新宋体" w:hAnsi="新宋体" w:eastAsia="新宋体"/>
                <w:b w:val="0"/>
                <w:bCs/>
                <w:color w:val="000000"/>
                <w:szCs w:val="21"/>
              </w:rPr>
            </w:pPr>
          </w:p>
        </w:tc>
        <w:tc>
          <w:tcPr>
            <w:tcW w:w="4680" w:type="dxa"/>
            <w:vAlign w:val="center"/>
          </w:tcPr>
          <w:p w14:paraId="783A27D4">
            <w:pPr>
              <w:widowControl/>
              <w:jc w:val="left"/>
              <w:rPr>
                <w:rFonts w:ascii="新宋体" w:hAnsi="新宋体" w:eastAsia="新宋体" w:cs="Segoe UI Emoji"/>
                <w:bCs/>
                <w:color w:val="000000"/>
                <w:szCs w:val="21"/>
              </w:rPr>
            </w:pPr>
          </w:p>
        </w:tc>
        <w:tc>
          <w:tcPr>
            <w:tcW w:w="2269" w:type="dxa"/>
          </w:tcPr>
          <w:p w14:paraId="60965B8E">
            <w:pPr>
              <w:pStyle w:val="114"/>
              <w:jc w:val="left"/>
              <w:rPr>
                <w:rFonts w:ascii="新宋体" w:hAnsi="新宋体" w:eastAsia="新宋体"/>
                <w:color w:val="000000"/>
                <w:szCs w:val="21"/>
              </w:rPr>
            </w:pPr>
          </w:p>
        </w:tc>
        <w:tc>
          <w:tcPr>
            <w:tcW w:w="1132" w:type="dxa"/>
          </w:tcPr>
          <w:p w14:paraId="59E8D017">
            <w:pPr>
              <w:pStyle w:val="114"/>
              <w:jc w:val="left"/>
              <w:rPr>
                <w:rFonts w:ascii="新宋体" w:hAnsi="新宋体" w:eastAsia="新宋体"/>
                <w:color w:val="000000"/>
                <w:szCs w:val="21"/>
              </w:rPr>
            </w:pPr>
          </w:p>
        </w:tc>
      </w:tr>
      <w:tr w14:paraId="49640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30EFB9C8">
            <w:pPr>
              <w:pStyle w:val="114"/>
              <w:jc w:val="left"/>
              <w:rPr>
                <w:rFonts w:ascii="新宋体" w:hAnsi="新宋体" w:eastAsia="新宋体"/>
                <w:b w:val="0"/>
                <w:bCs/>
                <w:color w:val="000000"/>
                <w:szCs w:val="21"/>
              </w:rPr>
            </w:pPr>
          </w:p>
        </w:tc>
        <w:tc>
          <w:tcPr>
            <w:tcW w:w="4680" w:type="dxa"/>
            <w:vAlign w:val="center"/>
          </w:tcPr>
          <w:p w14:paraId="71DE785D">
            <w:pPr>
              <w:pStyle w:val="114"/>
              <w:jc w:val="left"/>
              <w:rPr>
                <w:rFonts w:ascii="新宋体" w:hAnsi="新宋体" w:eastAsia="新宋体" w:cs="Segoe UI Emoji"/>
                <w:b w:val="0"/>
                <w:bCs/>
                <w:color w:val="000000"/>
                <w:szCs w:val="21"/>
              </w:rPr>
            </w:pPr>
          </w:p>
        </w:tc>
        <w:tc>
          <w:tcPr>
            <w:tcW w:w="2269" w:type="dxa"/>
          </w:tcPr>
          <w:p w14:paraId="15217BCB">
            <w:pPr>
              <w:pStyle w:val="114"/>
              <w:jc w:val="left"/>
              <w:rPr>
                <w:rFonts w:ascii="新宋体" w:hAnsi="新宋体" w:eastAsia="新宋体"/>
                <w:color w:val="000000"/>
                <w:szCs w:val="21"/>
              </w:rPr>
            </w:pPr>
          </w:p>
        </w:tc>
        <w:tc>
          <w:tcPr>
            <w:tcW w:w="1132" w:type="dxa"/>
          </w:tcPr>
          <w:p w14:paraId="48AD7C6B">
            <w:pPr>
              <w:pStyle w:val="114"/>
              <w:jc w:val="left"/>
              <w:rPr>
                <w:rFonts w:ascii="新宋体" w:hAnsi="新宋体" w:eastAsia="新宋体"/>
                <w:color w:val="000000"/>
                <w:szCs w:val="21"/>
              </w:rPr>
            </w:pPr>
          </w:p>
        </w:tc>
      </w:tr>
      <w:tr w14:paraId="4C038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647A37FE">
            <w:pPr>
              <w:pStyle w:val="114"/>
              <w:jc w:val="left"/>
              <w:rPr>
                <w:rFonts w:ascii="新宋体" w:hAnsi="新宋体" w:eastAsia="新宋体"/>
                <w:b w:val="0"/>
                <w:bCs/>
                <w:color w:val="000000"/>
                <w:szCs w:val="21"/>
              </w:rPr>
            </w:pPr>
          </w:p>
        </w:tc>
        <w:tc>
          <w:tcPr>
            <w:tcW w:w="4680" w:type="dxa"/>
            <w:vAlign w:val="center"/>
          </w:tcPr>
          <w:p w14:paraId="37AAC4AB">
            <w:pPr>
              <w:widowControl/>
              <w:jc w:val="left"/>
              <w:rPr>
                <w:rFonts w:ascii="新宋体" w:hAnsi="新宋体" w:eastAsia="新宋体" w:cs="Segoe UI Emoji"/>
                <w:bCs/>
                <w:color w:val="000000"/>
                <w:szCs w:val="21"/>
              </w:rPr>
            </w:pPr>
          </w:p>
        </w:tc>
        <w:tc>
          <w:tcPr>
            <w:tcW w:w="2269" w:type="dxa"/>
          </w:tcPr>
          <w:p w14:paraId="2221E9BF">
            <w:pPr>
              <w:pStyle w:val="114"/>
              <w:jc w:val="left"/>
              <w:rPr>
                <w:rFonts w:ascii="新宋体" w:hAnsi="新宋体" w:eastAsia="新宋体"/>
                <w:b w:val="0"/>
                <w:bCs/>
                <w:color w:val="000000"/>
                <w:szCs w:val="21"/>
              </w:rPr>
            </w:pPr>
          </w:p>
        </w:tc>
        <w:tc>
          <w:tcPr>
            <w:tcW w:w="1132" w:type="dxa"/>
          </w:tcPr>
          <w:p w14:paraId="3711CB08">
            <w:pPr>
              <w:pStyle w:val="114"/>
              <w:jc w:val="left"/>
              <w:rPr>
                <w:rFonts w:ascii="新宋体" w:hAnsi="新宋体" w:eastAsia="新宋体"/>
                <w:color w:val="000000"/>
                <w:szCs w:val="21"/>
              </w:rPr>
            </w:pPr>
          </w:p>
        </w:tc>
      </w:tr>
      <w:tr w14:paraId="65BBE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4898A85C">
            <w:pPr>
              <w:pStyle w:val="114"/>
              <w:jc w:val="left"/>
              <w:rPr>
                <w:rFonts w:ascii="新宋体" w:hAnsi="新宋体" w:eastAsia="新宋体"/>
                <w:b w:val="0"/>
                <w:bCs/>
                <w:color w:val="000000"/>
                <w:szCs w:val="21"/>
              </w:rPr>
            </w:pPr>
          </w:p>
        </w:tc>
        <w:tc>
          <w:tcPr>
            <w:tcW w:w="4680" w:type="dxa"/>
            <w:vAlign w:val="center"/>
          </w:tcPr>
          <w:p w14:paraId="253AABE1">
            <w:pPr>
              <w:widowControl/>
              <w:jc w:val="left"/>
              <w:rPr>
                <w:rFonts w:ascii="新宋体" w:hAnsi="新宋体" w:eastAsia="新宋体" w:cs="Segoe UI Emoji"/>
                <w:bCs/>
                <w:color w:val="000000"/>
                <w:szCs w:val="21"/>
              </w:rPr>
            </w:pPr>
          </w:p>
        </w:tc>
        <w:tc>
          <w:tcPr>
            <w:tcW w:w="2269" w:type="dxa"/>
          </w:tcPr>
          <w:p w14:paraId="4F390A63">
            <w:pPr>
              <w:pStyle w:val="114"/>
              <w:jc w:val="left"/>
              <w:rPr>
                <w:rFonts w:ascii="新宋体" w:hAnsi="新宋体" w:eastAsia="新宋体"/>
                <w:b w:val="0"/>
                <w:bCs/>
                <w:color w:val="000000"/>
                <w:szCs w:val="21"/>
              </w:rPr>
            </w:pPr>
          </w:p>
        </w:tc>
        <w:tc>
          <w:tcPr>
            <w:tcW w:w="1132" w:type="dxa"/>
          </w:tcPr>
          <w:p w14:paraId="4B190CC9">
            <w:pPr>
              <w:pStyle w:val="114"/>
              <w:jc w:val="left"/>
              <w:rPr>
                <w:rFonts w:ascii="新宋体" w:hAnsi="新宋体" w:eastAsia="新宋体"/>
                <w:color w:val="000000"/>
                <w:szCs w:val="21"/>
              </w:rPr>
            </w:pPr>
          </w:p>
        </w:tc>
      </w:tr>
      <w:tr w14:paraId="47598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7F088137">
            <w:pPr>
              <w:pStyle w:val="114"/>
              <w:jc w:val="left"/>
              <w:rPr>
                <w:rFonts w:ascii="新宋体" w:hAnsi="新宋体" w:eastAsia="新宋体"/>
                <w:b w:val="0"/>
                <w:bCs/>
                <w:color w:val="000000"/>
                <w:szCs w:val="21"/>
              </w:rPr>
            </w:pPr>
          </w:p>
        </w:tc>
        <w:tc>
          <w:tcPr>
            <w:tcW w:w="4680" w:type="dxa"/>
            <w:vAlign w:val="center"/>
          </w:tcPr>
          <w:p w14:paraId="6C04029F">
            <w:pPr>
              <w:widowControl/>
              <w:jc w:val="left"/>
              <w:rPr>
                <w:rFonts w:ascii="新宋体" w:hAnsi="新宋体" w:eastAsia="新宋体" w:cs="Segoe UI Emoji"/>
                <w:bCs/>
                <w:color w:val="000000"/>
                <w:szCs w:val="21"/>
              </w:rPr>
            </w:pPr>
          </w:p>
        </w:tc>
        <w:tc>
          <w:tcPr>
            <w:tcW w:w="2269" w:type="dxa"/>
          </w:tcPr>
          <w:p w14:paraId="59C7F482">
            <w:pPr>
              <w:pStyle w:val="114"/>
              <w:jc w:val="left"/>
              <w:rPr>
                <w:rFonts w:ascii="新宋体" w:hAnsi="新宋体" w:eastAsia="新宋体"/>
                <w:b w:val="0"/>
                <w:bCs/>
                <w:color w:val="000000"/>
                <w:szCs w:val="21"/>
              </w:rPr>
            </w:pPr>
          </w:p>
        </w:tc>
        <w:tc>
          <w:tcPr>
            <w:tcW w:w="1132" w:type="dxa"/>
          </w:tcPr>
          <w:p w14:paraId="3C1AE80D">
            <w:pPr>
              <w:pStyle w:val="114"/>
              <w:jc w:val="left"/>
              <w:rPr>
                <w:rFonts w:ascii="新宋体" w:hAnsi="新宋体" w:eastAsia="新宋体"/>
                <w:color w:val="000000"/>
                <w:szCs w:val="21"/>
              </w:rPr>
            </w:pPr>
          </w:p>
        </w:tc>
      </w:tr>
      <w:tr w14:paraId="1A47E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4" w:type="dxa"/>
            <w:vAlign w:val="center"/>
          </w:tcPr>
          <w:p w14:paraId="22938C0E">
            <w:pPr>
              <w:pStyle w:val="114"/>
              <w:jc w:val="left"/>
              <w:rPr>
                <w:rFonts w:ascii="新宋体" w:hAnsi="新宋体" w:eastAsia="新宋体"/>
                <w:b w:val="0"/>
                <w:bCs/>
                <w:color w:val="000000"/>
                <w:szCs w:val="21"/>
              </w:rPr>
            </w:pPr>
          </w:p>
        </w:tc>
        <w:tc>
          <w:tcPr>
            <w:tcW w:w="4680" w:type="dxa"/>
            <w:vAlign w:val="center"/>
          </w:tcPr>
          <w:p w14:paraId="757B7F00">
            <w:pPr>
              <w:widowControl/>
              <w:jc w:val="left"/>
              <w:rPr>
                <w:rFonts w:ascii="新宋体" w:hAnsi="新宋体" w:eastAsia="新宋体" w:cs="Segoe UI Emoji"/>
                <w:bCs/>
                <w:color w:val="000000"/>
                <w:szCs w:val="21"/>
              </w:rPr>
            </w:pPr>
          </w:p>
        </w:tc>
        <w:tc>
          <w:tcPr>
            <w:tcW w:w="2269" w:type="dxa"/>
          </w:tcPr>
          <w:p w14:paraId="6CEA3AD3">
            <w:pPr>
              <w:pStyle w:val="114"/>
              <w:jc w:val="left"/>
              <w:rPr>
                <w:rFonts w:ascii="新宋体" w:hAnsi="新宋体" w:eastAsia="新宋体"/>
                <w:color w:val="000000"/>
                <w:szCs w:val="21"/>
              </w:rPr>
            </w:pPr>
          </w:p>
        </w:tc>
        <w:tc>
          <w:tcPr>
            <w:tcW w:w="1132" w:type="dxa"/>
          </w:tcPr>
          <w:p w14:paraId="5464A064">
            <w:pPr>
              <w:pStyle w:val="114"/>
              <w:jc w:val="left"/>
              <w:rPr>
                <w:rFonts w:ascii="新宋体" w:hAnsi="新宋体" w:eastAsia="新宋体"/>
                <w:color w:val="000000"/>
                <w:szCs w:val="21"/>
              </w:rPr>
            </w:pPr>
          </w:p>
        </w:tc>
      </w:tr>
    </w:tbl>
    <w:p w14:paraId="1DC74284">
      <w:pPr>
        <w:spacing w:line="660" w:lineRule="exact"/>
        <w:rPr>
          <w:rFonts w:ascii="Segoe UI Emoji" w:hAnsi="Segoe UI Emoji"/>
          <w:color w:val="000000"/>
          <w:sz w:val="24"/>
        </w:rPr>
      </w:pPr>
    </w:p>
    <w:p w14:paraId="525DBF29">
      <w:pPr>
        <w:spacing w:line="660" w:lineRule="exact"/>
        <w:rPr>
          <w:rFonts w:ascii="Segoe UI Emoji" w:hAnsi="Segoe UI Emoji"/>
          <w:color w:val="000000"/>
          <w:sz w:val="24"/>
        </w:rPr>
      </w:pPr>
    </w:p>
    <w:p w14:paraId="1A7C8F29">
      <w:pPr>
        <w:spacing w:line="660" w:lineRule="exact"/>
        <w:rPr>
          <w:rFonts w:ascii="Segoe UI Emoji" w:hAnsi="Segoe UI Emoji"/>
          <w:color w:val="000000"/>
          <w:sz w:val="24"/>
        </w:rPr>
      </w:pPr>
    </w:p>
    <w:p w14:paraId="338AE8EF">
      <w:pPr>
        <w:spacing w:line="660" w:lineRule="exact"/>
        <w:rPr>
          <w:rFonts w:ascii="Segoe UI Emoji" w:hAnsi="Segoe UI Emoji"/>
          <w:color w:val="000000"/>
          <w:sz w:val="24"/>
        </w:rPr>
      </w:pPr>
    </w:p>
    <w:p w14:paraId="0D6F0BFC">
      <w:pPr>
        <w:spacing w:line="660" w:lineRule="exact"/>
        <w:rPr>
          <w:rFonts w:ascii="Segoe UI Emoji" w:hAnsi="Segoe UI Emoji"/>
          <w:color w:val="000000"/>
          <w:sz w:val="24"/>
        </w:rPr>
      </w:pPr>
    </w:p>
    <w:p w14:paraId="64302F10">
      <w:pPr>
        <w:spacing w:line="660" w:lineRule="exact"/>
        <w:rPr>
          <w:rFonts w:ascii="Segoe UI Emoji" w:hAnsi="Segoe UI Emoji" w:eastAsia="宋体"/>
          <w:color w:val="000000"/>
          <w:sz w:val="24"/>
        </w:rPr>
      </w:pPr>
      <w:r>
        <w:rPr>
          <w:rFonts w:hint="eastAsia" w:ascii="Segoe UI Emoji" w:hAnsi="Segoe UI Emoji"/>
          <w:color w:val="000000"/>
          <w:sz w:val="24"/>
        </w:rPr>
        <w:t>投标人：（盖章）</w:t>
      </w:r>
    </w:p>
    <w:p w14:paraId="6B4B1FE0">
      <w:pPr>
        <w:spacing w:line="660" w:lineRule="exact"/>
        <w:rPr>
          <w:rFonts w:ascii="Segoe UI Emoji" w:hAnsi="Segoe UI Emoji"/>
          <w:color w:val="000000"/>
          <w:sz w:val="24"/>
        </w:rPr>
      </w:pPr>
      <w:r>
        <w:rPr>
          <w:rFonts w:hint="eastAsia" w:ascii="Segoe UI Emoji" w:hAnsi="Segoe UI Emoji"/>
          <w:color w:val="000000"/>
          <w:sz w:val="24"/>
        </w:rPr>
        <w:t>法定代表人（委托代理人）：（签字）</w:t>
      </w:r>
    </w:p>
    <w:p w14:paraId="1B2951B7">
      <w:pPr>
        <w:rPr>
          <w:rFonts w:ascii="Courier New" w:eastAsia="Courier New"/>
          <w:color w:val="000000"/>
          <w:sz w:val="24"/>
          <w:szCs w:val="24"/>
        </w:rPr>
      </w:pPr>
    </w:p>
    <w:p w14:paraId="74291C3F">
      <w:pPr>
        <w:rPr>
          <w:rFonts w:ascii="Segoe UI Emoji" w:hAnsi="Segoe UI Emoji" w:cs="Segoe UI Emoji"/>
          <w:b/>
          <w:bCs/>
          <w:color w:val="000000"/>
          <w:sz w:val="28"/>
        </w:rPr>
      </w:pPr>
    </w:p>
    <w:p w14:paraId="57D90EC2">
      <w:pPr>
        <w:rPr>
          <w:rFonts w:ascii="Segoe UI Emoji" w:hAnsi="Segoe UI Emoji" w:cs="Segoe UI Emoji"/>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hint="eastAsia" w:ascii="宋体" w:hAnsi="Calibri" w:eastAsia="宋体" w:cs="Times New Roman"/>
          <w:sz w:val="24"/>
          <w:szCs w:val="20"/>
          <w:lang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highlight w:val="none"/>
          <w:u w:val="single"/>
          <w:lang w:eastAsia="zh-CN"/>
        </w:rPr>
        <w:t>汽车研究总院发动机部发动机试验所天然气系统安全评估工作项目</w:t>
      </w:r>
    </w:p>
    <w:p w14:paraId="76BA2708">
      <w:pPr>
        <w:spacing w:line="360" w:lineRule="auto"/>
        <w:rPr>
          <w:rFonts w:ascii="宋体" w:hAnsi="Calibri" w:eastAsia="宋体" w:cs="Times New Roman"/>
          <w:b/>
          <w:bCs/>
          <w:sz w:val="24"/>
          <w:szCs w:val="20"/>
          <w:highlight w:val="cyan"/>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B3D0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47A37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573C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75D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7B66F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2903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8161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E962190">
      <w:pPr>
        <w:pStyle w:val="112"/>
        <w:ind w:left="0" w:leftChars="0" w:firstLine="0" w:firstLineChars="0"/>
        <w:rPr>
          <w:rFonts w:hint="eastAsia"/>
        </w:rPr>
      </w:pPr>
    </w:p>
    <w:p w14:paraId="50869D6A">
      <w:pPr>
        <w:pStyle w:val="113"/>
        <w:rPr>
          <w:rFonts w:hint="eastAsia"/>
        </w:rPr>
      </w:pPr>
    </w:p>
    <w:p w14:paraId="7A6FB0FE">
      <w:pPr>
        <w:pStyle w:val="112"/>
        <w:ind w:left="0" w:leftChars="0" w:firstLine="0" w:firstLineChars="0"/>
      </w:pPr>
      <w:r>
        <w:rPr>
          <w:rFonts w:hint="eastAsia"/>
        </w:rPr>
        <w:t>附件</w:t>
      </w:r>
      <w:r>
        <w:rPr>
          <w:rFonts w:hint="eastAsia"/>
          <w:lang w:val="en-US" w:eastAsia="zh-CN"/>
        </w:rPr>
        <w:t>5</w:t>
      </w:r>
      <w:r>
        <w:t xml:space="preserve"> </w:t>
      </w:r>
      <w:r>
        <w:rPr>
          <w:rFonts w:hint="eastAsia"/>
        </w:rPr>
        <w:t>近三年同类项目业绩一览表</w:t>
      </w:r>
    </w:p>
    <w:p w14:paraId="633C640B">
      <w:pPr>
        <w:pStyle w:val="113"/>
        <w:ind w:firstLine="480"/>
      </w:pPr>
      <w:r>
        <w:rPr>
          <w:rFonts w:hint="eastAsia"/>
        </w:rPr>
        <w:t>项目名称：</w:t>
      </w:r>
      <w:r>
        <w:rPr>
          <w:rFonts w:hint="eastAsia" w:eastAsia="宋体"/>
        </w:rPr>
        <w:t>汽车研究总院发动机部发动机试验所天然气系统安全评估工作项目</w:t>
      </w:r>
      <w:r>
        <w:rPr>
          <w:rFonts w:hint="eastAsia"/>
        </w:rPr>
        <w:t xml:space="preserve">                                                          </w:t>
      </w:r>
    </w:p>
    <w:tbl>
      <w:tblPr>
        <w:tblStyle w:val="31"/>
        <w:tblW w:w="92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
        <w:gridCol w:w="2133"/>
        <w:gridCol w:w="1389"/>
        <w:gridCol w:w="847"/>
        <w:gridCol w:w="1354"/>
        <w:gridCol w:w="1050"/>
        <w:gridCol w:w="1629"/>
      </w:tblGrid>
      <w:tr w14:paraId="2B630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vAlign w:val="center"/>
          </w:tcPr>
          <w:p w14:paraId="541433A8">
            <w:pPr>
              <w:pStyle w:val="22"/>
              <w:jc w:val="center"/>
              <w:rPr>
                <w:rFonts w:ascii="Segoe UI Emoji" w:hAnsi="Segoe UI Emoji" w:eastAsia="Arial"/>
                <w:b/>
                <w:color w:val="000000"/>
                <w:szCs w:val="21"/>
              </w:rPr>
            </w:pPr>
            <w:r>
              <w:rPr>
                <w:rFonts w:hint="eastAsia" w:ascii="Segoe UI Emoji" w:hAnsi="Segoe UI Emoji" w:eastAsia="Arial"/>
                <w:b/>
                <w:color w:val="000000"/>
                <w:szCs w:val="21"/>
              </w:rPr>
              <w:t>序号</w:t>
            </w:r>
          </w:p>
        </w:tc>
        <w:tc>
          <w:tcPr>
            <w:tcW w:w="2133" w:type="dxa"/>
            <w:vAlign w:val="center"/>
          </w:tcPr>
          <w:p w14:paraId="111BC329">
            <w:pPr>
              <w:pStyle w:val="22"/>
              <w:jc w:val="center"/>
              <w:rPr>
                <w:rFonts w:ascii="Segoe UI Emoji" w:hAnsi="Segoe UI Emoji" w:eastAsia="Arial"/>
                <w:b/>
                <w:color w:val="000000"/>
                <w:szCs w:val="21"/>
              </w:rPr>
            </w:pPr>
            <w:r>
              <w:rPr>
                <w:rFonts w:hint="eastAsia" w:ascii="Segoe UI Emoji" w:hAnsi="Segoe UI Emoji" w:eastAsia="Arial"/>
                <w:b/>
                <w:color w:val="000000"/>
                <w:szCs w:val="21"/>
              </w:rPr>
              <w:t>采购单位</w:t>
            </w:r>
          </w:p>
        </w:tc>
        <w:tc>
          <w:tcPr>
            <w:tcW w:w="1389" w:type="dxa"/>
            <w:vAlign w:val="center"/>
          </w:tcPr>
          <w:p w14:paraId="2804C93F">
            <w:pPr>
              <w:pStyle w:val="22"/>
              <w:jc w:val="center"/>
              <w:rPr>
                <w:rFonts w:ascii="Segoe UI Emoji" w:hAnsi="Segoe UI Emoji" w:eastAsia="Arial"/>
                <w:b/>
                <w:color w:val="000000"/>
                <w:szCs w:val="21"/>
              </w:rPr>
            </w:pPr>
            <w:r>
              <w:rPr>
                <w:rFonts w:hint="eastAsia" w:ascii="Segoe UI Emoji" w:hAnsi="Segoe UI Emoji" w:eastAsia="Arial"/>
                <w:b/>
                <w:color w:val="000000"/>
                <w:szCs w:val="21"/>
              </w:rPr>
              <w:t>项目名称</w:t>
            </w:r>
          </w:p>
          <w:p w14:paraId="389189AB">
            <w:pPr>
              <w:pStyle w:val="22"/>
              <w:jc w:val="center"/>
              <w:rPr>
                <w:rFonts w:ascii="Segoe UI Emoji" w:hAnsi="Segoe UI Emoji" w:eastAsia="Arial"/>
                <w:b/>
                <w:color w:val="000000"/>
                <w:szCs w:val="21"/>
              </w:rPr>
            </w:pPr>
            <w:r>
              <w:rPr>
                <w:rFonts w:hint="eastAsia" w:ascii="Segoe UI Emoji" w:hAnsi="Segoe UI Emoji" w:eastAsia="Arial"/>
                <w:b/>
                <w:color w:val="000000"/>
                <w:szCs w:val="21"/>
              </w:rPr>
              <w:t>（万元）</w:t>
            </w:r>
          </w:p>
        </w:tc>
        <w:tc>
          <w:tcPr>
            <w:tcW w:w="847" w:type="dxa"/>
            <w:vAlign w:val="center"/>
          </w:tcPr>
          <w:p w14:paraId="4282716B">
            <w:pPr>
              <w:pStyle w:val="22"/>
              <w:ind w:left="0" w:firstLine="0"/>
              <w:jc w:val="center"/>
              <w:rPr>
                <w:rFonts w:ascii="Segoe UI Emoji" w:hAnsi="Segoe UI Emoji" w:eastAsia="Arial"/>
                <w:b/>
                <w:color w:val="000000"/>
                <w:szCs w:val="21"/>
              </w:rPr>
            </w:pPr>
            <w:r>
              <w:rPr>
                <w:rFonts w:hint="eastAsia" w:ascii="Segoe UI Emoji" w:hAnsi="Segoe UI Emoji" w:eastAsia="Arial"/>
                <w:b/>
                <w:color w:val="000000"/>
                <w:szCs w:val="21"/>
              </w:rPr>
              <w:t>数量</w:t>
            </w:r>
          </w:p>
        </w:tc>
        <w:tc>
          <w:tcPr>
            <w:tcW w:w="1354" w:type="dxa"/>
            <w:vAlign w:val="center"/>
          </w:tcPr>
          <w:p w14:paraId="6C7E0A0A">
            <w:pPr>
              <w:pStyle w:val="22"/>
              <w:ind w:left="0" w:firstLine="0"/>
              <w:jc w:val="center"/>
              <w:rPr>
                <w:rFonts w:ascii="Segoe UI Emoji" w:hAnsi="Segoe UI Emoji" w:eastAsia="Arial"/>
                <w:b/>
                <w:color w:val="000000"/>
                <w:szCs w:val="21"/>
              </w:rPr>
            </w:pPr>
            <w:r>
              <w:rPr>
                <w:rFonts w:hint="eastAsia" w:ascii="Segoe UI Emoji" w:hAnsi="Segoe UI Emoji" w:eastAsia="Arial"/>
                <w:b/>
                <w:color w:val="000000"/>
                <w:szCs w:val="21"/>
              </w:rPr>
              <w:t>合同金额</w:t>
            </w:r>
          </w:p>
        </w:tc>
        <w:tc>
          <w:tcPr>
            <w:tcW w:w="1050" w:type="dxa"/>
            <w:vAlign w:val="center"/>
          </w:tcPr>
          <w:p w14:paraId="31D2D27C">
            <w:pPr>
              <w:pStyle w:val="22"/>
              <w:ind w:left="0" w:firstLine="0"/>
              <w:jc w:val="center"/>
              <w:rPr>
                <w:rFonts w:ascii="Segoe UI Emoji" w:hAnsi="Segoe UI Emoji" w:eastAsia="Arial"/>
                <w:b/>
                <w:color w:val="000000"/>
                <w:szCs w:val="21"/>
              </w:rPr>
            </w:pPr>
            <w:r>
              <w:rPr>
                <w:rFonts w:hint="eastAsia" w:ascii="Segoe UI Emoji" w:hAnsi="Segoe UI Emoji" w:eastAsia="Arial"/>
                <w:b/>
                <w:color w:val="000000"/>
                <w:szCs w:val="21"/>
              </w:rPr>
              <w:t>合同签订时间</w:t>
            </w:r>
          </w:p>
        </w:tc>
        <w:tc>
          <w:tcPr>
            <w:tcW w:w="1629" w:type="dxa"/>
            <w:vAlign w:val="center"/>
          </w:tcPr>
          <w:p w14:paraId="47D806BB">
            <w:pPr>
              <w:pStyle w:val="22"/>
              <w:jc w:val="center"/>
              <w:rPr>
                <w:rFonts w:ascii="Segoe UI Emoji" w:hAnsi="Segoe UI Emoji" w:eastAsia="Arial"/>
                <w:b/>
                <w:color w:val="000000"/>
                <w:szCs w:val="21"/>
              </w:rPr>
            </w:pPr>
            <w:r>
              <w:rPr>
                <w:rFonts w:hint="eastAsia" w:ascii="Segoe UI Emoji" w:hAnsi="Segoe UI Emoji" w:eastAsia="Arial"/>
                <w:b/>
                <w:color w:val="000000"/>
                <w:szCs w:val="21"/>
              </w:rPr>
              <w:t>联系人及</w:t>
            </w:r>
          </w:p>
          <w:p w14:paraId="563614EE">
            <w:pPr>
              <w:pStyle w:val="22"/>
              <w:jc w:val="center"/>
              <w:rPr>
                <w:rFonts w:ascii="Segoe UI Emoji" w:hAnsi="Segoe UI Emoji" w:eastAsia="Arial"/>
                <w:b/>
                <w:color w:val="000000"/>
                <w:szCs w:val="21"/>
              </w:rPr>
            </w:pPr>
            <w:r>
              <w:rPr>
                <w:rFonts w:hint="eastAsia" w:ascii="Segoe UI Emoji" w:hAnsi="Segoe UI Emoji" w:eastAsia="Arial"/>
                <w:b/>
                <w:color w:val="000000"/>
                <w:szCs w:val="21"/>
              </w:rPr>
              <w:t>联系电话</w:t>
            </w:r>
          </w:p>
        </w:tc>
      </w:tr>
      <w:tr w14:paraId="18BF8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7F23A94C">
            <w:pPr>
              <w:pStyle w:val="22"/>
              <w:rPr>
                <w:rFonts w:ascii="Segoe UI Emoji" w:hAnsi="Segoe UI Emoji" w:eastAsia="Arial"/>
                <w:b/>
                <w:color w:val="000000"/>
              </w:rPr>
            </w:pPr>
          </w:p>
        </w:tc>
        <w:tc>
          <w:tcPr>
            <w:tcW w:w="2133" w:type="dxa"/>
          </w:tcPr>
          <w:p w14:paraId="73CA6141">
            <w:pPr>
              <w:pStyle w:val="22"/>
              <w:rPr>
                <w:rFonts w:ascii="Segoe UI Emoji" w:hAnsi="Segoe UI Emoji" w:eastAsia="Arial"/>
                <w:b/>
                <w:color w:val="000000"/>
              </w:rPr>
            </w:pPr>
          </w:p>
        </w:tc>
        <w:tc>
          <w:tcPr>
            <w:tcW w:w="1389" w:type="dxa"/>
          </w:tcPr>
          <w:p w14:paraId="7C030C72">
            <w:pPr>
              <w:pStyle w:val="22"/>
              <w:rPr>
                <w:rFonts w:ascii="Segoe UI Emoji" w:hAnsi="Segoe UI Emoji" w:eastAsia="Arial"/>
                <w:b/>
                <w:color w:val="000000"/>
              </w:rPr>
            </w:pPr>
          </w:p>
        </w:tc>
        <w:tc>
          <w:tcPr>
            <w:tcW w:w="847" w:type="dxa"/>
          </w:tcPr>
          <w:p w14:paraId="58FCE292">
            <w:pPr>
              <w:pStyle w:val="22"/>
              <w:rPr>
                <w:rFonts w:ascii="Segoe UI Emoji" w:hAnsi="Segoe UI Emoji" w:eastAsia="Arial"/>
                <w:b/>
                <w:color w:val="000000"/>
              </w:rPr>
            </w:pPr>
          </w:p>
        </w:tc>
        <w:tc>
          <w:tcPr>
            <w:tcW w:w="1354" w:type="dxa"/>
          </w:tcPr>
          <w:p w14:paraId="63B25C35">
            <w:pPr>
              <w:pStyle w:val="22"/>
              <w:rPr>
                <w:rFonts w:ascii="Segoe UI Emoji" w:hAnsi="Segoe UI Emoji" w:eastAsia="Arial"/>
                <w:b/>
                <w:color w:val="000000"/>
              </w:rPr>
            </w:pPr>
          </w:p>
        </w:tc>
        <w:tc>
          <w:tcPr>
            <w:tcW w:w="1050" w:type="dxa"/>
          </w:tcPr>
          <w:p w14:paraId="70C4B750">
            <w:pPr>
              <w:pStyle w:val="22"/>
              <w:rPr>
                <w:rFonts w:ascii="Segoe UI Emoji" w:hAnsi="Segoe UI Emoji" w:eastAsia="Arial"/>
                <w:b/>
                <w:color w:val="000000"/>
              </w:rPr>
            </w:pPr>
          </w:p>
        </w:tc>
        <w:tc>
          <w:tcPr>
            <w:tcW w:w="1629" w:type="dxa"/>
          </w:tcPr>
          <w:p w14:paraId="26AA7100">
            <w:pPr>
              <w:pStyle w:val="22"/>
              <w:rPr>
                <w:rFonts w:ascii="Segoe UI Emoji" w:hAnsi="Segoe UI Emoji" w:eastAsia="Arial"/>
                <w:b/>
                <w:color w:val="000000"/>
              </w:rPr>
            </w:pPr>
          </w:p>
        </w:tc>
      </w:tr>
      <w:tr w14:paraId="1289A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28E5DE06">
            <w:pPr>
              <w:pStyle w:val="22"/>
              <w:rPr>
                <w:rFonts w:ascii="Segoe UI Emoji" w:hAnsi="Segoe UI Emoji" w:eastAsia="Arial"/>
                <w:b/>
                <w:color w:val="000000"/>
              </w:rPr>
            </w:pPr>
          </w:p>
        </w:tc>
        <w:tc>
          <w:tcPr>
            <w:tcW w:w="2133" w:type="dxa"/>
          </w:tcPr>
          <w:p w14:paraId="1F4B3D87">
            <w:pPr>
              <w:pStyle w:val="22"/>
              <w:rPr>
                <w:rFonts w:ascii="Segoe UI Emoji" w:hAnsi="Segoe UI Emoji" w:eastAsia="Arial"/>
                <w:b/>
                <w:color w:val="000000"/>
              </w:rPr>
            </w:pPr>
          </w:p>
        </w:tc>
        <w:tc>
          <w:tcPr>
            <w:tcW w:w="1389" w:type="dxa"/>
          </w:tcPr>
          <w:p w14:paraId="3F0CD6F3">
            <w:pPr>
              <w:pStyle w:val="22"/>
              <w:rPr>
                <w:rFonts w:ascii="Segoe UI Emoji" w:hAnsi="Segoe UI Emoji" w:eastAsia="Arial"/>
                <w:b/>
                <w:color w:val="000000"/>
              </w:rPr>
            </w:pPr>
          </w:p>
        </w:tc>
        <w:tc>
          <w:tcPr>
            <w:tcW w:w="847" w:type="dxa"/>
          </w:tcPr>
          <w:p w14:paraId="25E195A6">
            <w:pPr>
              <w:pStyle w:val="22"/>
              <w:rPr>
                <w:rFonts w:ascii="Segoe UI Emoji" w:hAnsi="Segoe UI Emoji" w:eastAsia="Arial"/>
                <w:b/>
                <w:color w:val="000000"/>
              </w:rPr>
            </w:pPr>
          </w:p>
        </w:tc>
        <w:tc>
          <w:tcPr>
            <w:tcW w:w="1354" w:type="dxa"/>
          </w:tcPr>
          <w:p w14:paraId="246E40BD">
            <w:pPr>
              <w:pStyle w:val="22"/>
              <w:rPr>
                <w:rFonts w:ascii="Segoe UI Emoji" w:hAnsi="Segoe UI Emoji" w:eastAsia="Arial"/>
                <w:b/>
                <w:color w:val="000000"/>
              </w:rPr>
            </w:pPr>
          </w:p>
        </w:tc>
        <w:tc>
          <w:tcPr>
            <w:tcW w:w="1050" w:type="dxa"/>
          </w:tcPr>
          <w:p w14:paraId="34EDADF7">
            <w:pPr>
              <w:pStyle w:val="22"/>
              <w:rPr>
                <w:rFonts w:ascii="Segoe UI Emoji" w:hAnsi="Segoe UI Emoji" w:eastAsia="Arial"/>
                <w:b/>
                <w:color w:val="000000"/>
              </w:rPr>
            </w:pPr>
          </w:p>
        </w:tc>
        <w:tc>
          <w:tcPr>
            <w:tcW w:w="1629" w:type="dxa"/>
          </w:tcPr>
          <w:p w14:paraId="74C8EE89">
            <w:pPr>
              <w:pStyle w:val="22"/>
              <w:rPr>
                <w:rFonts w:ascii="Segoe UI Emoji" w:hAnsi="Segoe UI Emoji" w:eastAsia="Arial"/>
                <w:b/>
                <w:color w:val="000000"/>
              </w:rPr>
            </w:pPr>
          </w:p>
        </w:tc>
      </w:tr>
      <w:tr w14:paraId="1D4BA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1C6505DF">
            <w:pPr>
              <w:pStyle w:val="22"/>
              <w:rPr>
                <w:rFonts w:ascii="Segoe UI Emoji" w:hAnsi="Segoe UI Emoji" w:eastAsia="Arial"/>
                <w:b/>
                <w:color w:val="000000"/>
              </w:rPr>
            </w:pPr>
          </w:p>
        </w:tc>
        <w:tc>
          <w:tcPr>
            <w:tcW w:w="2133" w:type="dxa"/>
          </w:tcPr>
          <w:p w14:paraId="1DDBAD97">
            <w:pPr>
              <w:pStyle w:val="22"/>
              <w:rPr>
                <w:rFonts w:ascii="Segoe UI Emoji" w:hAnsi="Segoe UI Emoji" w:eastAsia="Arial"/>
                <w:b/>
                <w:color w:val="000000"/>
              </w:rPr>
            </w:pPr>
          </w:p>
        </w:tc>
        <w:tc>
          <w:tcPr>
            <w:tcW w:w="1389" w:type="dxa"/>
          </w:tcPr>
          <w:p w14:paraId="21AFBA44">
            <w:pPr>
              <w:pStyle w:val="22"/>
              <w:rPr>
                <w:rFonts w:ascii="Segoe UI Emoji" w:hAnsi="Segoe UI Emoji" w:eastAsia="Arial"/>
                <w:b/>
                <w:color w:val="000000"/>
              </w:rPr>
            </w:pPr>
          </w:p>
        </w:tc>
        <w:tc>
          <w:tcPr>
            <w:tcW w:w="847" w:type="dxa"/>
          </w:tcPr>
          <w:p w14:paraId="2B85A013">
            <w:pPr>
              <w:pStyle w:val="22"/>
              <w:rPr>
                <w:rFonts w:ascii="Segoe UI Emoji" w:hAnsi="Segoe UI Emoji" w:eastAsia="Arial"/>
                <w:b/>
                <w:color w:val="000000"/>
              </w:rPr>
            </w:pPr>
          </w:p>
        </w:tc>
        <w:tc>
          <w:tcPr>
            <w:tcW w:w="1354" w:type="dxa"/>
          </w:tcPr>
          <w:p w14:paraId="1CF3CCD5">
            <w:pPr>
              <w:pStyle w:val="22"/>
              <w:rPr>
                <w:rFonts w:ascii="Segoe UI Emoji" w:hAnsi="Segoe UI Emoji" w:eastAsia="Arial"/>
                <w:b/>
                <w:color w:val="000000"/>
              </w:rPr>
            </w:pPr>
          </w:p>
        </w:tc>
        <w:tc>
          <w:tcPr>
            <w:tcW w:w="1050" w:type="dxa"/>
          </w:tcPr>
          <w:p w14:paraId="0F528772">
            <w:pPr>
              <w:pStyle w:val="22"/>
              <w:rPr>
                <w:rFonts w:ascii="Segoe UI Emoji" w:hAnsi="Segoe UI Emoji" w:eastAsia="Arial"/>
                <w:b/>
                <w:color w:val="000000"/>
              </w:rPr>
            </w:pPr>
          </w:p>
        </w:tc>
        <w:tc>
          <w:tcPr>
            <w:tcW w:w="1629" w:type="dxa"/>
          </w:tcPr>
          <w:p w14:paraId="179DB107">
            <w:pPr>
              <w:pStyle w:val="22"/>
              <w:rPr>
                <w:rFonts w:ascii="Segoe UI Emoji" w:hAnsi="Segoe UI Emoji" w:eastAsia="Arial"/>
                <w:b/>
                <w:color w:val="000000"/>
              </w:rPr>
            </w:pPr>
          </w:p>
        </w:tc>
      </w:tr>
      <w:tr w14:paraId="5390D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15794F14">
            <w:pPr>
              <w:pStyle w:val="22"/>
              <w:rPr>
                <w:rFonts w:ascii="Segoe UI Emoji" w:hAnsi="Segoe UI Emoji" w:eastAsia="Arial"/>
                <w:b/>
                <w:color w:val="000000"/>
              </w:rPr>
            </w:pPr>
          </w:p>
        </w:tc>
        <w:tc>
          <w:tcPr>
            <w:tcW w:w="2133" w:type="dxa"/>
          </w:tcPr>
          <w:p w14:paraId="76D2AC41">
            <w:pPr>
              <w:pStyle w:val="22"/>
              <w:rPr>
                <w:rFonts w:ascii="Segoe UI Emoji" w:hAnsi="Segoe UI Emoji" w:eastAsia="Arial"/>
                <w:b/>
                <w:color w:val="000000"/>
              </w:rPr>
            </w:pPr>
          </w:p>
        </w:tc>
        <w:tc>
          <w:tcPr>
            <w:tcW w:w="1389" w:type="dxa"/>
          </w:tcPr>
          <w:p w14:paraId="3D83194E">
            <w:pPr>
              <w:pStyle w:val="22"/>
              <w:rPr>
                <w:rFonts w:ascii="Segoe UI Emoji" w:hAnsi="Segoe UI Emoji" w:eastAsia="Arial"/>
                <w:b/>
                <w:color w:val="000000"/>
              </w:rPr>
            </w:pPr>
          </w:p>
        </w:tc>
        <w:tc>
          <w:tcPr>
            <w:tcW w:w="847" w:type="dxa"/>
          </w:tcPr>
          <w:p w14:paraId="070592CE">
            <w:pPr>
              <w:pStyle w:val="22"/>
              <w:rPr>
                <w:rFonts w:ascii="Segoe UI Emoji" w:hAnsi="Segoe UI Emoji" w:eastAsia="Arial"/>
                <w:b/>
                <w:color w:val="000000"/>
              </w:rPr>
            </w:pPr>
          </w:p>
        </w:tc>
        <w:tc>
          <w:tcPr>
            <w:tcW w:w="1354" w:type="dxa"/>
          </w:tcPr>
          <w:p w14:paraId="31E75B60">
            <w:pPr>
              <w:pStyle w:val="22"/>
              <w:rPr>
                <w:rFonts w:ascii="Segoe UI Emoji" w:hAnsi="Segoe UI Emoji" w:eastAsia="Arial"/>
                <w:b/>
                <w:color w:val="000000"/>
              </w:rPr>
            </w:pPr>
          </w:p>
        </w:tc>
        <w:tc>
          <w:tcPr>
            <w:tcW w:w="1050" w:type="dxa"/>
          </w:tcPr>
          <w:p w14:paraId="5F9C38E3">
            <w:pPr>
              <w:pStyle w:val="22"/>
              <w:rPr>
                <w:rFonts w:ascii="Segoe UI Emoji" w:hAnsi="Segoe UI Emoji" w:eastAsia="Arial"/>
                <w:b/>
                <w:color w:val="000000"/>
              </w:rPr>
            </w:pPr>
          </w:p>
        </w:tc>
        <w:tc>
          <w:tcPr>
            <w:tcW w:w="1629" w:type="dxa"/>
          </w:tcPr>
          <w:p w14:paraId="2E32ED0D">
            <w:pPr>
              <w:pStyle w:val="22"/>
              <w:rPr>
                <w:rFonts w:ascii="Segoe UI Emoji" w:hAnsi="Segoe UI Emoji" w:eastAsia="Arial"/>
                <w:b/>
                <w:color w:val="000000"/>
              </w:rPr>
            </w:pPr>
          </w:p>
        </w:tc>
      </w:tr>
      <w:tr w14:paraId="4FE5A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0A132D1C">
            <w:pPr>
              <w:pStyle w:val="22"/>
              <w:rPr>
                <w:rFonts w:ascii="Segoe UI Emoji" w:hAnsi="Segoe UI Emoji" w:eastAsia="Arial"/>
                <w:b/>
                <w:color w:val="000000"/>
              </w:rPr>
            </w:pPr>
          </w:p>
        </w:tc>
        <w:tc>
          <w:tcPr>
            <w:tcW w:w="2133" w:type="dxa"/>
          </w:tcPr>
          <w:p w14:paraId="4BE2CDFD">
            <w:pPr>
              <w:pStyle w:val="22"/>
              <w:rPr>
                <w:rFonts w:ascii="Segoe UI Emoji" w:hAnsi="Segoe UI Emoji" w:eastAsia="Arial"/>
                <w:b/>
                <w:color w:val="000000"/>
              </w:rPr>
            </w:pPr>
          </w:p>
        </w:tc>
        <w:tc>
          <w:tcPr>
            <w:tcW w:w="1389" w:type="dxa"/>
          </w:tcPr>
          <w:p w14:paraId="1F2F6F68">
            <w:pPr>
              <w:pStyle w:val="22"/>
              <w:rPr>
                <w:rFonts w:ascii="Segoe UI Emoji" w:hAnsi="Segoe UI Emoji" w:eastAsia="Arial"/>
                <w:b/>
                <w:color w:val="000000"/>
              </w:rPr>
            </w:pPr>
          </w:p>
        </w:tc>
        <w:tc>
          <w:tcPr>
            <w:tcW w:w="847" w:type="dxa"/>
          </w:tcPr>
          <w:p w14:paraId="59F44257">
            <w:pPr>
              <w:pStyle w:val="22"/>
              <w:rPr>
                <w:rFonts w:ascii="Segoe UI Emoji" w:hAnsi="Segoe UI Emoji" w:eastAsia="Arial"/>
                <w:b/>
                <w:color w:val="000000"/>
              </w:rPr>
            </w:pPr>
          </w:p>
        </w:tc>
        <w:tc>
          <w:tcPr>
            <w:tcW w:w="1354" w:type="dxa"/>
          </w:tcPr>
          <w:p w14:paraId="65629B8C">
            <w:pPr>
              <w:pStyle w:val="22"/>
              <w:rPr>
                <w:rFonts w:ascii="Segoe UI Emoji" w:hAnsi="Segoe UI Emoji" w:eastAsia="Arial"/>
                <w:b/>
                <w:color w:val="000000"/>
              </w:rPr>
            </w:pPr>
          </w:p>
        </w:tc>
        <w:tc>
          <w:tcPr>
            <w:tcW w:w="1050" w:type="dxa"/>
          </w:tcPr>
          <w:p w14:paraId="3FB03140">
            <w:pPr>
              <w:pStyle w:val="22"/>
              <w:rPr>
                <w:rFonts w:ascii="Segoe UI Emoji" w:hAnsi="Segoe UI Emoji" w:eastAsia="Arial"/>
                <w:b/>
                <w:color w:val="000000"/>
              </w:rPr>
            </w:pPr>
          </w:p>
        </w:tc>
        <w:tc>
          <w:tcPr>
            <w:tcW w:w="1629" w:type="dxa"/>
          </w:tcPr>
          <w:p w14:paraId="3F0CB8D0">
            <w:pPr>
              <w:pStyle w:val="22"/>
              <w:rPr>
                <w:rFonts w:ascii="Segoe UI Emoji" w:hAnsi="Segoe UI Emoji" w:eastAsia="Arial"/>
                <w:b/>
                <w:color w:val="000000"/>
              </w:rPr>
            </w:pPr>
          </w:p>
        </w:tc>
      </w:tr>
      <w:tr w14:paraId="5E031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7545A118">
            <w:pPr>
              <w:pStyle w:val="22"/>
              <w:rPr>
                <w:rFonts w:ascii="Segoe UI Emoji" w:hAnsi="Segoe UI Emoji" w:eastAsia="Arial"/>
                <w:b/>
                <w:color w:val="000000"/>
              </w:rPr>
            </w:pPr>
          </w:p>
        </w:tc>
        <w:tc>
          <w:tcPr>
            <w:tcW w:w="2133" w:type="dxa"/>
          </w:tcPr>
          <w:p w14:paraId="6387BAEA">
            <w:pPr>
              <w:pStyle w:val="22"/>
              <w:rPr>
                <w:rFonts w:ascii="Segoe UI Emoji" w:hAnsi="Segoe UI Emoji" w:eastAsia="Arial"/>
                <w:b/>
                <w:color w:val="000000"/>
              </w:rPr>
            </w:pPr>
          </w:p>
        </w:tc>
        <w:tc>
          <w:tcPr>
            <w:tcW w:w="1389" w:type="dxa"/>
          </w:tcPr>
          <w:p w14:paraId="338FE9D6">
            <w:pPr>
              <w:pStyle w:val="22"/>
              <w:rPr>
                <w:rFonts w:ascii="Segoe UI Emoji" w:hAnsi="Segoe UI Emoji" w:eastAsia="Arial"/>
                <w:b/>
                <w:color w:val="000000"/>
              </w:rPr>
            </w:pPr>
          </w:p>
        </w:tc>
        <w:tc>
          <w:tcPr>
            <w:tcW w:w="847" w:type="dxa"/>
          </w:tcPr>
          <w:p w14:paraId="63547F77">
            <w:pPr>
              <w:pStyle w:val="22"/>
              <w:rPr>
                <w:rFonts w:ascii="Segoe UI Emoji" w:hAnsi="Segoe UI Emoji" w:eastAsia="Arial"/>
                <w:b/>
                <w:color w:val="000000"/>
              </w:rPr>
            </w:pPr>
          </w:p>
        </w:tc>
        <w:tc>
          <w:tcPr>
            <w:tcW w:w="1354" w:type="dxa"/>
          </w:tcPr>
          <w:p w14:paraId="5804B93F">
            <w:pPr>
              <w:pStyle w:val="22"/>
              <w:rPr>
                <w:rFonts w:ascii="Segoe UI Emoji" w:hAnsi="Segoe UI Emoji" w:eastAsia="Arial"/>
                <w:b/>
                <w:color w:val="000000"/>
              </w:rPr>
            </w:pPr>
          </w:p>
        </w:tc>
        <w:tc>
          <w:tcPr>
            <w:tcW w:w="1050" w:type="dxa"/>
          </w:tcPr>
          <w:p w14:paraId="032DB542">
            <w:pPr>
              <w:pStyle w:val="22"/>
              <w:rPr>
                <w:rFonts w:ascii="Segoe UI Emoji" w:hAnsi="Segoe UI Emoji" w:eastAsia="Arial"/>
                <w:b/>
                <w:color w:val="000000"/>
              </w:rPr>
            </w:pPr>
          </w:p>
        </w:tc>
        <w:tc>
          <w:tcPr>
            <w:tcW w:w="1629" w:type="dxa"/>
          </w:tcPr>
          <w:p w14:paraId="11797FA7">
            <w:pPr>
              <w:pStyle w:val="22"/>
              <w:rPr>
                <w:rFonts w:ascii="Segoe UI Emoji" w:hAnsi="Segoe UI Emoji" w:eastAsia="Arial"/>
                <w:b/>
                <w:color w:val="000000"/>
              </w:rPr>
            </w:pPr>
          </w:p>
        </w:tc>
      </w:tr>
      <w:tr w14:paraId="07979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780E2A55">
            <w:pPr>
              <w:pStyle w:val="22"/>
              <w:rPr>
                <w:rFonts w:ascii="Segoe UI Emoji" w:hAnsi="Segoe UI Emoji" w:eastAsia="Arial"/>
                <w:b/>
                <w:color w:val="000000"/>
              </w:rPr>
            </w:pPr>
          </w:p>
        </w:tc>
        <w:tc>
          <w:tcPr>
            <w:tcW w:w="2133" w:type="dxa"/>
          </w:tcPr>
          <w:p w14:paraId="5BFEF3AB">
            <w:pPr>
              <w:pStyle w:val="22"/>
              <w:rPr>
                <w:rFonts w:ascii="Segoe UI Emoji" w:hAnsi="Segoe UI Emoji" w:eastAsia="Arial"/>
                <w:b/>
                <w:color w:val="000000"/>
              </w:rPr>
            </w:pPr>
          </w:p>
        </w:tc>
        <w:tc>
          <w:tcPr>
            <w:tcW w:w="1389" w:type="dxa"/>
          </w:tcPr>
          <w:p w14:paraId="173B5DC2">
            <w:pPr>
              <w:pStyle w:val="22"/>
              <w:rPr>
                <w:rFonts w:ascii="Segoe UI Emoji" w:hAnsi="Segoe UI Emoji" w:eastAsia="Arial"/>
                <w:b/>
                <w:color w:val="000000"/>
              </w:rPr>
            </w:pPr>
          </w:p>
        </w:tc>
        <w:tc>
          <w:tcPr>
            <w:tcW w:w="847" w:type="dxa"/>
          </w:tcPr>
          <w:p w14:paraId="24033B17">
            <w:pPr>
              <w:pStyle w:val="22"/>
              <w:rPr>
                <w:rFonts w:ascii="Segoe UI Emoji" w:hAnsi="Segoe UI Emoji" w:eastAsia="Arial"/>
                <w:b/>
                <w:color w:val="000000"/>
              </w:rPr>
            </w:pPr>
          </w:p>
        </w:tc>
        <w:tc>
          <w:tcPr>
            <w:tcW w:w="1354" w:type="dxa"/>
          </w:tcPr>
          <w:p w14:paraId="169441C5">
            <w:pPr>
              <w:pStyle w:val="22"/>
              <w:rPr>
                <w:rFonts w:ascii="Segoe UI Emoji" w:hAnsi="Segoe UI Emoji" w:eastAsia="Arial"/>
                <w:b/>
                <w:color w:val="000000"/>
              </w:rPr>
            </w:pPr>
          </w:p>
        </w:tc>
        <w:tc>
          <w:tcPr>
            <w:tcW w:w="1050" w:type="dxa"/>
          </w:tcPr>
          <w:p w14:paraId="52C953B5">
            <w:pPr>
              <w:pStyle w:val="22"/>
              <w:rPr>
                <w:rFonts w:ascii="Segoe UI Emoji" w:hAnsi="Segoe UI Emoji" w:eastAsia="Arial"/>
                <w:b/>
                <w:color w:val="000000"/>
              </w:rPr>
            </w:pPr>
          </w:p>
        </w:tc>
        <w:tc>
          <w:tcPr>
            <w:tcW w:w="1629" w:type="dxa"/>
          </w:tcPr>
          <w:p w14:paraId="4C652E76">
            <w:pPr>
              <w:pStyle w:val="22"/>
              <w:rPr>
                <w:rFonts w:ascii="Segoe UI Emoji" w:hAnsi="Segoe UI Emoji" w:eastAsia="Arial"/>
                <w:b/>
                <w:color w:val="000000"/>
              </w:rPr>
            </w:pPr>
          </w:p>
        </w:tc>
      </w:tr>
      <w:tr w14:paraId="23B90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38B81F23">
            <w:pPr>
              <w:pStyle w:val="22"/>
              <w:rPr>
                <w:rFonts w:ascii="Segoe UI Emoji" w:hAnsi="Segoe UI Emoji" w:eastAsia="Arial"/>
                <w:b/>
                <w:color w:val="000000"/>
              </w:rPr>
            </w:pPr>
          </w:p>
        </w:tc>
        <w:tc>
          <w:tcPr>
            <w:tcW w:w="2133" w:type="dxa"/>
          </w:tcPr>
          <w:p w14:paraId="335FD77A">
            <w:pPr>
              <w:pStyle w:val="22"/>
              <w:rPr>
                <w:rFonts w:ascii="Segoe UI Emoji" w:hAnsi="Segoe UI Emoji" w:eastAsia="Arial"/>
                <w:b/>
                <w:color w:val="000000"/>
              </w:rPr>
            </w:pPr>
          </w:p>
        </w:tc>
        <w:tc>
          <w:tcPr>
            <w:tcW w:w="1389" w:type="dxa"/>
          </w:tcPr>
          <w:p w14:paraId="00671E05">
            <w:pPr>
              <w:pStyle w:val="22"/>
              <w:rPr>
                <w:rFonts w:ascii="Segoe UI Emoji" w:hAnsi="Segoe UI Emoji" w:eastAsia="Arial"/>
                <w:b/>
                <w:color w:val="000000"/>
              </w:rPr>
            </w:pPr>
          </w:p>
        </w:tc>
        <w:tc>
          <w:tcPr>
            <w:tcW w:w="847" w:type="dxa"/>
          </w:tcPr>
          <w:p w14:paraId="3C729940">
            <w:pPr>
              <w:pStyle w:val="22"/>
              <w:rPr>
                <w:rFonts w:ascii="Segoe UI Emoji" w:hAnsi="Segoe UI Emoji" w:eastAsia="Arial"/>
                <w:b/>
                <w:color w:val="000000"/>
              </w:rPr>
            </w:pPr>
          </w:p>
        </w:tc>
        <w:tc>
          <w:tcPr>
            <w:tcW w:w="1354" w:type="dxa"/>
          </w:tcPr>
          <w:p w14:paraId="5D23D220">
            <w:pPr>
              <w:pStyle w:val="22"/>
              <w:rPr>
                <w:rFonts w:ascii="Segoe UI Emoji" w:hAnsi="Segoe UI Emoji" w:eastAsia="Arial"/>
                <w:b/>
                <w:color w:val="000000"/>
              </w:rPr>
            </w:pPr>
          </w:p>
        </w:tc>
        <w:tc>
          <w:tcPr>
            <w:tcW w:w="1050" w:type="dxa"/>
          </w:tcPr>
          <w:p w14:paraId="59369DDC">
            <w:pPr>
              <w:pStyle w:val="22"/>
              <w:rPr>
                <w:rFonts w:ascii="Segoe UI Emoji" w:hAnsi="Segoe UI Emoji" w:eastAsia="Arial"/>
                <w:b/>
                <w:color w:val="000000"/>
              </w:rPr>
            </w:pPr>
          </w:p>
        </w:tc>
        <w:tc>
          <w:tcPr>
            <w:tcW w:w="1629" w:type="dxa"/>
          </w:tcPr>
          <w:p w14:paraId="6BA58B9C">
            <w:pPr>
              <w:pStyle w:val="22"/>
              <w:rPr>
                <w:rFonts w:ascii="Segoe UI Emoji" w:hAnsi="Segoe UI Emoji" w:eastAsia="Arial"/>
                <w:b/>
                <w:color w:val="000000"/>
              </w:rPr>
            </w:pPr>
          </w:p>
        </w:tc>
      </w:tr>
      <w:tr w14:paraId="2ED07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304072AD">
            <w:pPr>
              <w:pStyle w:val="22"/>
              <w:rPr>
                <w:rFonts w:ascii="Segoe UI Emoji" w:hAnsi="Segoe UI Emoji" w:eastAsia="Arial"/>
                <w:b/>
                <w:color w:val="000000"/>
              </w:rPr>
            </w:pPr>
          </w:p>
        </w:tc>
        <w:tc>
          <w:tcPr>
            <w:tcW w:w="2133" w:type="dxa"/>
          </w:tcPr>
          <w:p w14:paraId="6DC676B5">
            <w:pPr>
              <w:pStyle w:val="22"/>
              <w:rPr>
                <w:rFonts w:ascii="Segoe UI Emoji" w:hAnsi="Segoe UI Emoji" w:eastAsia="Arial"/>
                <w:b/>
                <w:color w:val="000000"/>
              </w:rPr>
            </w:pPr>
          </w:p>
        </w:tc>
        <w:tc>
          <w:tcPr>
            <w:tcW w:w="1389" w:type="dxa"/>
          </w:tcPr>
          <w:p w14:paraId="7C0FCAFF">
            <w:pPr>
              <w:pStyle w:val="22"/>
              <w:rPr>
                <w:rFonts w:ascii="Segoe UI Emoji" w:hAnsi="Segoe UI Emoji" w:eastAsia="Arial"/>
                <w:b/>
                <w:color w:val="000000"/>
              </w:rPr>
            </w:pPr>
          </w:p>
        </w:tc>
        <w:tc>
          <w:tcPr>
            <w:tcW w:w="847" w:type="dxa"/>
          </w:tcPr>
          <w:p w14:paraId="2CC33832">
            <w:pPr>
              <w:pStyle w:val="22"/>
              <w:rPr>
                <w:rFonts w:ascii="Segoe UI Emoji" w:hAnsi="Segoe UI Emoji" w:eastAsia="Arial"/>
                <w:b/>
                <w:color w:val="000000"/>
              </w:rPr>
            </w:pPr>
          </w:p>
        </w:tc>
        <w:tc>
          <w:tcPr>
            <w:tcW w:w="1354" w:type="dxa"/>
          </w:tcPr>
          <w:p w14:paraId="02225210">
            <w:pPr>
              <w:pStyle w:val="22"/>
              <w:rPr>
                <w:rFonts w:ascii="Segoe UI Emoji" w:hAnsi="Segoe UI Emoji" w:eastAsia="Arial"/>
                <w:b/>
                <w:color w:val="000000"/>
              </w:rPr>
            </w:pPr>
          </w:p>
        </w:tc>
        <w:tc>
          <w:tcPr>
            <w:tcW w:w="1050" w:type="dxa"/>
          </w:tcPr>
          <w:p w14:paraId="60F0F42B">
            <w:pPr>
              <w:pStyle w:val="22"/>
              <w:rPr>
                <w:rFonts w:ascii="Segoe UI Emoji" w:hAnsi="Segoe UI Emoji" w:eastAsia="Arial"/>
                <w:b/>
                <w:color w:val="000000"/>
              </w:rPr>
            </w:pPr>
          </w:p>
        </w:tc>
        <w:tc>
          <w:tcPr>
            <w:tcW w:w="1629" w:type="dxa"/>
          </w:tcPr>
          <w:p w14:paraId="26D34550">
            <w:pPr>
              <w:pStyle w:val="22"/>
              <w:rPr>
                <w:rFonts w:ascii="Segoe UI Emoji" w:hAnsi="Segoe UI Emoji" w:eastAsia="Arial"/>
                <w:b/>
                <w:color w:val="000000"/>
              </w:rPr>
            </w:pPr>
          </w:p>
        </w:tc>
      </w:tr>
      <w:tr w14:paraId="1670D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13295F87">
            <w:pPr>
              <w:pStyle w:val="22"/>
              <w:rPr>
                <w:rFonts w:ascii="Segoe UI Emoji" w:hAnsi="Segoe UI Emoji" w:eastAsia="Arial"/>
                <w:b/>
                <w:color w:val="000000"/>
              </w:rPr>
            </w:pPr>
          </w:p>
        </w:tc>
        <w:tc>
          <w:tcPr>
            <w:tcW w:w="2133" w:type="dxa"/>
          </w:tcPr>
          <w:p w14:paraId="41CCE52C">
            <w:pPr>
              <w:pStyle w:val="22"/>
              <w:rPr>
                <w:rFonts w:ascii="Segoe UI Emoji" w:hAnsi="Segoe UI Emoji" w:eastAsia="Arial"/>
                <w:b/>
                <w:color w:val="000000"/>
              </w:rPr>
            </w:pPr>
          </w:p>
        </w:tc>
        <w:tc>
          <w:tcPr>
            <w:tcW w:w="1389" w:type="dxa"/>
          </w:tcPr>
          <w:p w14:paraId="2BD5BA56">
            <w:pPr>
              <w:pStyle w:val="22"/>
              <w:rPr>
                <w:rFonts w:ascii="Segoe UI Emoji" w:hAnsi="Segoe UI Emoji" w:eastAsia="Arial"/>
                <w:b/>
                <w:color w:val="000000"/>
              </w:rPr>
            </w:pPr>
          </w:p>
        </w:tc>
        <w:tc>
          <w:tcPr>
            <w:tcW w:w="847" w:type="dxa"/>
          </w:tcPr>
          <w:p w14:paraId="3174CF0F">
            <w:pPr>
              <w:pStyle w:val="22"/>
              <w:rPr>
                <w:rFonts w:ascii="Segoe UI Emoji" w:hAnsi="Segoe UI Emoji" w:eastAsia="Arial"/>
                <w:b/>
                <w:color w:val="000000"/>
              </w:rPr>
            </w:pPr>
          </w:p>
        </w:tc>
        <w:tc>
          <w:tcPr>
            <w:tcW w:w="1354" w:type="dxa"/>
          </w:tcPr>
          <w:p w14:paraId="04CDFC03">
            <w:pPr>
              <w:pStyle w:val="22"/>
              <w:rPr>
                <w:rFonts w:ascii="Segoe UI Emoji" w:hAnsi="Segoe UI Emoji" w:eastAsia="Arial"/>
                <w:b/>
                <w:color w:val="000000"/>
              </w:rPr>
            </w:pPr>
          </w:p>
        </w:tc>
        <w:tc>
          <w:tcPr>
            <w:tcW w:w="1050" w:type="dxa"/>
          </w:tcPr>
          <w:p w14:paraId="7370777F">
            <w:pPr>
              <w:pStyle w:val="22"/>
              <w:rPr>
                <w:rFonts w:ascii="Segoe UI Emoji" w:hAnsi="Segoe UI Emoji" w:eastAsia="Arial"/>
                <w:b/>
                <w:color w:val="000000"/>
              </w:rPr>
            </w:pPr>
          </w:p>
        </w:tc>
        <w:tc>
          <w:tcPr>
            <w:tcW w:w="1629" w:type="dxa"/>
          </w:tcPr>
          <w:p w14:paraId="7328C42D">
            <w:pPr>
              <w:pStyle w:val="22"/>
              <w:rPr>
                <w:rFonts w:ascii="Segoe UI Emoji" w:hAnsi="Segoe UI Emoji" w:eastAsia="Arial"/>
                <w:b/>
                <w:color w:val="000000"/>
              </w:rPr>
            </w:pPr>
          </w:p>
        </w:tc>
      </w:tr>
      <w:tr w14:paraId="578E1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353C34CD">
            <w:pPr>
              <w:pStyle w:val="22"/>
              <w:rPr>
                <w:rFonts w:ascii="Segoe UI Emoji" w:hAnsi="Segoe UI Emoji" w:eastAsia="Arial"/>
                <w:b/>
                <w:color w:val="000000"/>
              </w:rPr>
            </w:pPr>
          </w:p>
        </w:tc>
        <w:tc>
          <w:tcPr>
            <w:tcW w:w="2133" w:type="dxa"/>
          </w:tcPr>
          <w:p w14:paraId="32FC07E3">
            <w:pPr>
              <w:pStyle w:val="22"/>
              <w:rPr>
                <w:rFonts w:ascii="Segoe UI Emoji" w:hAnsi="Segoe UI Emoji" w:eastAsia="Arial"/>
                <w:b/>
                <w:color w:val="000000"/>
              </w:rPr>
            </w:pPr>
          </w:p>
        </w:tc>
        <w:tc>
          <w:tcPr>
            <w:tcW w:w="1389" w:type="dxa"/>
          </w:tcPr>
          <w:p w14:paraId="3238E7C9">
            <w:pPr>
              <w:pStyle w:val="22"/>
              <w:rPr>
                <w:rFonts w:ascii="Segoe UI Emoji" w:hAnsi="Segoe UI Emoji" w:eastAsia="Arial"/>
                <w:b/>
                <w:color w:val="000000"/>
              </w:rPr>
            </w:pPr>
          </w:p>
        </w:tc>
        <w:tc>
          <w:tcPr>
            <w:tcW w:w="847" w:type="dxa"/>
          </w:tcPr>
          <w:p w14:paraId="7D005F70">
            <w:pPr>
              <w:pStyle w:val="22"/>
              <w:rPr>
                <w:rFonts w:ascii="Segoe UI Emoji" w:hAnsi="Segoe UI Emoji" w:eastAsia="Arial"/>
                <w:b/>
                <w:color w:val="000000"/>
              </w:rPr>
            </w:pPr>
          </w:p>
        </w:tc>
        <w:tc>
          <w:tcPr>
            <w:tcW w:w="1354" w:type="dxa"/>
          </w:tcPr>
          <w:p w14:paraId="4A5AFF52">
            <w:pPr>
              <w:pStyle w:val="22"/>
              <w:rPr>
                <w:rFonts w:ascii="Segoe UI Emoji" w:hAnsi="Segoe UI Emoji" w:eastAsia="Arial"/>
                <w:b/>
                <w:color w:val="000000"/>
              </w:rPr>
            </w:pPr>
          </w:p>
        </w:tc>
        <w:tc>
          <w:tcPr>
            <w:tcW w:w="1050" w:type="dxa"/>
          </w:tcPr>
          <w:p w14:paraId="3B61D87B">
            <w:pPr>
              <w:pStyle w:val="22"/>
              <w:rPr>
                <w:rFonts w:ascii="Segoe UI Emoji" w:hAnsi="Segoe UI Emoji" w:eastAsia="Arial"/>
                <w:b/>
                <w:color w:val="000000"/>
              </w:rPr>
            </w:pPr>
          </w:p>
        </w:tc>
        <w:tc>
          <w:tcPr>
            <w:tcW w:w="1629" w:type="dxa"/>
          </w:tcPr>
          <w:p w14:paraId="5B41722A">
            <w:pPr>
              <w:pStyle w:val="22"/>
              <w:rPr>
                <w:rFonts w:ascii="Segoe UI Emoji" w:hAnsi="Segoe UI Emoji" w:eastAsia="Arial"/>
                <w:b/>
                <w:color w:val="000000"/>
              </w:rPr>
            </w:pPr>
          </w:p>
        </w:tc>
      </w:tr>
      <w:tr w14:paraId="55E53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748D1478">
            <w:pPr>
              <w:pStyle w:val="22"/>
              <w:rPr>
                <w:rFonts w:ascii="Segoe UI Emoji" w:hAnsi="Segoe UI Emoji" w:eastAsia="Arial"/>
                <w:b/>
                <w:color w:val="000000"/>
              </w:rPr>
            </w:pPr>
          </w:p>
        </w:tc>
        <w:tc>
          <w:tcPr>
            <w:tcW w:w="2133" w:type="dxa"/>
          </w:tcPr>
          <w:p w14:paraId="1F2D1DAC">
            <w:pPr>
              <w:pStyle w:val="22"/>
              <w:rPr>
                <w:rFonts w:ascii="Segoe UI Emoji" w:hAnsi="Segoe UI Emoji" w:eastAsia="Arial"/>
                <w:b/>
                <w:color w:val="000000"/>
              </w:rPr>
            </w:pPr>
          </w:p>
        </w:tc>
        <w:tc>
          <w:tcPr>
            <w:tcW w:w="1389" w:type="dxa"/>
          </w:tcPr>
          <w:p w14:paraId="0EDFE902">
            <w:pPr>
              <w:pStyle w:val="22"/>
              <w:rPr>
                <w:rFonts w:ascii="Segoe UI Emoji" w:hAnsi="Segoe UI Emoji" w:eastAsia="Arial"/>
                <w:b/>
                <w:color w:val="000000"/>
              </w:rPr>
            </w:pPr>
          </w:p>
        </w:tc>
        <w:tc>
          <w:tcPr>
            <w:tcW w:w="847" w:type="dxa"/>
          </w:tcPr>
          <w:p w14:paraId="69A7AF9B">
            <w:pPr>
              <w:pStyle w:val="22"/>
              <w:rPr>
                <w:rFonts w:ascii="Segoe UI Emoji" w:hAnsi="Segoe UI Emoji" w:eastAsia="Arial"/>
                <w:b/>
                <w:color w:val="000000"/>
              </w:rPr>
            </w:pPr>
          </w:p>
        </w:tc>
        <w:tc>
          <w:tcPr>
            <w:tcW w:w="1354" w:type="dxa"/>
          </w:tcPr>
          <w:p w14:paraId="7BE7E137">
            <w:pPr>
              <w:pStyle w:val="22"/>
              <w:rPr>
                <w:rFonts w:ascii="Segoe UI Emoji" w:hAnsi="Segoe UI Emoji" w:eastAsia="Arial"/>
                <w:b/>
                <w:color w:val="000000"/>
              </w:rPr>
            </w:pPr>
          </w:p>
        </w:tc>
        <w:tc>
          <w:tcPr>
            <w:tcW w:w="1050" w:type="dxa"/>
          </w:tcPr>
          <w:p w14:paraId="2B1C50C2">
            <w:pPr>
              <w:pStyle w:val="22"/>
              <w:rPr>
                <w:rFonts w:ascii="Segoe UI Emoji" w:hAnsi="Segoe UI Emoji" w:eastAsia="Arial"/>
                <w:b/>
                <w:color w:val="000000"/>
              </w:rPr>
            </w:pPr>
          </w:p>
        </w:tc>
        <w:tc>
          <w:tcPr>
            <w:tcW w:w="1629" w:type="dxa"/>
          </w:tcPr>
          <w:p w14:paraId="04587F41">
            <w:pPr>
              <w:pStyle w:val="22"/>
              <w:rPr>
                <w:rFonts w:ascii="Segoe UI Emoji" w:hAnsi="Segoe UI Emoji" w:eastAsia="Arial"/>
                <w:b/>
                <w:color w:val="000000"/>
              </w:rPr>
            </w:pPr>
          </w:p>
        </w:tc>
      </w:tr>
      <w:tr w14:paraId="54E87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80" w:type="dxa"/>
          </w:tcPr>
          <w:p w14:paraId="3309AC17">
            <w:pPr>
              <w:pStyle w:val="22"/>
              <w:rPr>
                <w:rFonts w:ascii="Segoe UI Emoji" w:hAnsi="Segoe UI Emoji" w:eastAsia="Arial"/>
                <w:b/>
                <w:color w:val="000000"/>
              </w:rPr>
            </w:pPr>
          </w:p>
        </w:tc>
        <w:tc>
          <w:tcPr>
            <w:tcW w:w="2133" w:type="dxa"/>
          </w:tcPr>
          <w:p w14:paraId="711F4AC9">
            <w:pPr>
              <w:pStyle w:val="22"/>
              <w:rPr>
                <w:rFonts w:ascii="Segoe UI Emoji" w:hAnsi="Segoe UI Emoji" w:eastAsia="Arial"/>
                <w:b/>
                <w:color w:val="000000"/>
              </w:rPr>
            </w:pPr>
          </w:p>
        </w:tc>
        <w:tc>
          <w:tcPr>
            <w:tcW w:w="1389" w:type="dxa"/>
          </w:tcPr>
          <w:p w14:paraId="3ADC3E4C">
            <w:pPr>
              <w:pStyle w:val="22"/>
              <w:rPr>
                <w:rFonts w:ascii="Segoe UI Emoji" w:hAnsi="Segoe UI Emoji" w:eastAsia="Arial"/>
                <w:b/>
                <w:color w:val="000000"/>
              </w:rPr>
            </w:pPr>
          </w:p>
        </w:tc>
        <w:tc>
          <w:tcPr>
            <w:tcW w:w="847" w:type="dxa"/>
          </w:tcPr>
          <w:p w14:paraId="7FB0671D">
            <w:pPr>
              <w:pStyle w:val="22"/>
              <w:rPr>
                <w:rFonts w:ascii="Segoe UI Emoji" w:hAnsi="Segoe UI Emoji" w:eastAsia="Arial"/>
                <w:b/>
                <w:color w:val="000000"/>
              </w:rPr>
            </w:pPr>
          </w:p>
        </w:tc>
        <w:tc>
          <w:tcPr>
            <w:tcW w:w="1354" w:type="dxa"/>
          </w:tcPr>
          <w:p w14:paraId="0B5D5A44">
            <w:pPr>
              <w:pStyle w:val="22"/>
              <w:rPr>
                <w:rFonts w:ascii="Segoe UI Emoji" w:hAnsi="Segoe UI Emoji" w:eastAsia="Arial"/>
                <w:b/>
                <w:color w:val="000000"/>
              </w:rPr>
            </w:pPr>
          </w:p>
        </w:tc>
        <w:tc>
          <w:tcPr>
            <w:tcW w:w="1050" w:type="dxa"/>
          </w:tcPr>
          <w:p w14:paraId="1C4200ED">
            <w:pPr>
              <w:pStyle w:val="22"/>
              <w:rPr>
                <w:rFonts w:ascii="Segoe UI Emoji" w:hAnsi="Segoe UI Emoji" w:eastAsia="Arial"/>
                <w:b/>
                <w:color w:val="000000"/>
              </w:rPr>
            </w:pPr>
          </w:p>
        </w:tc>
        <w:tc>
          <w:tcPr>
            <w:tcW w:w="1629" w:type="dxa"/>
          </w:tcPr>
          <w:p w14:paraId="48F229F3">
            <w:pPr>
              <w:pStyle w:val="22"/>
              <w:rPr>
                <w:rFonts w:ascii="Segoe UI Emoji" w:hAnsi="Segoe UI Emoji" w:eastAsia="Arial"/>
                <w:b/>
                <w:color w:val="000000"/>
              </w:rPr>
            </w:pPr>
          </w:p>
        </w:tc>
      </w:tr>
    </w:tbl>
    <w:p w14:paraId="0C1D640E">
      <w:pPr>
        <w:spacing w:line="0" w:lineRule="atLeast"/>
        <w:rPr>
          <w:rFonts w:ascii="Segoe UI Emoji" w:hAnsi="Segoe UI Emoji"/>
          <w:color w:val="000000"/>
          <w:sz w:val="24"/>
        </w:rPr>
      </w:pPr>
      <w:r>
        <w:rPr>
          <w:rFonts w:hint="eastAsia" w:ascii="Segoe UI Emoji" w:hAnsi="Segoe UI Emoji"/>
          <w:color w:val="000000"/>
          <w:sz w:val="24"/>
        </w:rPr>
        <w:t>注：</w:t>
      </w:r>
      <w:r>
        <w:rPr>
          <w:rFonts w:hint="eastAsia" w:ascii="Segoe UI Emoji" w:hAnsi="Segoe UI Emoji" w:cs="Segoe UI Emoji"/>
          <w:color w:val="000000"/>
          <w:kern w:val="0"/>
          <w:sz w:val="24"/>
        </w:rPr>
        <w:t>提供近三年同类产品的制造销售业绩（用户名单、联系方式）</w:t>
      </w:r>
      <w:r>
        <w:rPr>
          <w:rFonts w:hint="eastAsia" w:ascii="Segoe UI Emoji" w:hAnsi="Segoe UI Emoji"/>
          <w:color w:val="000000"/>
          <w:sz w:val="24"/>
        </w:rPr>
        <w:t>，并附合同复印件。</w:t>
      </w:r>
    </w:p>
    <w:p w14:paraId="76054A09">
      <w:pPr>
        <w:tabs>
          <w:tab w:val="left" w:pos="1578"/>
          <w:tab w:val="left" w:pos="10083"/>
        </w:tabs>
        <w:spacing w:line="500" w:lineRule="exact"/>
        <w:rPr>
          <w:rFonts w:ascii="Segoe UI Emoji" w:hAnsi="Segoe UI Emoji"/>
          <w:color w:val="000000"/>
          <w:sz w:val="24"/>
        </w:rPr>
      </w:pPr>
    </w:p>
    <w:p w14:paraId="404C590D">
      <w:pPr>
        <w:spacing w:line="660" w:lineRule="exact"/>
        <w:rPr>
          <w:rFonts w:ascii="Segoe UI Emoji" w:hAnsi="Segoe UI Emoji" w:eastAsia="宋体"/>
          <w:color w:val="000000"/>
          <w:sz w:val="24"/>
        </w:rPr>
      </w:pPr>
      <w:r>
        <w:rPr>
          <w:rFonts w:hint="eastAsia" w:ascii="Segoe UI Emoji" w:hAnsi="Segoe UI Emoji"/>
          <w:color w:val="000000"/>
          <w:sz w:val="24"/>
        </w:rPr>
        <w:t>投标人：（盖章）</w:t>
      </w:r>
      <w:r>
        <w:rPr>
          <w:rFonts w:hint="eastAsia" w:ascii="Segoe UI Emoji" w:hAnsi="Segoe UI Emoji" w:eastAsia="宋体"/>
          <w:color w:val="000000"/>
          <w:sz w:val="24"/>
        </w:rPr>
        <w:t xml:space="preserve"> </w:t>
      </w:r>
    </w:p>
    <w:p w14:paraId="01FA3606">
      <w:pPr>
        <w:spacing w:line="660" w:lineRule="exact"/>
        <w:rPr>
          <w:rFonts w:ascii="Segoe UI Emoji" w:hAnsi="Segoe UI Emoji"/>
          <w:color w:val="000000"/>
          <w:sz w:val="24"/>
        </w:rPr>
      </w:pPr>
    </w:p>
    <w:p w14:paraId="10F5AC97">
      <w:pPr>
        <w:spacing w:line="660" w:lineRule="exact"/>
        <w:rPr>
          <w:rFonts w:ascii="Segoe UI Emoji" w:hAnsi="Segoe UI Emoji" w:eastAsiaTheme="minorEastAsia"/>
          <w:color w:val="000000"/>
          <w:sz w:val="24"/>
        </w:rPr>
      </w:pPr>
      <w:r>
        <w:rPr>
          <w:rFonts w:hint="eastAsia" w:ascii="Segoe UI Emoji" w:hAnsi="Segoe UI Emoji"/>
          <w:color w:val="000000"/>
          <w:sz w:val="24"/>
        </w:rPr>
        <w:t>法定代表人（委托代理人）：（签字）</w:t>
      </w:r>
    </w:p>
    <w:p w14:paraId="7728800B">
      <w:pPr>
        <w:spacing w:line="660" w:lineRule="exact"/>
        <w:rPr>
          <w:rFonts w:ascii="Segoe UI Emoji" w:hAnsi="Segoe UI Emoji"/>
          <w:color w:val="000000"/>
          <w:sz w:val="24"/>
        </w:rPr>
      </w:pPr>
      <w:r>
        <w:rPr>
          <w:rFonts w:hint="eastAsia" w:ascii="Segoe UI Emoji" w:hAnsi="Segoe UI Emoji"/>
          <w:color w:val="000000"/>
          <w:sz w:val="24"/>
        </w:rPr>
        <w:t>日  期：</w:t>
      </w:r>
      <w:r>
        <w:rPr>
          <w:rFonts w:hint="eastAsia" w:ascii="Segoe UI Emoji" w:hAnsi="Segoe UI Emoji"/>
          <w:color w:val="000000"/>
          <w:sz w:val="24"/>
          <w:u w:val="single"/>
        </w:rPr>
        <w:t xml:space="preserve">       </w:t>
      </w:r>
      <w:r>
        <w:rPr>
          <w:rFonts w:hint="eastAsia" w:ascii="Segoe UI Emoji" w:hAnsi="Segoe UI Emoji"/>
          <w:color w:val="000000"/>
          <w:sz w:val="24"/>
        </w:rPr>
        <w:t>年</w:t>
      </w:r>
      <w:r>
        <w:rPr>
          <w:rFonts w:hint="eastAsia" w:ascii="Segoe UI Emoji" w:hAnsi="Segoe UI Emoji"/>
          <w:color w:val="000000"/>
          <w:sz w:val="24"/>
          <w:u w:val="single"/>
        </w:rPr>
        <w:t xml:space="preserve">    </w:t>
      </w:r>
      <w:r>
        <w:rPr>
          <w:rFonts w:hint="eastAsia" w:ascii="Segoe UI Emoji" w:hAnsi="Segoe UI Emoji"/>
          <w:color w:val="000000"/>
          <w:sz w:val="24"/>
        </w:rPr>
        <w:t>月</w:t>
      </w:r>
      <w:r>
        <w:rPr>
          <w:rFonts w:hint="eastAsia" w:ascii="Segoe UI Emoji" w:hAnsi="Segoe UI Emoji"/>
          <w:color w:val="000000"/>
          <w:sz w:val="24"/>
          <w:u w:val="single"/>
        </w:rPr>
        <w:t xml:space="preserve">    </w:t>
      </w:r>
      <w:r>
        <w:rPr>
          <w:rFonts w:hint="eastAsia" w:ascii="Segoe UI Emoji" w:hAnsi="Segoe UI Emoji"/>
          <w:color w:val="000000"/>
          <w:sz w:val="24"/>
        </w:rPr>
        <w:t>日</w:t>
      </w:r>
    </w:p>
    <w:p w14:paraId="54F48288">
      <w:pPr>
        <w:rPr>
          <w:rFonts w:ascii="Segoe UI Emoji" w:hAnsi="Segoe UI Emoji" w:cs="Segoe UI Emoji"/>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2CC6D7E">
      <w:pPr>
        <w:pStyle w:val="112"/>
      </w:pPr>
      <w:r>
        <w:rPr>
          <w:rFonts w:hint="eastAsia"/>
        </w:rPr>
        <w:t>附件</w:t>
      </w:r>
      <w:r>
        <w:rPr>
          <w:rFonts w:hint="eastAsia"/>
          <w:lang w:val="en-US" w:eastAsia="zh-CN"/>
        </w:rPr>
        <w:t>6</w:t>
      </w:r>
      <w:r>
        <w:t xml:space="preserve"> </w:t>
      </w:r>
      <w:r>
        <w:rPr>
          <w:rFonts w:hint="eastAsia"/>
        </w:rPr>
        <w:t>开标一览表</w:t>
      </w:r>
    </w:p>
    <w:p w14:paraId="56B11B3D">
      <w:pPr>
        <w:pStyle w:val="113"/>
        <w:ind w:firstLine="482"/>
        <w:rPr>
          <w:b/>
        </w:rPr>
      </w:pPr>
      <w:r>
        <w:rPr>
          <w:rFonts w:hint="eastAsia"/>
          <w:b/>
        </w:rPr>
        <w:t>《开标一览表》单独封存，以备唱标使用</w:t>
      </w:r>
    </w:p>
    <w:p w14:paraId="75BFB8A4">
      <w:pPr>
        <w:pStyle w:val="113"/>
        <w:ind w:firstLine="480"/>
      </w:pPr>
      <w:r>
        <w:rPr>
          <w:rFonts w:hint="eastAsia"/>
        </w:rPr>
        <w:t>项目名称：</w:t>
      </w:r>
      <w:r>
        <w:rPr>
          <w:rFonts w:hint="eastAsia" w:eastAsia="宋体"/>
        </w:rPr>
        <w:t>汽车研究总院发动机部发动机试验所天然气系统安全评估工作项目</w:t>
      </w:r>
    </w:p>
    <w:tbl>
      <w:tblPr>
        <w:tblStyle w:val="31"/>
        <w:tblW w:w="10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2"/>
        <w:gridCol w:w="1558"/>
        <w:gridCol w:w="870"/>
        <w:gridCol w:w="1399"/>
        <w:gridCol w:w="1418"/>
        <w:gridCol w:w="1276"/>
        <w:gridCol w:w="1560"/>
        <w:gridCol w:w="1683"/>
      </w:tblGrid>
      <w:tr w14:paraId="4B471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92" w:type="dxa"/>
            <w:vAlign w:val="center"/>
          </w:tcPr>
          <w:p w14:paraId="1CD7C8E7">
            <w:pPr>
              <w:pStyle w:val="114"/>
              <w:rPr>
                <w:rFonts w:eastAsia="Arial"/>
                <w:color w:val="000000"/>
              </w:rPr>
            </w:pPr>
            <w:r>
              <w:rPr>
                <w:rFonts w:hint="eastAsia" w:eastAsia="Arial"/>
                <w:color w:val="000000"/>
              </w:rPr>
              <w:t>序号</w:t>
            </w:r>
          </w:p>
        </w:tc>
        <w:tc>
          <w:tcPr>
            <w:tcW w:w="1558" w:type="dxa"/>
            <w:vAlign w:val="center"/>
          </w:tcPr>
          <w:p w14:paraId="415216AC">
            <w:pPr>
              <w:pStyle w:val="114"/>
              <w:rPr>
                <w:rFonts w:eastAsia="Arial"/>
                <w:color w:val="000000"/>
              </w:rPr>
            </w:pPr>
            <w:r>
              <w:rPr>
                <w:rFonts w:hint="eastAsia" w:eastAsia="Arial"/>
                <w:color w:val="000000"/>
              </w:rPr>
              <w:t>货物名称</w:t>
            </w:r>
          </w:p>
        </w:tc>
        <w:tc>
          <w:tcPr>
            <w:tcW w:w="870" w:type="dxa"/>
            <w:vAlign w:val="center"/>
          </w:tcPr>
          <w:p w14:paraId="757B4032">
            <w:pPr>
              <w:pStyle w:val="114"/>
              <w:rPr>
                <w:rFonts w:eastAsia="Arial"/>
                <w:color w:val="000000"/>
              </w:rPr>
            </w:pPr>
            <w:r>
              <w:rPr>
                <w:rFonts w:hint="eastAsia" w:eastAsia="Arial"/>
                <w:color w:val="000000"/>
              </w:rPr>
              <w:t>数量</w:t>
            </w:r>
          </w:p>
        </w:tc>
        <w:tc>
          <w:tcPr>
            <w:tcW w:w="1399" w:type="dxa"/>
            <w:vAlign w:val="center"/>
          </w:tcPr>
          <w:p w14:paraId="2AFACECC">
            <w:pPr>
              <w:pStyle w:val="114"/>
              <w:rPr>
                <w:rFonts w:eastAsia="Arial"/>
                <w:color w:val="000000"/>
              </w:rPr>
            </w:pPr>
            <w:r>
              <w:rPr>
                <w:rFonts w:hint="eastAsia" w:eastAsia="Arial"/>
                <w:color w:val="000000"/>
              </w:rPr>
              <w:t>投标总价</w:t>
            </w:r>
            <w:r>
              <w:rPr>
                <w:rFonts w:hint="eastAsia" w:ascii="仿宋_GB2312" w:hAnsi="仿宋_GB2312" w:eastAsia="仿宋_GB2312"/>
                <w:color w:val="000000"/>
              </w:rPr>
              <w:t>（元）</w:t>
            </w:r>
          </w:p>
        </w:tc>
        <w:tc>
          <w:tcPr>
            <w:tcW w:w="1418" w:type="dxa"/>
            <w:vAlign w:val="center"/>
          </w:tcPr>
          <w:p w14:paraId="58888911">
            <w:pPr>
              <w:pStyle w:val="114"/>
              <w:rPr>
                <w:rFonts w:eastAsia="Arial"/>
                <w:color w:val="000000"/>
              </w:rPr>
            </w:pPr>
            <w:r>
              <w:rPr>
                <w:rFonts w:hint="eastAsia" w:eastAsia="Arial"/>
                <w:color w:val="000000"/>
              </w:rPr>
              <w:t>质保期</w:t>
            </w:r>
          </w:p>
        </w:tc>
        <w:tc>
          <w:tcPr>
            <w:tcW w:w="1276" w:type="dxa"/>
            <w:vAlign w:val="center"/>
          </w:tcPr>
          <w:p w14:paraId="1DF60B4D">
            <w:pPr>
              <w:pStyle w:val="114"/>
              <w:rPr>
                <w:rFonts w:eastAsia="Arial"/>
                <w:color w:val="000000"/>
              </w:rPr>
            </w:pPr>
            <w:r>
              <w:rPr>
                <w:rFonts w:hint="eastAsia" w:eastAsia="Arial"/>
                <w:color w:val="000000"/>
              </w:rPr>
              <w:t>交货及安装</w:t>
            </w:r>
          </w:p>
          <w:p w14:paraId="15C03D3D">
            <w:pPr>
              <w:pStyle w:val="114"/>
              <w:rPr>
                <w:rFonts w:eastAsia="Arial"/>
                <w:color w:val="000000"/>
              </w:rPr>
            </w:pPr>
            <w:r>
              <w:rPr>
                <w:rFonts w:hint="eastAsia" w:eastAsia="Arial"/>
                <w:color w:val="000000"/>
              </w:rPr>
              <w:t>时间</w:t>
            </w:r>
          </w:p>
        </w:tc>
        <w:tc>
          <w:tcPr>
            <w:tcW w:w="1560" w:type="dxa"/>
            <w:vAlign w:val="center"/>
          </w:tcPr>
          <w:p w14:paraId="6623E4B5">
            <w:pPr>
              <w:pStyle w:val="114"/>
              <w:rPr>
                <w:rFonts w:eastAsia="Arial"/>
                <w:color w:val="000000"/>
              </w:rPr>
            </w:pPr>
            <w:r>
              <w:rPr>
                <w:rFonts w:hint="eastAsia" w:ascii="仿宋_GB2312" w:hAnsi="仿宋_GB2312" w:eastAsia="仿宋_GB2312"/>
                <w:color w:val="000000"/>
              </w:rPr>
              <w:t>付款方式及比例如何响应</w:t>
            </w:r>
          </w:p>
        </w:tc>
        <w:tc>
          <w:tcPr>
            <w:tcW w:w="1683" w:type="dxa"/>
            <w:vAlign w:val="center"/>
          </w:tcPr>
          <w:p w14:paraId="7B9D0A8B">
            <w:pPr>
              <w:pStyle w:val="114"/>
              <w:rPr>
                <w:rFonts w:ascii="仿宋_GB2312" w:hAnsi="仿宋_GB2312" w:eastAsia="仿宋_GB2312"/>
                <w:color w:val="000000"/>
              </w:rPr>
            </w:pPr>
            <w:r>
              <w:rPr>
                <w:rFonts w:hint="eastAsia" w:ascii="仿宋_GB2312" w:hAnsi="仿宋_GB2312" w:eastAsia="仿宋_GB2312"/>
                <w:color w:val="000000"/>
              </w:rPr>
              <w:t>付款方式及比例是否偏离</w:t>
            </w:r>
          </w:p>
        </w:tc>
      </w:tr>
      <w:tr w14:paraId="27839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92" w:type="dxa"/>
            <w:vAlign w:val="center"/>
          </w:tcPr>
          <w:p w14:paraId="5FF18F23">
            <w:pPr>
              <w:pStyle w:val="114"/>
              <w:rPr>
                <w:rFonts w:eastAsia="Arial"/>
                <w:color w:val="000000"/>
              </w:rPr>
            </w:pPr>
            <w:r>
              <w:rPr>
                <w:rFonts w:hint="eastAsia" w:eastAsia="Arial"/>
                <w:color w:val="000000"/>
              </w:rPr>
              <w:t>1</w:t>
            </w:r>
          </w:p>
        </w:tc>
        <w:tc>
          <w:tcPr>
            <w:tcW w:w="1558" w:type="dxa"/>
            <w:vAlign w:val="center"/>
          </w:tcPr>
          <w:p w14:paraId="1E182B4C">
            <w:pPr>
              <w:pStyle w:val="114"/>
              <w:rPr>
                <w:color w:val="000000"/>
              </w:rPr>
            </w:pPr>
            <w:r>
              <w:rPr>
                <w:rFonts w:hint="eastAsia" w:ascii="宋体" w:hAnsi="宋体" w:eastAsia="宋体" w:cs="宋体"/>
              </w:rPr>
              <w:t>汽车研究总院发动机部发动机试验所天然气系统安全评估工作项目</w:t>
            </w:r>
          </w:p>
        </w:tc>
        <w:tc>
          <w:tcPr>
            <w:tcW w:w="870" w:type="dxa"/>
            <w:vAlign w:val="center"/>
          </w:tcPr>
          <w:p w14:paraId="44126107">
            <w:pPr>
              <w:pStyle w:val="114"/>
              <w:rPr>
                <w:color w:val="000000"/>
              </w:rPr>
            </w:pPr>
            <w:r>
              <w:rPr>
                <w:rFonts w:hint="eastAsia" w:asciiTheme="minorEastAsia" w:hAnsiTheme="minorEastAsia" w:eastAsiaTheme="minorEastAsia"/>
                <w:color w:val="000000"/>
              </w:rPr>
              <w:t>1</w:t>
            </w:r>
          </w:p>
        </w:tc>
        <w:tc>
          <w:tcPr>
            <w:tcW w:w="1399" w:type="dxa"/>
            <w:vAlign w:val="center"/>
          </w:tcPr>
          <w:p w14:paraId="299E3B3D">
            <w:pPr>
              <w:widowControl/>
              <w:jc w:val="center"/>
              <w:rPr>
                <w:rFonts w:ascii="宋体" w:hAnsi="宋体" w:eastAsiaTheme="minorEastAsia"/>
                <w:kern w:val="0"/>
                <w:sz w:val="20"/>
              </w:rPr>
            </w:pPr>
          </w:p>
        </w:tc>
        <w:tc>
          <w:tcPr>
            <w:tcW w:w="1418" w:type="dxa"/>
            <w:vAlign w:val="center"/>
          </w:tcPr>
          <w:p w14:paraId="10D354E1">
            <w:pPr>
              <w:pStyle w:val="114"/>
              <w:rPr>
                <w:rFonts w:eastAsia="Arial"/>
                <w:color w:val="000000"/>
              </w:rPr>
            </w:pPr>
          </w:p>
        </w:tc>
        <w:tc>
          <w:tcPr>
            <w:tcW w:w="1276" w:type="dxa"/>
            <w:vAlign w:val="center"/>
          </w:tcPr>
          <w:p w14:paraId="6D328926">
            <w:pPr>
              <w:pStyle w:val="114"/>
              <w:rPr>
                <w:rFonts w:eastAsia="Arial"/>
                <w:color w:val="000000"/>
              </w:rPr>
            </w:pPr>
          </w:p>
        </w:tc>
        <w:tc>
          <w:tcPr>
            <w:tcW w:w="1560" w:type="dxa"/>
            <w:vAlign w:val="center"/>
          </w:tcPr>
          <w:p w14:paraId="71E879CE">
            <w:pPr>
              <w:pStyle w:val="114"/>
              <w:jc w:val="left"/>
              <w:rPr>
                <w:rFonts w:eastAsia="Arial"/>
                <w:color w:val="000000"/>
              </w:rPr>
            </w:pPr>
          </w:p>
        </w:tc>
        <w:tc>
          <w:tcPr>
            <w:tcW w:w="1683" w:type="dxa"/>
            <w:vAlign w:val="center"/>
          </w:tcPr>
          <w:p w14:paraId="5D2CFC78">
            <w:pPr>
              <w:pStyle w:val="114"/>
              <w:rPr>
                <w:rFonts w:eastAsia="Arial"/>
                <w:color w:val="000000"/>
              </w:rPr>
            </w:pPr>
          </w:p>
        </w:tc>
      </w:tr>
    </w:tbl>
    <w:p w14:paraId="5FB4384D">
      <w:pPr>
        <w:pStyle w:val="12"/>
        <w:spacing w:before="0"/>
        <w:rPr>
          <w:rFonts w:ascii="Segoe UI Emoji" w:hAnsi="Segoe UI Emoji" w:cs="Arial"/>
          <w:color w:val="000000"/>
        </w:rPr>
      </w:pPr>
    </w:p>
    <w:p w14:paraId="3DBCF046">
      <w:pPr>
        <w:spacing w:line="400" w:lineRule="exact"/>
        <w:rPr>
          <w:rFonts w:ascii="Segoe UI Emoji" w:hAnsi="Segoe UI Emoji"/>
          <w:color w:val="000000"/>
          <w:szCs w:val="21"/>
        </w:rPr>
      </w:pPr>
      <w:r>
        <w:rPr>
          <w:rFonts w:hint="eastAsia" w:ascii="Segoe UI Emoji" w:hAnsi="Segoe UI Emoji"/>
          <w:b/>
          <w:bCs/>
          <w:color w:val="000000"/>
          <w:szCs w:val="21"/>
        </w:rPr>
        <w:t>注：</w:t>
      </w:r>
    </w:p>
    <w:p w14:paraId="3876F1C4">
      <w:pPr>
        <w:spacing w:line="520" w:lineRule="exact"/>
        <w:rPr>
          <w:rFonts w:ascii="Segoe UI Emoji" w:hAnsi="Segoe UI Emoji"/>
          <w:b/>
          <w:bCs/>
          <w:color w:val="000000"/>
          <w:szCs w:val="21"/>
        </w:rPr>
      </w:pPr>
      <w:r>
        <w:rPr>
          <w:rFonts w:hint="eastAsia" w:ascii="Segoe UI Emoji" w:hAnsi="Segoe UI Emoji"/>
          <w:b/>
          <w:bCs/>
          <w:color w:val="000000"/>
          <w:szCs w:val="21"/>
        </w:rPr>
        <w:t>1、此表中的报价必须与相应的报价明细表中的报价一致。</w:t>
      </w:r>
    </w:p>
    <w:p w14:paraId="45CD96F9">
      <w:pPr>
        <w:spacing w:line="300" w:lineRule="auto"/>
        <w:rPr>
          <w:rFonts w:ascii="Segoe UI Emoji" w:hAnsi="Segoe UI Emoji"/>
          <w:b/>
          <w:bCs/>
          <w:color w:val="000000"/>
          <w:szCs w:val="21"/>
        </w:rPr>
      </w:pPr>
      <w:r>
        <w:rPr>
          <w:rFonts w:hint="eastAsia" w:ascii="仿宋_GB2312" w:hAnsi="仿宋_GB2312" w:eastAsia="仿宋_GB2312"/>
          <w:b/>
          <w:color w:val="000000"/>
          <w:lang w:val="en-US" w:eastAsia="zh-CN"/>
        </w:rPr>
        <w:t>2</w:t>
      </w:r>
      <w:r>
        <w:rPr>
          <w:rFonts w:hint="eastAsia" w:ascii="仿宋_GB2312" w:hAnsi="仿宋_GB2312" w:eastAsia="仿宋_GB2312"/>
          <w:b/>
          <w:color w:val="000000"/>
        </w:rPr>
        <w:t>、</w:t>
      </w:r>
      <w:r>
        <w:rPr>
          <w:rFonts w:hint="eastAsia" w:ascii="Segoe UI Emoji" w:hAnsi="Segoe UI Emoji"/>
          <w:b/>
          <w:bCs/>
          <w:color w:val="000000"/>
          <w:szCs w:val="21"/>
        </w:rPr>
        <w:t>总价格需写明含税价、不含税价格、税率。单个报价无需报不含税价格。</w:t>
      </w:r>
    </w:p>
    <w:p w14:paraId="42162A25">
      <w:pPr>
        <w:spacing w:line="660" w:lineRule="exact"/>
        <w:rPr>
          <w:rFonts w:ascii="Segoe UI Emoji" w:hAnsi="Segoe UI Emoji"/>
          <w:color w:val="000000"/>
          <w:sz w:val="24"/>
        </w:rPr>
      </w:pPr>
      <w:r>
        <w:rPr>
          <w:rFonts w:hint="eastAsia" w:ascii="Segoe UI Emoji" w:hAnsi="Segoe UI Emoji"/>
          <w:color w:val="000000"/>
          <w:sz w:val="24"/>
        </w:rPr>
        <w:t>投标人：（盖章）</w:t>
      </w:r>
    </w:p>
    <w:p w14:paraId="2F874CAB">
      <w:pPr>
        <w:spacing w:line="660" w:lineRule="exact"/>
        <w:rPr>
          <w:rFonts w:ascii="Segoe UI Emoji" w:hAnsi="Segoe UI Emoji"/>
          <w:color w:val="000000"/>
          <w:sz w:val="24"/>
        </w:rPr>
      </w:pPr>
    </w:p>
    <w:p w14:paraId="33C1F63C">
      <w:pPr>
        <w:spacing w:line="660" w:lineRule="exact"/>
        <w:rPr>
          <w:rFonts w:ascii="Segoe UI Emoji" w:hAnsi="Segoe UI Emoji"/>
          <w:color w:val="000000"/>
          <w:sz w:val="24"/>
        </w:rPr>
      </w:pPr>
      <w:r>
        <w:rPr>
          <w:rFonts w:hint="eastAsia" w:ascii="Segoe UI Emoji" w:hAnsi="Segoe UI Emoji"/>
          <w:color w:val="000000"/>
          <w:sz w:val="24"/>
        </w:rPr>
        <w:t>法定代表人（委托代理人）：（签字）</w:t>
      </w:r>
    </w:p>
    <w:p w14:paraId="7F9D61BE">
      <w:pPr>
        <w:spacing w:line="660" w:lineRule="exact"/>
        <w:rPr>
          <w:rFonts w:ascii="Segoe UI Emoji" w:hAnsi="Segoe UI Emoji"/>
          <w:color w:val="000000"/>
          <w:sz w:val="24"/>
        </w:rPr>
      </w:pPr>
      <w:r>
        <w:rPr>
          <w:rFonts w:hint="eastAsia" w:ascii="Segoe UI Emoji" w:hAnsi="Segoe UI Emoji"/>
          <w:color w:val="000000"/>
          <w:sz w:val="24"/>
        </w:rPr>
        <w:t>日  期：</w:t>
      </w:r>
      <w:r>
        <w:rPr>
          <w:rFonts w:hint="eastAsia" w:ascii="Segoe UI Emoji" w:hAnsi="Segoe UI Emoji"/>
          <w:color w:val="000000"/>
          <w:sz w:val="24"/>
          <w:u w:val="single"/>
        </w:rPr>
        <w:t xml:space="preserve">       </w:t>
      </w:r>
      <w:r>
        <w:rPr>
          <w:rFonts w:hint="eastAsia" w:ascii="Segoe UI Emoji" w:hAnsi="Segoe UI Emoji"/>
          <w:color w:val="000000"/>
          <w:sz w:val="24"/>
        </w:rPr>
        <w:t>年</w:t>
      </w:r>
      <w:r>
        <w:rPr>
          <w:rFonts w:hint="eastAsia" w:ascii="Segoe UI Emoji" w:hAnsi="Segoe UI Emoji"/>
          <w:color w:val="000000"/>
          <w:sz w:val="24"/>
          <w:u w:val="single"/>
        </w:rPr>
        <w:t xml:space="preserve">    </w:t>
      </w:r>
      <w:r>
        <w:rPr>
          <w:rFonts w:hint="eastAsia" w:ascii="Segoe UI Emoji" w:hAnsi="Segoe UI Emoji"/>
          <w:color w:val="000000"/>
          <w:sz w:val="24"/>
        </w:rPr>
        <w:t>月</w:t>
      </w: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日</w:t>
      </w:r>
    </w:p>
    <w:p w14:paraId="27B60C4F">
      <w:pPr>
        <w:rPr>
          <w:rFonts w:ascii="Segoe UI Emoji" w:hAnsi="Segoe UI Emoji"/>
          <w:b/>
          <w:color w:val="000000"/>
          <w:sz w:val="24"/>
          <w:szCs w:val="24"/>
        </w:rPr>
        <w:sectPr>
          <w:pgSz w:w="11906" w:h="16838"/>
          <w:pgMar w:top="1588" w:right="1418" w:bottom="1134" w:left="1418" w:header="851" w:footer="992" w:gutter="0"/>
          <w:pgNumType w:fmt="numberInDash"/>
          <w:cols w:space="720" w:num="1"/>
          <w:titlePg/>
          <w:docGrid w:type="lines" w:linePitch="312" w:charSpace="0"/>
        </w:sectPr>
      </w:pPr>
    </w:p>
    <w:p w14:paraId="22AD100C">
      <w:pPr>
        <w:pStyle w:val="112"/>
      </w:pPr>
      <w:bookmarkStart w:id="42" w:name="_Toc353881017"/>
      <w:bookmarkStart w:id="43" w:name="_Toc639008"/>
      <w:bookmarkStart w:id="44" w:name="_Toc26556"/>
      <w:r>
        <w:rPr>
          <w:rFonts w:hint="eastAsia"/>
        </w:rPr>
        <w:t>附件</w:t>
      </w:r>
      <w:r>
        <w:rPr>
          <w:rFonts w:hint="eastAsia"/>
          <w:lang w:val="en-US" w:eastAsia="zh-CN"/>
        </w:rPr>
        <w:t>7</w:t>
      </w:r>
      <w:r>
        <w:t xml:space="preserve"> </w:t>
      </w:r>
      <w:r>
        <w:rPr>
          <w:rFonts w:hint="eastAsia"/>
        </w:rPr>
        <w:t>投标报价明细表</w:t>
      </w:r>
      <w:bookmarkEnd w:id="42"/>
      <w:bookmarkEnd w:id="43"/>
      <w:bookmarkEnd w:id="44"/>
    </w:p>
    <w:p w14:paraId="4CC455C7">
      <w:pPr>
        <w:pStyle w:val="113"/>
        <w:ind w:firstLine="480"/>
        <w:rPr>
          <w:shd w:val="clear" w:color="FFFFFF" w:fill="D9D9D9"/>
        </w:rPr>
      </w:pPr>
      <w:r>
        <w:rPr>
          <w:rFonts w:hint="eastAsia"/>
        </w:rPr>
        <w:t>项目名称：</w:t>
      </w:r>
      <w:r>
        <w:rPr>
          <w:rFonts w:hint="eastAsia" w:eastAsia="宋体"/>
        </w:rPr>
        <w:t>汽车研究总院发动机部发动机试验所天然气系统安全评估工作项目</w:t>
      </w:r>
    </w:p>
    <w:tbl>
      <w:tblPr>
        <w:tblStyle w:val="31"/>
        <w:tblW w:w="90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548"/>
        <w:gridCol w:w="1356"/>
        <w:gridCol w:w="1024"/>
        <w:gridCol w:w="552"/>
        <w:gridCol w:w="550"/>
        <w:gridCol w:w="1026"/>
        <w:gridCol w:w="990"/>
        <w:gridCol w:w="835"/>
        <w:gridCol w:w="1189"/>
        <w:gridCol w:w="1008"/>
      </w:tblGrid>
      <w:tr w14:paraId="36850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76" w:hRule="atLeast"/>
          <w:jc w:val="center"/>
        </w:trPr>
        <w:tc>
          <w:tcPr>
            <w:tcW w:w="548" w:type="dxa"/>
            <w:vAlign w:val="center"/>
          </w:tcPr>
          <w:p w14:paraId="25EAD708">
            <w:pPr>
              <w:pStyle w:val="114"/>
              <w:rPr>
                <w:rFonts w:eastAsia="Arial"/>
                <w:color w:val="000000"/>
              </w:rPr>
            </w:pPr>
            <w:r>
              <w:rPr>
                <w:rFonts w:hint="eastAsia" w:ascii="Segoe UI Emoji" w:hAnsi="Segoe UI Emoji" w:cs="Segoe UI Emoji"/>
                <w:color w:val="000000"/>
              </w:rPr>
              <w:t>序</w:t>
            </w:r>
            <w:r>
              <w:rPr>
                <w:rFonts w:hint="eastAsia" w:eastAsia="Arial"/>
                <w:color w:val="000000"/>
              </w:rPr>
              <w:t xml:space="preserve"> </w:t>
            </w:r>
            <w:r>
              <w:rPr>
                <w:rFonts w:hint="eastAsia" w:ascii="Segoe UI Emoji" w:hAnsi="Segoe UI Emoji" w:cs="Segoe UI Emoji"/>
                <w:color w:val="000000"/>
              </w:rPr>
              <w:t>号</w:t>
            </w:r>
          </w:p>
        </w:tc>
        <w:tc>
          <w:tcPr>
            <w:tcW w:w="1356" w:type="dxa"/>
            <w:vAlign w:val="center"/>
          </w:tcPr>
          <w:p w14:paraId="35E9080B">
            <w:pPr>
              <w:pStyle w:val="114"/>
              <w:rPr>
                <w:rFonts w:eastAsia="Arial"/>
                <w:color w:val="000000"/>
              </w:rPr>
            </w:pPr>
            <w:r>
              <w:rPr>
                <w:rFonts w:hint="eastAsia" w:ascii="Segoe UI Emoji" w:hAnsi="Segoe UI Emoji" w:cs="Segoe UI Emoji"/>
                <w:color w:val="000000"/>
              </w:rPr>
              <w:t>部件名称</w:t>
            </w:r>
          </w:p>
        </w:tc>
        <w:tc>
          <w:tcPr>
            <w:tcW w:w="1024" w:type="dxa"/>
            <w:vAlign w:val="center"/>
          </w:tcPr>
          <w:p w14:paraId="1DB6F55F">
            <w:pPr>
              <w:pStyle w:val="114"/>
              <w:rPr>
                <w:rFonts w:eastAsia="Arial"/>
                <w:color w:val="000000"/>
              </w:rPr>
            </w:pPr>
            <w:r>
              <w:rPr>
                <w:rFonts w:hint="eastAsia" w:ascii="仿宋_GB2312" w:hAnsi="仿宋_GB2312" w:eastAsia="仿宋_GB2312"/>
                <w:color w:val="000000"/>
              </w:rPr>
              <w:t>规格型号</w:t>
            </w:r>
          </w:p>
        </w:tc>
        <w:tc>
          <w:tcPr>
            <w:tcW w:w="552" w:type="dxa"/>
            <w:vAlign w:val="center"/>
          </w:tcPr>
          <w:p w14:paraId="16E98619">
            <w:pPr>
              <w:pStyle w:val="114"/>
              <w:rPr>
                <w:rFonts w:eastAsia="Arial"/>
                <w:color w:val="000000"/>
              </w:rPr>
            </w:pPr>
            <w:r>
              <w:rPr>
                <w:rFonts w:hint="eastAsia" w:ascii="Segoe UI Emoji" w:hAnsi="Segoe UI Emoji" w:cs="Segoe UI Emoji"/>
                <w:color w:val="000000"/>
              </w:rPr>
              <w:t>单</w:t>
            </w:r>
            <w:r>
              <w:rPr>
                <w:rFonts w:hint="eastAsia" w:eastAsia="Arial"/>
                <w:color w:val="000000"/>
              </w:rPr>
              <w:t xml:space="preserve"> </w:t>
            </w:r>
            <w:r>
              <w:rPr>
                <w:rFonts w:hint="eastAsia" w:ascii="Segoe UI Emoji" w:hAnsi="Segoe UI Emoji" w:cs="Segoe UI Emoji"/>
                <w:color w:val="000000"/>
              </w:rPr>
              <w:t>位</w:t>
            </w:r>
          </w:p>
        </w:tc>
        <w:tc>
          <w:tcPr>
            <w:tcW w:w="550" w:type="dxa"/>
            <w:vAlign w:val="center"/>
          </w:tcPr>
          <w:p w14:paraId="1EF982D8">
            <w:pPr>
              <w:pStyle w:val="114"/>
              <w:rPr>
                <w:rFonts w:eastAsia="Arial"/>
                <w:color w:val="000000"/>
              </w:rPr>
            </w:pPr>
            <w:r>
              <w:rPr>
                <w:rFonts w:hint="eastAsia" w:ascii="Segoe UI Emoji" w:hAnsi="Segoe UI Emoji" w:cs="Segoe UI Emoji"/>
                <w:color w:val="000000"/>
              </w:rPr>
              <w:t>数</w:t>
            </w:r>
            <w:r>
              <w:rPr>
                <w:rFonts w:hint="eastAsia" w:eastAsia="Arial"/>
                <w:color w:val="000000"/>
              </w:rPr>
              <w:t xml:space="preserve">  </w:t>
            </w:r>
            <w:r>
              <w:rPr>
                <w:rFonts w:hint="eastAsia" w:ascii="Segoe UI Emoji" w:hAnsi="Segoe UI Emoji" w:cs="Segoe UI Emoji"/>
                <w:color w:val="000000"/>
              </w:rPr>
              <w:t>量</w:t>
            </w:r>
          </w:p>
        </w:tc>
        <w:tc>
          <w:tcPr>
            <w:tcW w:w="1026" w:type="dxa"/>
            <w:vAlign w:val="center"/>
          </w:tcPr>
          <w:p w14:paraId="63AF4679">
            <w:pPr>
              <w:pStyle w:val="114"/>
              <w:rPr>
                <w:rFonts w:ascii="Segoe UI Emoji" w:hAnsi="Segoe UI Emoji" w:cs="Segoe UI Emoji" w:eastAsiaTheme="minorEastAsia"/>
                <w:color w:val="000000"/>
              </w:rPr>
            </w:pPr>
            <w:r>
              <w:rPr>
                <w:rFonts w:hint="eastAsia" w:ascii="Segoe UI Emoji" w:hAnsi="Segoe UI Emoji" w:cs="Segoe UI Emoji"/>
                <w:color w:val="000000"/>
              </w:rPr>
              <w:t>生产厂商</w:t>
            </w:r>
          </w:p>
          <w:p w14:paraId="57B8EE1F">
            <w:pPr>
              <w:pStyle w:val="114"/>
              <w:rPr>
                <w:rFonts w:eastAsia="Arial"/>
                <w:color w:val="000000"/>
              </w:rPr>
            </w:pPr>
            <w:r>
              <w:rPr>
                <w:rFonts w:hint="eastAsia" w:ascii="Segoe UI Emoji" w:hAnsi="Segoe UI Emoji" w:cs="Segoe UI Emoji"/>
                <w:color w:val="000000"/>
              </w:rPr>
              <w:t>名称</w:t>
            </w:r>
          </w:p>
        </w:tc>
        <w:tc>
          <w:tcPr>
            <w:tcW w:w="990" w:type="dxa"/>
            <w:vAlign w:val="center"/>
          </w:tcPr>
          <w:p w14:paraId="3FAAC58D">
            <w:pPr>
              <w:pStyle w:val="114"/>
              <w:rPr>
                <w:rFonts w:eastAsiaTheme="minorEastAsia"/>
                <w:color w:val="000000"/>
              </w:rPr>
            </w:pPr>
            <w:r>
              <w:rPr>
                <w:rFonts w:hint="eastAsia" w:ascii="Segoe UI Emoji" w:hAnsi="Segoe UI Emoji" w:cs="Segoe UI Emoji"/>
                <w:color w:val="000000"/>
              </w:rPr>
              <w:t>单价</w:t>
            </w:r>
            <w:r>
              <w:rPr>
                <w:rFonts w:hint="eastAsia" w:cs="Segoe UI Emoji" w:asciiTheme="minorEastAsia" w:hAnsiTheme="minorEastAsia" w:eastAsiaTheme="minorEastAsia"/>
                <w:color w:val="000000"/>
              </w:rPr>
              <w:t>/未税</w:t>
            </w:r>
          </w:p>
        </w:tc>
        <w:tc>
          <w:tcPr>
            <w:tcW w:w="835" w:type="dxa"/>
            <w:vAlign w:val="center"/>
          </w:tcPr>
          <w:p w14:paraId="1D5E4F6A">
            <w:pPr>
              <w:pStyle w:val="114"/>
              <w:rPr>
                <w:color w:val="000000"/>
              </w:rPr>
            </w:pPr>
            <w:r>
              <w:rPr>
                <w:rFonts w:hint="eastAsia" w:ascii="Segoe UI Emoji" w:hAnsi="Segoe UI Emoji" w:cs="Segoe UI Emoji"/>
                <w:color w:val="000000"/>
              </w:rPr>
              <w:t>分项金额</w:t>
            </w:r>
          </w:p>
        </w:tc>
        <w:tc>
          <w:tcPr>
            <w:tcW w:w="1189" w:type="dxa"/>
            <w:vAlign w:val="center"/>
          </w:tcPr>
          <w:p w14:paraId="417429E0">
            <w:pPr>
              <w:pStyle w:val="114"/>
              <w:rPr>
                <w:rFonts w:eastAsia="Arial"/>
                <w:color w:val="000000"/>
              </w:rPr>
            </w:pPr>
            <w:r>
              <w:rPr>
                <w:rFonts w:hint="eastAsia" w:ascii="Segoe UI Emoji" w:hAnsi="Segoe UI Emoji" w:cs="Segoe UI Emoji"/>
                <w:color w:val="000000"/>
              </w:rPr>
              <w:t>交货日期</w:t>
            </w:r>
          </w:p>
        </w:tc>
        <w:tc>
          <w:tcPr>
            <w:tcW w:w="1008" w:type="dxa"/>
            <w:vAlign w:val="center"/>
          </w:tcPr>
          <w:p w14:paraId="5C80D0F0">
            <w:pPr>
              <w:pStyle w:val="114"/>
              <w:rPr>
                <w:rFonts w:eastAsia="Arial"/>
                <w:color w:val="000000"/>
              </w:rPr>
            </w:pPr>
            <w:r>
              <w:rPr>
                <w:rFonts w:hint="eastAsia" w:ascii="Segoe UI Emoji" w:hAnsi="Segoe UI Emoji" w:cs="Segoe UI Emoji"/>
                <w:color w:val="000000"/>
              </w:rPr>
              <w:t>交货地点</w:t>
            </w:r>
          </w:p>
        </w:tc>
      </w:tr>
      <w:tr w14:paraId="3791E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74F27187">
            <w:pPr>
              <w:widowControl/>
              <w:jc w:val="center"/>
              <w:textAlignment w:val="center"/>
              <w:rPr>
                <w:rFonts w:eastAsia="Arial"/>
                <w:color w:val="000000"/>
              </w:rPr>
            </w:pPr>
            <w:r>
              <w:rPr>
                <w:rFonts w:hint="eastAsia" w:ascii="宋体" w:hAnsi="宋体" w:eastAsia="宋体" w:cs="宋体"/>
                <w:color w:val="000000"/>
                <w:kern w:val="0"/>
                <w:szCs w:val="21"/>
                <w:lang w:bidi="ar"/>
              </w:rPr>
              <w:t>1</w:t>
            </w:r>
          </w:p>
        </w:tc>
        <w:tc>
          <w:tcPr>
            <w:tcW w:w="1356" w:type="dxa"/>
            <w:vAlign w:val="center"/>
          </w:tcPr>
          <w:p w14:paraId="3338701D">
            <w:pPr>
              <w:keepNext w:val="0"/>
              <w:keepLines w:val="0"/>
              <w:widowControl/>
              <w:suppressLineNumbers w:val="0"/>
              <w:jc w:val="center"/>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安全现状评价前期调研与诊断</w:t>
            </w:r>
          </w:p>
        </w:tc>
        <w:tc>
          <w:tcPr>
            <w:tcW w:w="1024" w:type="dxa"/>
            <w:vAlign w:val="center"/>
          </w:tcPr>
          <w:p w14:paraId="283321D7">
            <w:pPr>
              <w:keepNext w:val="0"/>
              <w:keepLines w:val="0"/>
              <w:widowControl/>
              <w:suppressLineNumbers w:val="0"/>
              <w:jc w:val="both"/>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现场踏勘、资料收集、问题分析</w:t>
            </w:r>
          </w:p>
        </w:tc>
        <w:tc>
          <w:tcPr>
            <w:tcW w:w="552" w:type="dxa"/>
            <w:vAlign w:val="center"/>
          </w:tcPr>
          <w:p w14:paraId="5A277F96">
            <w:pPr>
              <w:widowControl/>
              <w:textAlignment w:val="center"/>
              <w:rPr>
                <w:rFonts w:eastAsia="Arial"/>
                <w:color w:val="000000"/>
              </w:rPr>
            </w:pPr>
            <w:r>
              <w:rPr>
                <w:rFonts w:hint="eastAsia" w:ascii="宋体" w:hAnsi="宋体" w:cs="宋体"/>
                <w:color w:val="000000"/>
                <w:kern w:val="0"/>
                <w:sz w:val="22"/>
                <w:szCs w:val="22"/>
                <w:lang w:bidi="ar"/>
              </w:rPr>
              <w:t xml:space="preserve">  </w:t>
            </w:r>
          </w:p>
        </w:tc>
        <w:tc>
          <w:tcPr>
            <w:tcW w:w="550" w:type="dxa"/>
            <w:vAlign w:val="center"/>
          </w:tcPr>
          <w:p w14:paraId="79DED7AA">
            <w:pPr>
              <w:widowControl/>
              <w:jc w:val="center"/>
              <w:textAlignment w:val="center"/>
              <w:rPr>
                <w:rFonts w:eastAsia="Arial"/>
                <w:color w:val="000000"/>
              </w:rPr>
            </w:pPr>
          </w:p>
        </w:tc>
        <w:tc>
          <w:tcPr>
            <w:tcW w:w="1026" w:type="dxa"/>
            <w:vAlign w:val="center"/>
          </w:tcPr>
          <w:p w14:paraId="752EDF9B">
            <w:pPr>
              <w:pStyle w:val="114"/>
              <w:spacing w:line="360" w:lineRule="auto"/>
              <w:rPr>
                <w:rFonts w:eastAsia="Arial"/>
                <w:color w:val="000000"/>
              </w:rPr>
            </w:pPr>
          </w:p>
        </w:tc>
        <w:tc>
          <w:tcPr>
            <w:tcW w:w="990" w:type="dxa"/>
            <w:vAlign w:val="center"/>
          </w:tcPr>
          <w:p w14:paraId="3C5CB2B2">
            <w:pPr>
              <w:pStyle w:val="114"/>
              <w:spacing w:line="360" w:lineRule="auto"/>
              <w:rPr>
                <w:rFonts w:eastAsia="Arial"/>
                <w:color w:val="000000"/>
              </w:rPr>
            </w:pPr>
          </w:p>
        </w:tc>
        <w:tc>
          <w:tcPr>
            <w:tcW w:w="835" w:type="dxa"/>
            <w:vAlign w:val="center"/>
          </w:tcPr>
          <w:p w14:paraId="3A083087">
            <w:pPr>
              <w:pStyle w:val="114"/>
              <w:spacing w:line="360" w:lineRule="auto"/>
              <w:rPr>
                <w:rFonts w:eastAsia="Arial"/>
                <w:color w:val="000000"/>
              </w:rPr>
            </w:pPr>
          </w:p>
        </w:tc>
        <w:tc>
          <w:tcPr>
            <w:tcW w:w="1189" w:type="dxa"/>
            <w:vAlign w:val="center"/>
          </w:tcPr>
          <w:p w14:paraId="79CF5186">
            <w:pPr>
              <w:pStyle w:val="114"/>
              <w:spacing w:line="360" w:lineRule="auto"/>
              <w:rPr>
                <w:rFonts w:eastAsia="Arial"/>
                <w:color w:val="000000"/>
              </w:rPr>
            </w:pPr>
          </w:p>
        </w:tc>
        <w:tc>
          <w:tcPr>
            <w:tcW w:w="1008" w:type="dxa"/>
            <w:vMerge w:val="restart"/>
            <w:vAlign w:val="center"/>
          </w:tcPr>
          <w:p w14:paraId="541571F4">
            <w:pPr>
              <w:pStyle w:val="114"/>
              <w:spacing w:line="360" w:lineRule="auto"/>
              <w:rPr>
                <w:rFonts w:eastAsia="Arial"/>
                <w:color w:val="000000"/>
              </w:rPr>
            </w:pPr>
            <w:r>
              <w:rPr>
                <w:rFonts w:hint="eastAsia" w:hAnsi="宋体" w:cs="宋体"/>
                <w:color w:val="000000"/>
                <w:sz w:val="24"/>
                <w:szCs w:val="24"/>
              </w:rPr>
              <w:t>杭州</w:t>
            </w:r>
            <w:r>
              <w:rPr>
                <w:rFonts w:hint="eastAsia" w:ascii="宋体" w:hAnsi="宋体" w:eastAsia="宋体" w:cs="宋体"/>
                <w:color w:val="000000"/>
                <w:sz w:val="24"/>
                <w:szCs w:val="24"/>
              </w:rPr>
              <w:t>市</w:t>
            </w:r>
            <w:r>
              <w:rPr>
                <w:rFonts w:hint="eastAsia" w:hAnsi="宋体" w:cs="宋体"/>
                <w:color w:val="000000"/>
                <w:sz w:val="24"/>
                <w:szCs w:val="24"/>
              </w:rPr>
              <w:t>萧山区高新六</w:t>
            </w:r>
            <w:r>
              <w:rPr>
                <w:rFonts w:hint="eastAsia" w:ascii="宋体" w:hAnsi="宋体" w:eastAsia="宋体" w:cs="宋体"/>
                <w:color w:val="000000"/>
                <w:sz w:val="24"/>
                <w:szCs w:val="24"/>
              </w:rPr>
              <w:t>路</w:t>
            </w:r>
            <w:r>
              <w:rPr>
                <w:rFonts w:hint="eastAsia" w:hAnsi="宋体" w:cs="宋体"/>
                <w:color w:val="000000"/>
                <w:sz w:val="24"/>
                <w:szCs w:val="24"/>
              </w:rPr>
              <w:t>186</w:t>
            </w:r>
            <w:r>
              <w:rPr>
                <w:rFonts w:hint="eastAsia" w:ascii="宋体" w:hAnsi="宋体" w:eastAsia="宋体" w:cs="宋体"/>
                <w:color w:val="000000"/>
                <w:sz w:val="24"/>
                <w:szCs w:val="24"/>
              </w:rPr>
              <w:t>号</w:t>
            </w:r>
            <w:r>
              <w:rPr>
                <w:rFonts w:hint="eastAsia" w:hAnsi="宋体" w:cs="宋体"/>
                <w:color w:val="000000"/>
                <w:sz w:val="24"/>
                <w:szCs w:val="24"/>
              </w:rPr>
              <w:t>中国</w:t>
            </w:r>
            <w:r>
              <w:rPr>
                <w:rFonts w:hint="eastAsia" w:ascii="宋体" w:hAnsi="宋体" w:eastAsia="宋体" w:cs="宋体"/>
                <w:color w:val="000000"/>
                <w:sz w:val="24"/>
                <w:szCs w:val="24"/>
              </w:rPr>
              <w:t>重汽</w:t>
            </w:r>
          </w:p>
        </w:tc>
      </w:tr>
      <w:tr w14:paraId="50205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57E1EB01">
            <w:pPr>
              <w:pStyle w:val="114"/>
              <w:rPr>
                <w:rFonts w:hint="eastAsia" w:eastAsia="宋体"/>
                <w:color w:val="000000"/>
                <w:lang w:val="en-US" w:eastAsia="zh-CN"/>
              </w:rPr>
            </w:pPr>
            <w:r>
              <w:rPr>
                <w:rFonts w:hint="eastAsia" w:eastAsia="宋体"/>
                <w:color w:val="000000"/>
                <w:lang w:val="en-US" w:eastAsia="zh-CN"/>
              </w:rPr>
              <w:t>2</w:t>
            </w:r>
          </w:p>
        </w:tc>
        <w:tc>
          <w:tcPr>
            <w:tcW w:w="1356" w:type="dxa"/>
            <w:vAlign w:val="center"/>
          </w:tcPr>
          <w:p w14:paraId="25743B74">
            <w:pPr>
              <w:keepNext w:val="0"/>
              <w:keepLines w:val="0"/>
              <w:widowControl/>
              <w:suppressLineNumbers w:val="0"/>
              <w:jc w:val="center"/>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安全现状评价隐患整改指导</w:t>
            </w:r>
          </w:p>
        </w:tc>
        <w:tc>
          <w:tcPr>
            <w:tcW w:w="1024" w:type="dxa"/>
            <w:vAlign w:val="center"/>
          </w:tcPr>
          <w:p w14:paraId="7BF544BD">
            <w:pPr>
              <w:keepNext w:val="0"/>
              <w:keepLines w:val="0"/>
              <w:widowControl/>
              <w:suppressLineNumbers w:val="0"/>
              <w:jc w:val="both"/>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现场隐患整改方案制定、整改过程中技术支持</w:t>
            </w:r>
          </w:p>
        </w:tc>
        <w:tc>
          <w:tcPr>
            <w:tcW w:w="552" w:type="dxa"/>
          </w:tcPr>
          <w:p w14:paraId="6483B65A">
            <w:pPr>
              <w:pStyle w:val="114"/>
              <w:rPr>
                <w:rFonts w:eastAsia="Arial"/>
                <w:color w:val="000000"/>
              </w:rPr>
            </w:pPr>
          </w:p>
        </w:tc>
        <w:tc>
          <w:tcPr>
            <w:tcW w:w="550" w:type="dxa"/>
            <w:vAlign w:val="center"/>
          </w:tcPr>
          <w:p w14:paraId="40D10A87">
            <w:pPr>
              <w:pStyle w:val="114"/>
              <w:rPr>
                <w:rFonts w:eastAsia="Arial"/>
                <w:color w:val="000000"/>
              </w:rPr>
            </w:pPr>
          </w:p>
        </w:tc>
        <w:tc>
          <w:tcPr>
            <w:tcW w:w="1026" w:type="dxa"/>
          </w:tcPr>
          <w:p w14:paraId="640BC390">
            <w:pPr>
              <w:pStyle w:val="114"/>
              <w:spacing w:line="360" w:lineRule="auto"/>
              <w:rPr>
                <w:rFonts w:eastAsia="Arial"/>
                <w:color w:val="000000"/>
              </w:rPr>
            </w:pPr>
          </w:p>
        </w:tc>
        <w:tc>
          <w:tcPr>
            <w:tcW w:w="990" w:type="dxa"/>
            <w:vAlign w:val="center"/>
          </w:tcPr>
          <w:p w14:paraId="0FD1B646">
            <w:pPr>
              <w:pStyle w:val="114"/>
              <w:spacing w:line="360" w:lineRule="auto"/>
              <w:rPr>
                <w:rFonts w:eastAsia="Arial"/>
                <w:color w:val="000000"/>
              </w:rPr>
            </w:pPr>
          </w:p>
        </w:tc>
        <w:tc>
          <w:tcPr>
            <w:tcW w:w="835" w:type="dxa"/>
            <w:vAlign w:val="center"/>
          </w:tcPr>
          <w:p w14:paraId="7209DFBE">
            <w:pPr>
              <w:pStyle w:val="114"/>
              <w:spacing w:line="360" w:lineRule="auto"/>
              <w:rPr>
                <w:rFonts w:eastAsia="Arial"/>
                <w:color w:val="000000"/>
              </w:rPr>
            </w:pPr>
          </w:p>
        </w:tc>
        <w:tc>
          <w:tcPr>
            <w:tcW w:w="1189" w:type="dxa"/>
          </w:tcPr>
          <w:p w14:paraId="1B35E34E">
            <w:pPr>
              <w:pStyle w:val="114"/>
              <w:spacing w:line="360" w:lineRule="auto"/>
              <w:rPr>
                <w:rFonts w:eastAsia="Arial"/>
                <w:color w:val="000000"/>
              </w:rPr>
            </w:pPr>
          </w:p>
        </w:tc>
        <w:tc>
          <w:tcPr>
            <w:tcW w:w="1008" w:type="dxa"/>
            <w:vMerge w:val="continue"/>
          </w:tcPr>
          <w:p w14:paraId="38873D3C">
            <w:pPr>
              <w:pStyle w:val="114"/>
              <w:spacing w:line="360" w:lineRule="auto"/>
              <w:rPr>
                <w:rFonts w:eastAsia="Arial"/>
                <w:color w:val="000000"/>
              </w:rPr>
            </w:pPr>
          </w:p>
        </w:tc>
      </w:tr>
      <w:tr w14:paraId="63A8C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6F29FC12">
            <w:pPr>
              <w:pStyle w:val="114"/>
              <w:rPr>
                <w:rFonts w:hint="eastAsia" w:eastAsia="宋体"/>
                <w:color w:val="000000"/>
                <w:lang w:val="en-US" w:eastAsia="zh-CN"/>
              </w:rPr>
            </w:pPr>
            <w:r>
              <w:rPr>
                <w:rFonts w:hint="eastAsia" w:eastAsia="宋体"/>
                <w:color w:val="000000"/>
                <w:lang w:val="en-US" w:eastAsia="zh-CN"/>
              </w:rPr>
              <w:t>3</w:t>
            </w:r>
          </w:p>
        </w:tc>
        <w:tc>
          <w:tcPr>
            <w:tcW w:w="1356" w:type="dxa"/>
            <w:vAlign w:val="center"/>
          </w:tcPr>
          <w:p w14:paraId="636F970A">
            <w:pPr>
              <w:keepNext w:val="0"/>
              <w:keepLines w:val="0"/>
              <w:widowControl/>
              <w:suppressLineNumbers w:val="0"/>
              <w:jc w:val="center"/>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安全现状评价报告编制</w:t>
            </w:r>
          </w:p>
        </w:tc>
        <w:tc>
          <w:tcPr>
            <w:tcW w:w="1024" w:type="dxa"/>
            <w:vAlign w:val="center"/>
          </w:tcPr>
          <w:p w14:paraId="429DC61E">
            <w:pPr>
              <w:keepNext w:val="0"/>
              <w:keepLines w:val="0"/>
              <w:widowControl/>
              <w:suppressLineNumbers w:val="0"/>
              <w:jc w:val="both"/>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材料收集指导、报告编制、审核完善</w:t>
            </w:r>
          </w:p>
        </w:tc>
        <w:tc>
          <w:tcPr>
            <w:tcW w:w="552" w:type="dxa"/>
          </w:tcPr>
          <w:p w14:paraId="586D0B37">
            <w:pPr>
              <w:pStyle w:val="114"/>
              <w:rPr>
                <w:rFonts w:eastAsia="Arial"/>
                <w:color w:val="000000"/>
              </w:rPr>
            </w:pPr>
          </w:p>
        </w:tc>
        <w:tc>
          <w:tcPr>
            <w:tcW w:w="550" w:type="dxa"/>
            <w:vAlign w:val="center"/>
          </w:tcPr>
          <w:p w14:paraId="6E5C8225">
            <w:pPr>
              <w:pStyle w:val="114"/>
              <w:rPr>
                <w:rFonts w:eastAsia="Arial"/>
                <w:color w:val="000000"/>
              </w:rPr>
            </w:pPr>
          </w:p>
        </w:tc>
        <w:tc>
          <w:tcPr>
            <w:tcW w:w="1026" w:type="dxa"/>
          </w:tcPr>
          <w:p w14:paraId="6DD205BB">
            <w:pPr>
              <w:pStyle w:val="114"/>
              <w:spacing w:line="360" w:lineRule="auto"/>
              <w:rPr>
                <w:rFonts w:eastAsia="Arial"/>
                <w:color w:val="000000"/>
              </w:rPr>
            </w:pPr>
          </w:p>
        </w:tc>
        <w:tc>
          <w:tcPr>
            <w:tcW w:w="990" w:type="dxa"/>
            <w:vAlign w:val="center"/>
          </w:tcPr>
          <w:p w14:paraId="2539A168">
            <w:pPr>
              <w:pStyle w:val="114"/>
              <w:spacing w:line="360" w:lineRule="auto"/>
              <w:rPr>
                <w:rFonts w:eastAsia="Arial"/>
                <w:color w:val="000000"/>
              </w:rPr>
            </w:pPr>
          </w:p>
        </w:tc>
        <w:tc>
          <w:tcPr>
            <w:tcW w:w="835" w:type="dxa"/>
            <w:vAlign w:val="center"/>
          </w:tcPr>
          <w:p w14:paraId="0EBEAF81">
            <w:pPr>
              <w:pStyle w:val="114"/>
              <w:spacing w:line="360" w:lineRule="auto"/>
              <w:rPr>
                <w:rFonts w:eastAsia="Arial"/>
                <w:color w:val="000000"/>
              </w:rPr>
            </w:pPr>
          </w:p>
        </w:tc>
        <w:tc>
          <w:tcPr>
            <w:tcW w:w="1189" w:type="dxa"/>
          </w:tcPr>
          <w:p w14:paraId="62315EC4">
            <w:pPr>
              <w:pStyle w:val="114"/>
              <w:spacing w:line="360" w:lineRule="auto"/>
              <w:rPr>
                <w:rFonts w:eastAsia="Arial"/>
                <w:color w:val="000000"/>
              </w:rPr>
            </w:pPr>
          </w:p>
        </w:tc>
        <w:tc>
          <w:tcPr>
            <w:tcW w:w="1008" w:type="dxa"/>
            <w:vMerge w:val="continue"/>
          </w:tcPr>
          <w:p w14:paraId="253D2A2B">
            <w:pPr>
              <w:pStyle w:val="114"/>
              <w:spacing w:line="360" w:lineRule="auto"/>
              <w:rPr>
                <w:rFonts w:eastAsia="Arial"/>
                <w:color w:val="000000"/>
              </w:rPr>
            </w:pPr>
          </w:p>
        </w:tc>
      </w:tr>
      <w:tr w14:paraId="66700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138B55AA">
            <w:pPr>
              <w:pStyle w:val="114"/>
              <w:rPr>
                <w:rFonts w:hint="eastAsia" w:eastAsia="宋体"/>
                <w:color w:val="000000"/>
                <w:lang w:val="en-US" w:eastAsia="zh-CN"/>
              </w:rPr>
            </w:pPr>
            <w:r>
              <w:rPr>
                <w:rFonts w:hint="eastAsia" w:eastAsia="宋体"/>
                <w:color w:val="000000"/>
                <w:lang w:val="en-US" w:eastAsia="zh-CN"/>
              </w:rPr>
              <w:t>4</w:t>
            </w:r>
          </w:p>
        </w:tc>
        <w:tc>
          <w:tcPr>
            <w:tcW w:w="1356" w:type="dxa"/>
            <w:vAlign w:val="center"/>
          </w:tcPr>
          <w:p w14:paraId="599F9642">
            <w:pPr>
              <w:keepNext w:val="0"/>
              <w:keepLines w:val="0"/>
              <w:widowControl/>
              <w:suppressLineNumbers w:val="0"/>
              <w:jc w:val="center"/>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防爆电气防静电检测</w:t>
            </w:r>
          </w:p>
        </w:tc>
        <w:tc>
          <w:tcPr>
            <w:tcW w:w="1024" w:type="dxa"/>
            <w:vAlign w:val="center"/>
          </w:tcPr>
          <w:p w14:paraId="74BBF1E0">
            <w:pPr>
              <w:keepNext w:val="0"/>
              <w:keepLines w:val="0"/>
              <w:widowControl/>
              <w:suppressLineNumbers w:val="0"/>
              <w:jc w:val="both"/>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现场踏勘、现场检测、不符合项整改指导</w:t>
            </w:r>
          </w:p>
        </w:tc>
        <w:tc>
          <w:tcPr>
            <w:tcW w:w="552" w:type="dxa"/>
          </w:tcPr>
          <w:p w14:paraId="50F62E3F">
            <w:pPr>
              <w:pStyle w:val="114"/>
              <w:rPr>
                <w:rFonts w:eastAsia="Arial"/>
                <w:color w:val="000000"/>
              </w:rPr>
            </w:pPr>
          </w:p>
        </w:tc>
        <w:tc>
          <w:tcPr>
            <w:tcW w:w="550" w:type="dxa"/>
            <w:vAlign w:val="center"/>
          </w:tcPr>
          <w:p w14:paraId="0416FF43">
            <w:pPr>
              <w:pStyle w:val="114"/>
              <w:rPr>
                <w:rFonts w:eastAsia="Arial"/>
                <w:color w:val="000000"/>
              </w:rPr>
            </w:pPr>
          </w:p>
        </w:tc>
        <w:tc>
          <w:tcPr>
            <w:tcW w:w="1026" w:type="dxa"/>
          </w:tcPr>
          <w:p w14:paraId="572BE581">
            <w:pPr>
              <w:pStyle w:val="114"/>
              <w:spacing w:line="360" w:lineRule="auto"/>
              <w:rPr>
                <w:rFonts w:eastAsia="Arial"/>
                <w:color w:val="000000"/>
              </w:rPr>
            </w:pPr>
          </w:p>
        </w:tc>
        <w:tc>
          <w:tcPr>
            <w:tcW w:w="990" w:type="dxa"/>
            <w:vAlign w:val="center"/>
          </w:tcPr>
          <w:p w14:paraId="2A1B10A7">
            <w:pPr>
              <w:pStyle w:val="114"/>
              <w:spacing w:line="360" w:lineRule="auto"/>
              <w:rPr>
                <w:rFonts w:eastAsia="Arial"/>
                <w:color w:val="000000"/>
              </w:rPr>
            </w:pPr>
          </w:p>
        </w:tc>
        <w:tc>
          <w:tcPr>
            <w:tcW w:w="835" w:type="dxa"/>
            <w:vAlign w:val="center"/>
          </w:tcPr>
          <w:p w14:paraId="66C11D87">
            <w:pPr>
              <w:pStyle w:val="114"/>
              <w:spacing w:line="360" w:lineRule="auto"/>
              <w:rPr>
                <w:rFonts w:eastAsia="Arial"/>
                <w:color w:val="000000"/>
              </w:rPr>
            </w:pPr>
          </w:p>
        </w:tc>
        <w:tc>
          <w:tcPr>
            <w:tcW w:w="1189" w:type="dxa"/>
          </w:tcPr>
          <w:p w14:paraId="02FC975F">
            <w:pPr>
              <w:pStyle w:val="114"/>
              <w:spacing w:line="360" w:lineRule="auto"/>
              <w:rPr>
                <w:rFonts w:eastAsia="Arial"/>
                <w:color w:val="000000"/>
              </w:rPr>
            </w:pPr>
          </w:p>
        </w:tc>
        <w:tc>
          <w:tcPr>
            <w:tcW w:w="1008" w:type="dxa"/>
            <w:vMerge w:val="continue"/>
          </w:tcPr>
          <w:p w14:paraId="7A9159FC">
            <w:pPr>
              <w:pStyle w:val="114"/>
              <w:spacing w:line="360" w:lineRule="auto"/>
              <w:rPr>
                <w:rFonts w:eastAsia="Arial"/>
                <w:color w:val="000000"/>
              </w:rPr>
            </w:pPr>
          </w:p>
        </w:tc>
      </w:tr>
      <w:tr w14:paraId="399C6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62EAB7CC">
            <w:pPr>
              <w:pStyle w:val="114"/>
              <w:rPr>
                <w:rFonts w:hint="eastAsia" w:eastAsia="宋体"/>
                <w:color w:val="000000"/>
                <w:lang w:val="en-US" w:eastAsia="zh-CN"/>
              </w:rPr>
            </w:pPr>
            <w:r>
              <w:rPr>
                <w:rFonts w:hint="eastAsia" w:eastAsia="宋体"/>
                <w:color w:val="000000"/>
                <w:lang w:val="en-US" w:eastAsia="zh-CN"/>
              </w:rPr>
              <w:t>5</w:t>
            </w:r>
          </w:p>
        </w:tc>
        <w:tc>
          <w:tcPr>
            <w:tcW w:w="1356" w:type="dxa"/>
            <w:vAlign w:val="center"/>
          </w:tcPr>
          <w:p w14:paraId="641C1148">
            <w:pPr>
              <w:keepNext w:val="0"/>
              <w:keepLines w:val="0"/>
              <w:widowControl/>
              <w:suppressLineNumbers w:val="0"/>
              <w:jc w:val="center"/>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防爆电气防静电检测报告编制</w:t>
            </w:r>
          </w:p>
        </w:tc>
        <w:tc>
          <w:tcPr>
            <w:tcW w:w="1024" w:type="dxa"/>
            <w:vAlign w:val="center"/>
          </w:tcPr>
          <w:p w14:paraId="46E49543">
            <w:pPr>
              <w:keepNext w:val="0"/>
              <w:keepLines w:val="0"/>
              <w:widowControl/>
              <w:suppressLineNumbers w:val="0"/>
              <w:jc w:val="both"/>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材料收集指导、报告编制、审核完善</w:t>
            </w:r>
          </w:p>
        </w:tc>
        <w:tc>
          <w:tcPr>
            <w:tcW w:w="552" w:type="dxa"/>
          </w:tcPr>
          <w:p w14:paraId="5B461592">
            <w:pPr>
              <w:pStyle w:val="114"/>
              <w:rPr>
                <w:rFonts w:eastAsia="Arial"/>
                <w:color w:val="000000"/>
              </w:rPr>
            </w:pPr>
          </w:p>
        </w:tc>
        <w:tc>
          <w:tcPr>
            <w:tcW w:w="550" w:type="dxa"/>
            <w:vAlign w:val="center"/>
          </w:tcPr>
          <w:p w14:paraId="4CE34D5A">
            <w:pPr>
              <w:pStyle w:val="114"/>
              <w:rPr>
                <w:rFonts w:eastAsia="Arial"/>
                <w:color w:val="000000"/>
              </w:rPr>
            </w:pPr>
          </w:p>
        </w:tc>
        <w:tc>
          <w:tcPr>
            <w:tcW w:w="1026" w:type="dxa"/>
          </w:tcPr>
          <w:p w14:paraId="46CC4556">
            <w:pPr>
              <w:pStyle w:val="114"/>
              <w:spacing w:line="360" w:lineRule="auto"/>
              <w:rPr>
                <w:rFonts w:eastAsia="Arial"/>
                <w:color w:val="000000"/>
              </w:rPr>
            </w:pPr>
          </w:p>
        </w:tc>
        <w:tc>
          <w:tcPr>
            <w:tcW w:w="990" w:type="dxa"/>
            <w:vAlign w:val="center"/>
          </w:tcPr>
          <w:p w14:paraId="488BEB67">
            <w:pPr>
              <w:pStyle w:val="114"/>
              <w:spacing w:line="360" w:lineRule="auto"/>
              <w:rPr>
                <w:rFonts w:eastAsia="Arial"/>
                <w:color w:val="000000"/>
              </w:rPr>
            </w:pPr>
          </w:p>
        </w:tc>
        <w:tc>
          <w:tcPr>
            <w:tcW w:w="835" w:type="dxa"/>
            <w:vAlign w:val="center"/>
          </w:tcPr>
          <w:p w14:paraId="74DB0B5C">
            <w:pPr>
              <w:pStyle w:val="114"/>
              <w:spacing w:line="360" w:lineRule="auto"/>
              <w:rPr>
                <w:rFonts w:eastAsia="Arial"/>
                <w:color w:val="000000"/>
              </w:rPr>
            </w:pPr>
          </w:p>
        </w:tc>
        <w:tc>
          <w:tcPr>
            <w:tcW w:w="1189" w:type="dxa"/>
          </w:tcPr>
          <w:p w14:paraId="2E0D9CF6">
            <w:pPr>
              <w:pStyle w:val="114"/>
              <w:spacing w:line="360" w:lineRule="auto"/>
              <w:rPr>
                <w:rFonts w:eastAsia="Arial"/>
                <w:color w:val="000000"/>
              </w:rPr>
            </w:pPr>
          </w:p>
        </w:tc>
        <w:tc>
          <w:tcPr>
            <w:tcW w:w="1008" w:type="dxa"/>
            <w:vMerge w:val="continue"/>
          </w:tcPr>
          <w:p w14:paraId="70284A1A">
            <w:pPr>
              <w:pStyle w:val="114"/>
              <w:spacing w:line="360" w:lineRule="auto"/>
              <w:rPr>
                <w:rFonts w:eastAsia="Arial"/>
                <w:color w:val="000000"/>
              </w:rPr>
            </w:pPr>
          </w:p>
        </w:tc>
      </w:tr>
      <w:tr w14:paraId="342D2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65F0732E">
            <w:pPr>
              <w:pStyle w:val="114"/>
              <w:rPr>
                <w:rFonts w:hint="eastAsia" w:eastAsia="宋体"/>
                <w:color w:val="000000"/>
                <w:lang w:val="en-US" w:eastAsia="zh-CN"/>
              </w:rPr>
            </w:pPr>
            <w:r>
              <w:rPr>
                <w:rFonts w:hint="eastAsia" w:eastAsia="宋体"/>
                <w:color w:val="000000"/>
                <w:lang w:val="en-US" w:eastAsia="zh-CN"/>
              </w:rPr>
              <w:t>6</w:t>
            </w:r>
          </w:p>
        </w:tc>
        <w:tc>
          <w:tcPr>
            <w:tcW w:w="1356" w:type="dxa"/>
            <w:vAlign w:val="center"/>
          </w:tcPr>
          <w:p w14:paraId="3E598AD7">
            <w:pPr>
              <w:keepNext w:val="0"/>
              <w:keepLines w:val="0"/>
              <w:widowControl/>
              <w:suppressLineNumbers w:val="0"/>
              <w:jc w:val="center"/>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打印邮寄</w:t>
            </w:r>
          </w:p>
        </w:tc>
        <w:tc>
          <w:tcPr>
            <w:tcW w:w="1024" w:type="dxa"/>
            <w:vAlign w:val="center"/>
          </w:tcPr>
          <w:p w14:paraId="3D5ED02D">
            <w:pPr>
              <w:keepNext w:val="0"/>
              <w:keepLines w:val="0"/>
              <w:widowControl/>
              <w:suppressLineNumbers w:val="0"/>
              <w:jc w:val="both"/>
              <w:textAlignment w:val="center"/>
              <w:rPr>
                <w:rFonts w:eastAsia="Arial"/>
                <w:color w:val="000000"/>
              </w:rPr>
            </w:pPr>
            <w:r>
              <w:rPr>
                <w:rFonts w:hint="eastAsia" w:ascii="宋体" w:hAnsi="宋体" w:eastAsia="宋体" w:cs="宋体"/>
                <w:i w:val="0"/>
                <w:color w:val="000000"/>
                <w:kern w:val="0"/>
                <w:sz w:val="24"/>
                <w:szCs w:val="24"/>
                <w:u w:val="none"/>
                <w:lang w:val="en-US" w:eastAsia="zh-CN" w:bidi="ar"/>
              </w:rPr>
              <w:t>安全现状评价报告5本，防爆电气防静电检测报告3本，打印装订邮寄</w:t>
            </w:r>
          </w:p>
        </w:tc>
        <w:tc>
          <w:tcPr>
            <w:tcW w:w="552" w:type="dxa"/>
            <w:vAlign w:val="center"/>
          </w:tcPr>
          <w:p w14:paraId="6FFA9B91">
            <w:pPr>
              <w:pStyle w:val="114"/>
              <w:rPr>
                <w:rFonts w:eastAsia="Arial"/>
                <w:color w:val="000000"/>
              </w:rPr>
            </w:pPr>
          </w:p>
        </w:tc>
        <w:tc>
          <w:tcPr>
            <w:tcW w:w="550" w:type="dxa"/>
            <w:vAlign w:val="center"/>
          </w:tcPr>
          <w:p w14:paraId="64DC2B0C">
            <w:pPr>
              <w:pStyle w:val="114"/>
              <w:rPr>
                <w:rFonts w:eastAsia="Arial"/>
                <w:color w:val="000000"/>
              </w:rPr>
            </w:pPr>
          </w:p>
        </w:tc>
        <w:tc>
          <w:tcPr>
            <w:tcW w:w="1026" w:type="dxa"/>
            <w:vAlign w:val="center"/>
          </w:tcPr>
          <w:p w14:paraId="65DDE3BC">
            <w:pPr>
              <w:pStyle w:val="114"/>
              <w:rPr>
                <w:rFonts w:eastAsia="Arial"/>
                <w:color w:val="000000"/>
              </w:rPr>
            </w:pPr>
          </w:p>
        </w:tc>
        <w:tc>
          <w:tcPr>
            <w:tcW w:w="990" w:type="dxa"/>
            <w:vAlign w:val="center"/>
          </w:tcPr>
          <w:p w14:paraId="03A9DD34">
            <w:pPr>
              <w:pStyle w:val="114"/>
              <w:rPr>
                <w:rFonts w:eastAsia="Arial"/>
                <w:color w:val="000000"/>
              </w:rPr>
            </w:pPr>
          </w:p>
        </w:tc>
        <w:tc>
          <w:tcPr>
            <w:tcW w:w="835" w:type="dxa"/>
            <w:vAlign w:val="center"/>
          </w:tcPr>
          <w:p w14:paraId="746ACF21">
            <w:pPr>
              <w:pStyle w:val="114"/>
              <w:rPr>
                <w:rFonts w:eastAsia="Arial"/>
                <w:color w:val="000000"/>
              </w:rPr>
            </w:pPr>
          </w:p>
        </w:tc>
        <w:tc>
          <w:tcPr>
            <w:tcW w:w="1189" w:type="dxa"/>
            <w:vAlign w:val="center"/>
          </w:tcPr>
          <w:p w14:paraId="2B90CD32">
            <w:pPr>
              <w:pStyle w:val="114"/>
              <w:rPr>
                <w:rFonts w:eastAsia="Arial"/>
                <w:color w:val="000000"/>
              </w:rPr>
            </w:pPr>
          </w:p>
        </w:tc>
        <w:tc>
          <w:tcPr>
            <w:tcW w:w="1008" w:type="dxa"/>
            <w:vAlign w:val="center"/>
          </w:tcPr>
          <w:p w14:paraId="3598A89D">
            <w:pPr>
              <w:pStyle w:val="114"/>
              <w:rPr>
                <w:rFonts w:eastAsia="Arial"/>
                <w:color w:val="000000"/>
              </w:rPr>
            </w:pPr>
          </w:p>
        </w:tc>
      </w:tr>
      <w:tr w14:paraId="52ABE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2A99B868">
            <w:pPr>
              <w:pStyle w:val="114"/>
              <w:rPr>
                <w:rFonts w:eastAsia="Arial"/>
                <w:color w:val="000000"/>
              </w:rPr>
            </w:pPr>
          </w:p>
        </w:tc>
        <w:tc>
          <w:tcPr>
            <w:tcW w:w="1356" w:type="dxa"/>
            <w:vAlign w:val="center"/>
          </w:tcPr>
          <w:p w14:paraId="1B9F9AFB">
            <w:pPr>
              <w:pStyle w:val="114"/>
              <w:rPr>
                <w:rFonts w:eastAsia="Arial"/>
                <w:color w:val="000000"/>
              </w:rPr>
            </w:pPr>
          </w:p>
        </w:tc>
        <w:tc>
          <w:tcPr>
            <w:tcW w:w="1024" w:type="dxa"/>
            <w:vAlign w:val="center"/>
          </w:tcPr>
          <w:p w14:paraId="001FCFD5">
            <w:pPr>
              <w:pStyle w:val="114"/>
              <w:rPr>
                <w:rFonts w:eastAsia="Arial"/>
                <w:color w:val="000000"/>
              </w:rPr>
            </w:pPr>
          </w:p>
        </w:tc>
        <w:tc>
          <w:tcPr>
            <w:tcW w:w="552" w:type="dxa"/>
            <w:vAlign w:val="center"/>
          </w:tcPr>
          <w:p w14:paraId="03DA46C9">
            <w:pPr>
              <w:pStyle w:val="114"/>
              <w:rPr>
                <w:rFonts w:eastAsia="Arial"/>
                <w:color w:val="000000"/>
              </w:rPr>
            </w:pPr>
          </w:p>
        </w:tc>
        <w:tc>
          <w:tcPr>
            <w:tcW w:w="550" w:type="dxa"/>
            <w:vAlign w:val="center"/>
          </w:tcPr>
          <w:p w14:paraId="4FC35F71">
            <w:pPr>
              <w:pStyle w:val="114"/>
              <w:rPr>
                <w:rFonts w:eastAsia="Arial"/>
                <w:color w:val="000000"/>
              </w:rPr>
            </w:pPr>
          </w:p>
        </w:tc>
        <w:tc>
          <w:tcPr>
            <w:tcW w:w="1026" w:type="dxa"/>
            <w:vAlign w:val="center"/>
          </w:tcPr>
          <w:p w14:paraId="1506435E">
            <w:pPr>
              <w:pStyle w:val="114"/>
              <w:rPr>
                <w:rFonts w:eastAsia="Arial"/>
                <w:color w:val="000000"/>
              </w:rPr>
            </w:pPr>
          </w:p>
        </w:tc>
        <w:tc>
          <w:tcPr>
            <w:tcW w:w="990" w:type="dxa"/>
            <w:vAlign w:val="center"/>
          </w:tcPr>
          <w:p w14:paraId="26DF4CF8">
            <w:pPr>
              <w:pStyle w:val="114"/>
              <w:rPr>
                <w:rFonts w:eastAsia="Arial"/>
                <w:color w:val="000000"/>
              </w:rPr>
            </w:pPr>
          </w:p>
        </w:tc>
        <w:tc>
          <w:tcPr>
            <w:tcW w:w="835" w:type="dxa"/>
            <w:vAlign w:val="center"/>
          </w:tcPr>
          <w:p w14:paraId="2F5D7E0B">
            <w:pPr>
              <w:pStyle w:val="114"/>
              <w:rPr>
                <w:rFonts w:eastAsia="Arial"/>
                <w:color w:val="000000"/>
              </w:rPr>
            </w:pPr>
          </w:p>
        </w:tc>
        <w:tc>
          <w:tcPr>
            <w:tcW w:w="1189" w:type="dxa"/>
            <w:vAlign w:val="center"/>
          </w:tcPr>
          <w:p w14:paraId="638B0CEE">
            <w:pPr>
              <w:pStyle w:val="114"/>
              <w:rPr>
                <w:rFonts w:eastAsia="Arial"/>
                <w:color w:val="000000"/>
              </w:rPr>
            </w:pPr>
          </w:p>
        </w:tc>
        <w:tc>
          <w:tcPr>
            <w:tcW w:w="1008" w:type="dxa"/>
            <w:vAlign w:val="center"/>
          </w:tcPr>
          <w:p w14:paraId="183DCDCF">
            <w:pPr>
              <w:pStyle w:val="114"/>
              <w:rPr>
                <w:rFonts w:eastAsia="Arial"/>
                <w:color w:val="000000"/>
              </w:rPr>
            </w:pPr>
          </w:p>
        </w:tc>
      </w:tr>
      <w:tr w14:paraId="74A2E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548" w:type="dxa"/>
            <w:vAlign w:val="center"/>
          </w:tcPr>
          <w:p w14:paraId="0C89F121">
            <w:pPr>
              <w:pStyle w:val="114"/>
              <w:rPr>
                <w:rFonts w:eastAsia="Arial"/>
                <w:color w:val="000000"/>
              </w:rPr>
            </w:pPr>
          </w:p>
        </w:tc>
        <w:tc>
          <w:tcPr>
            <w:tcW w:w="1356" w:type="dxa"/>
            <w:vAlign w:val="center"/>
          </w:tcPr>
          <w:p w14:paraId="302DBD29">
            <w:pPr>
              <w:pStyle w:val="114"/>
              <w:rPr>
                <w:rFonts w:eastAsia="Arial"/>
                <w:color w:val="000000"/>
              </w:rPr>
            </w:pPr>
          </w:p>
        </w:tc>
        <w:tc>
          <w:tcPr>
            <w:tcW w:w="1024" w:type="dxa"/>
            <w:vAlign w:val="center"/>
          </w:tcPr>
          <w:p w14:paraId="1F23EB1C">
            <w:pPr>
              <w:pStyle w:val="114"/>
              <w:rPr>
                <w:rFonts w:eastAsia="Arial"/>
                <w:color w:val="000000"/>
              </w:rPr>
            </w:pPr>
          </w:p>
        </w:tc>
        <w:tc>
          <w:tcPr>
            <w:tcW w:w="552" w:type="dxa"/>
            <w:vAlign w:val="center"/>
          </w:tcPr>
          <w:p w14:paraId="588DB0AF">
            <w:pPr>
              <w:pStyle w:val="114"/>
              <w:rPr>
                <w:rFonts w:eastAsia="Arial"/>
                <w:color w:val="000000"/>
              </w:rPr>
            </w:pPr>
          </w:p>
        </w:tc>
        <w:tc>
          <w:tcPr>
            <w:tcW w:w="550" w:type="dxa"/>
            <w:vAlign w:val="center"/>
          </w:tcPr>
          <w:p w14:paraId="5AC46BB2">
            <w:pPr>
              <w:pStyle w:val="114"/>
              <w:rPr>
                <w:rFonts w:eastAsia="Arial"/>
                <w:color w:val="000000"/>
              </w:rPr>
            </w:pPr>
          </w:p>
        </w:tc>
        <w:tc>
          <w:tcPr>
            <w:tcW w:w="1026" w:type="dxa"/>
            <w:vAlign w:val="center"/>
          </w:tcPr>
          <w:p w14:paraId="33ACE3C2">
            <w:pPr>
              <w:pStyle w:val="114"/>
              <w:rPr>
                <w:rFonts w:eastAsia="Arial"/>
                <w:color w:val="000000"/>
              </w:rPr>
            </w:pPr>
          </w:p>
        </w:tc>
        <w:tc>
          <w:tcPr>
            <w:tcW w:w="990" w:type="dxa"/>
            <w:vAlign w:val="center"/>
          </w:tcPr>
          <w:p w14:paraId="34B70D46">
            <w:pPr>
              <w:pStyle w:val="114"/>
              <w:rPr>
                <w:rFonts w:eastAsia="Arial"/>
                <w:color w:val="000000"/>
              </w:rPr>
            </w:pPr>
          </w:p>
        </w:tc>
        <w:tc>
          <w:tcPr>
            <w:tcW w:w="835" w:type="dxa"/>
            <w:vAlign w:val="center"/>
          </w:tcPr>
          <w:p w14:paraId="2DEDF2B9">
            <w:pPr>
              <w:pStyle w:val="114"/>
              <w:rPr>
                <w:rFonts w:eastAsia="Arial"/>
                <w:color w:val="000000"/>
              </w:rPr>
            </w:pPr>
          </w:p>
        </w:tc>
        <w:tc>
          <w:tcPr>
            <w:tcW w:w="1189" w:type="dxa"/>
            <w:vAlign w:val="center"/>
          </w:tcPr>
          <w:p w14:paraId="7BF78A5C">
            <w:pPr>
              <w:pStyle w:val="114"/>
              <w:rPr>
                <w:rFonts w:eastAsia="Arial"/>
                <w:color w:val="000000"/>
              </w:rPr>
            </w:pPr>
          </w:p>
        </w:tc>
        <w:tc>
          <w:tcPr>
            <w:tcW w:w="1008" w:type="dxa"/>
            <w:vAlign w:val="center"/>
          </w:tcPr>
          <w:p w14:paraId="484D745C">
            <w:pPr>
              <w:pStyle w:val="114"/>
              <w:rPr>
                <w:rFonts w:eastAsia="Arial"/>
                <w:color w:val="000000"/>
              </w:rPr>
            </w:pPr>
          </w:p>
        </w:tc>
      </w:tr>
      <w:tr w14:paraId="6F241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969" w:hRule="atLeast"/>
          <w:jc w:val="center"/>
        </w:trPr>
        <w:tc>
          <w:tcPr>
            <w:tcW w:w="1904" w:type="dxa"/>
            <w:gridSpan w:val="2"/>
            <w:vAlign w:val="center"/>
          </w:tcPr>
          <w:p w14:paraId="63CF32C5">
            <w:pPr>
              <w:pStyle w:val="114"/>
              <w:rPr>
                <w:rFonts w:eastAsia="Arial"/>
                <w:color w:val="000000"/>
              </w:rPr>
            </w:pPr>
            <w:r>
              <w:rPr>
                <w:rFonts w:hint="eastAsia" w:ascii="Segoe UI Emoji" w:hAnsi="Segoe UI Emoji" w:cs="Segoe UI Emoji"/>
                <w:color w:val="000000"/>
              </w:rPr>
              <w:t>合计：</w:t>
            </w:r>
          </w:p>
        </w:tc>
        <w:tc>
          <w:tcPr>
            <w:tcW w:w="1024" w:type="dxa"/>
            <w:vAlign w:val="center"/>
          </w:tcPr>
          <w:p w14:paraId="273A1BA2">
            <w:pPr>
              <w:pStyle w:val="114"/>
              <w:rPr>
                <w:rFonts w:eastAsia="Arial"/>
                <w:color w:val="000000"/>
              </w:rPr>
            </w:pPr>
          </w:p>
        </w:tc>
        <w:tc>
          <w:tcPr>
            <w:tcW w:w="6150" w:type="dxa"/>
            <w:gridSpan w:val="7"/>
            <w:vAlign w:val="center"/>
          </w:tcPr>
          <w:p w14:paraId="59BDE39F">
            <w:pPr>
              <w:widowControl/>
              <w:jc w:val="center"/>
              <w:rPr>
                <w:rFonts w:ascii="宋体" w:hAnsi="宋体" w:eastAsiaTheme="minorEastAsia"/>
                <w:b/>
                <w:bCs/>
                <w:color w:val="000000"/>
                <w:kern w:val="0"/>
                <w:sz w:val="22"/>
                <w:szCs w:val="22"/>
              </w:rPr>
            </w:pPr>
          </w:p>
        </w:tc>
      </w:tr>
    </w:tbl>
    <w:p w14:paraId="7529B3E0">
      <w:pPr>
        <w:pStyle w:val="113"/>
        <w:ind w:firstLine="480"/>
      </w:pPr>
      <w:r>
        <w:rPr>
          <w:rFonts w:hint="eastAsia"/>
        </w:rPr>
        <w:t>注：</w:t>
      </w:r>
    </w:p>
    <w:p w14:paraId="4A3D5591">
      <w:pPr>
        <w:pStyle w:val="113"/>
        <w:ind w:firstLine="480"/>
      </w:pPr>
      <w:r>
        <w:rPr>
          <w:rFonts w:hint="eastAsia"/>
        </w:rPr>
        <w:t>1、选购件不包括在本报价表内，应另附纸分项单报。</w:t>
      </w:r>
    </w:p>
    <w:p w14:paraId="09274195">
      <w:pPr>
        <w:pStyle w:val="113"/>
        <w:ind w:firstLine="480"/>
      </w:pPr>
      <w:r>
        <w:rPr>
          <w:rFonts w:hint="eastAsia"/>
        </w:rPr>
        <w:t>2、如上表中的有关费用投标人免费提供，请注明“免费”字样。</w:t>
      </w:r>
    </w:p>
    <w:p w14:paraId="64192F2C">
      <w:pPr>
        <w:pStyle w:val="113"/>
        <w:ind w:firstLine="480"/>
      </w:pPr>
      <w:r>
        <w:rPr>
          <w:rFonts w:hint="eastAsia"/>
        </w:rPr>
        <w:t>3、分项金额=数量*单价；合计等于各分项金额之和。</w:t>
      </w:r>
    </w:p>
    <w:p w14:paraId="04D2C793">
      <w:pPr>
        <w:spacing w:line="660" w:lineRule="exact"/>
        <w:rPr>
          <w:rFonts w:ascii="Segoe UI Emoji" w:hAnsi="Segoe UI Emoji" w:eastAsia="宋体"/>
          <w:color w:val="000000"/>
          <w:sz w:val="24"/>
        </w:rPr>
      </w:pPr>
      <w:r>
        <w:rPr>
          <w:rFonts w:hint="eastAsia" w:ascii="Segoe UI Emoji" w:hAnsi="Segoe UI Emoji"/>
          <w:color w:val="000000"/>
          <w:sz w:val="24"/>
        </w:rPr>
        <w:t>投标人：（盖章）</w:t>
      </w:r>
    </w:p>
    <w:p w14:paraId="30A13EFF">
      <w:pPr>
        <w:spacing w:line="660" w:lineRule="exact"/>
        <w:ind w:firstLine="420"/>
        <w:rPr>
          <w:rFonts w:ascii="Segoe UI Emoji" w:hAnsi="Segoe UI Emoji"/>
          <w:color w:val="000000"/>
          <w:sz w:val="24"/>
        </w:rPr>
      </w:pPr>
    </w:p>
    <w:p w14:paraId="7E1101E3">
      <w:pPr>
        <w:spacing w:line="660" w:lineRule="exact"/>
        <w:rPr>
          <w:rFonts w:ascii="Segoe UI Emoji" w:hAnsi="Segoe UI Emoji"/>
          <w:color w:val="000000"/>
          <w:sz w:val="24"/>
        </w:rPr>
      </w:pPr>
      <w:r>
        <w:rPr>
          <w:rFonts w:hint="eastAsia" w:ascii="Segoe UI Emoji" w:hAnsi="Segoe UI Emoji"/>
          <w:color w:val="000000"/>
          <w:sz w:val="24"/>
        </w:rPr>
        <w:t>法定代表人（委托代理人）：（签字）</w:t>
      </w:r>
    </w:p>
    <w:p w14:paraId="287A6079">
      <w:pPr>
        <w:spacing w:line="660" w:lineRule="exact"/>
        <w:rPr>
          <w:rFonts w:ascii="Segoe UI Emoji" w:hAnsi="Segoe UI Emoji"/>
          <w:color w:val="000000"/>
          <w:sz w:val="24"/>
        </w:rPr>
      </w:pPr>
      <w:r>
        <w:rPr>
          <w:rFonts w:hint="eastAsia" w:ascii="Segoe UI Emoji" w:hAnsi="Segoe UI Emoji"/>
          <w:color w:val="000000"/>
          <w:sz w:val="24"/>
        </w:rPr>
        <w:t>日  期：</w:t>
      </w: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年</w:t>
      </w: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月</w:t>
      </w:r>
      <w:r>
        <w:rPr>
          <w:rFonts w:hint="eastAsia" w:ascii="Segoe UI Emoji" w:hAnsi="Segoe UI Emoji"/>
          <w:color w:val="000000"/>
          <w:sz w:val="24"/>
          <w:u w:val="single"/>
        </w:rPr>
        <w:t xml:space="preserve">  </w:t>
      </w:r>
      <w:r>
        <w:rPr>
          <w:rFonts w:hint="eastAsia" w:ascii="Segoe UI Emoji" w:hAnsi="Segoe UI Emoji" w:eastAsia="宋体"/>
          <w:color w:val="000000"/>
          <w:sz w:val="24"/>
          <w:u w:val="single"/>
        </w:rPr>
        <w:t xml:space="preserve">  </w:t>
      </w:r>
      <w:r>
        <w:rPr>
          <w:rFonts w:hint="eastAsia" w:ascii="Segoe UI Emoji" w:hAnsi="Segoe UI Emoji"/>
          <w:color w:val="000000"/>
          <w:sz w:val="24"/>
          <w:u w:val="single"/>
        </w:rPr>
        <w:t xml:space="preserve">  </w:t>
      </w:r>
      <w:r>
        <w:rPr>
          <w:rFonts w:hint="eastAsia" w:ascii="Segoe UI Emoji" w:hAnsi="Segoe UI Emoji"/>
          <w:color w:val="000000"/>
          <w:sz w:val="24"/>
        </w:rPr>
        <w:t>日</w:t>
      </w:r>
    </w:p>
    <w:p w14:paraId="36D96085">
      <w:pPr>
        <w:rPr>
          <w:rFonts w:ascii="Segoe UI Emoji" w:hAnsi="Segoe UI Emoji" w:cs="Segoe UI Emoji"/>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280D1C59">
      <w:pPr>
        <w:pStyle w:val="112"/>
      </w:pPr>
      <w:r>
        <w:rPr>
          <w:rFonts w:hint="eastAsia"/>
        </w:rPr>
        <w:t>附件</w:t>
      </w:r>
      <w:r>
        <w:rPr>
          <w:rFonts w:hint="eastAsia"/>
          <w:lang w:val="en-US" w:eastAsia="zh-CN"/>
        </w:rPr>
        <w:t>8</w:t>
      </w:r>
      <w:r>
        <w:rPr>
          <w:rFonts w:hint="eastAsia"/>
        </w:rPr>
        <w:t xml:space="preserve"> 商务条款偏离表</w:t>
      </w:r>
    </w:p>
    <w:p w14:paraId="402A210D">
      <w:pPr>
        <w:rPr>
          <w:color w:val="000000"/>
        </w:rPr>
      </w:pPr>
    </w:p>
    <w:tbl>
      <w:tblPr>
        <w:tblStyle w:val="31"/>
        <w:tblW w:w="9282"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1"/>
        <w:gridCol w:w="2947"/>
        <w:gridCol w:w="2958"/>
        <w:gridCol w:w="1686"/>
      </w:tblGrid>
      <w:tr w14:paraId="2B982B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1" w:type="dxa"/>
            <w:tcBorders>
              <w:top w:val="single" w:color="auto" w:sz="4" w:space="0"/>
              <w:left w:val="single" w:color="auto" w:sz="4" w:space="0"/>
              <w:bottom w:val="single" w:color="auto" w:sz="4" w:space="0"/>
              <w:right w:val="single" w:color="auto" w:sz="4" w:space="0"/>
            </w:tcBorders>
            <w:vAlign w:val="center"/>
          </w:tcPr>
          <w:p w14:paraId="6B504F98">
            <w:pPr>
              <w:pStyle w:val="114"/>
              <w:rPr>
                <w:rFonts w:eastAsia="Arial"/>
                <w:color w:val="000000"/>
              </w:rPr>
            </w:pPr>
            <w:r>
              <w:rPr>
                <w:rFonts w:hint="eastAsia" w:ascii="Segoe UI Emoji" w:hAnsi="Segoe UI Emoji" w:cs="Segoe UI Emoji"/>
                <w:color w:val="000000"/>
              </w:rPr>
              <w:t>项目</w:t>
            </w:r>
          </w:p>
        </w:tc>
        <w:tc>
          <w:tcPr>
            <w:tcW w:w="2947" w:type="dxa"/>
            <w:tcBorders>
              <w:top w:val="single" w:color="auto" w:sz="4" w:space="0"/>
              <w:left w:val="single" w:color="auto" w:sz="4" w:space="0"/>
              <w:bottom w:val="single" w:color="auto" w:sz="4" w:space="0"/>
              <w:right w:val="single" w:color="auto" w:sz="4" w:space="0"/>
            </w:tcBorders>
            <w:vAlign w:val="center"/>
          </w:tcPr>
          <w:p w14:paraId="7B911B10">
            <w:pPr>
              <w:pStyle w:val="114"/>
              <w:rPr>
                <w:rFonts w:eastAsia="Arial"/>
                <w:color w:val="000000"/>
              </w:rPr>
            </w:pPr>
            <w:r>
              <w:rPr>
                <w:rFonts w:hint="eastAsia" w:ascii="Segoe UI Emoji" w:hAnsi="Segoe UI Emoji" w:cs="Segoe UI Emoji"/>
                <w:color w:val="000000"/>
              </w:rPr>
              <w:t>招标文件要求</w:t>
            </w:r>
          </w:p>
        </w:tc>
        <w:tc>
          <w:tcPr>
            <w:tcW w:w="2958" w:type="dxa"/>
            <w:tcBorders>
              <w:top w:val="single" w:color="auto" w:sz="4" w:space="0"/>
              <w:left w:val="single" w:color="auto" w:sz="4" w:space="0"/>
              <w:bottom w:val="single" w:color="auto" w:sz="4" w:space="0"/>
              <w:right w:val="single" w:color="auto" w:sz="4" w:space="0"/>
            </w:tcBorders>
            <w:vAlign w:val="center"/>
          </w:tcPr>
          <w:p w14:paraId="25476130">
            <w:pPr>
              <w:pStyle w:val="114"/>
              <w:rPr>
                <w:rFonts w:eastAsia="Arial"/>
                <w:color w:val="000000"/>
              </w:rPr>
            </w:pPr>
            <w:r>
              <w:rPr>
                <w:rFonts w:hint="eastAsia" w:ascii="Segoe UI Emoji" w:hAnsi="Segoe UI Emoji" w:cs="Segoe UI Emoji"/>
                <w:color w:val="000000"/>
              </w:rPr>
              <w:t>响应规格</w:t>
            </w:r>
          </w:p>
        </w:tc>
        <w:tc>
          <w:tcPr>
            <w:tcW w:w="1686" w:type="dxa"/>
            <w:tcBorders>
              <w:top w:val="single" w:color="auto" w:sz="4" w:space="0"/>
              <w:left w:val="single" w:color="auto" w:sz="4" w:space="0"/>
              <w:bottom w:val="single" w:color="auto" w:sz="4" w:space="0"/>
              <w:right w:val="single" w:color="auto" w:sz="4" w:space="0"/>
            </w:tcBorders>
            <w:vAlign w:val="center"/>
          </w:tcPr>
          <w:p w14:paraId="7DE16BED">
            <w:pPr>
              <w:pStyle w:val="114"/>
              <w:rPr>
                <w:rFonts w:eastAsia="Arial"/>
                <w:color w:val="000000"/>
              </w:rPr>
            </w:pPr>
            <w:r>
              <w:rPr>
                <w:rFonts w:hint="eastAsia" w:ascii="Segoe UI Emoji" w:hAnsi="Segoe UI Emoji" w:cs="Segoe UI Emoji"/>
                <w:color w:val="000000"/>
              </w:rPr>
              <w:t>是否偏离</w:t>
            </w:r>
          </w:p>
          <w:p w14:paraId="4576CC3A">
            <w:pPr>
              <w:pStyle w:val="114"/>
              <w:rPr>
                <w:rFonts w:eastAsia="Arial"/>
                <w:color w:val="000000"/>
              </w:rPr>
            </w:pPr>
            <w:r>
              <w:rPr>
                <w:rFonts w:hint="eastAsia" w:ascii="Segoe UI Emoji" w:hAnsi="Segoe UI Emoji" w:cs="Segoe UI Emoji"/>
                <w:color w:val="000000"/>
              </w:rPr>
              <w:t>（提供说明）</w:t>
            </w:r>
          </w:p>
        </w:tc>
      </w:tr>
      <w:tr w14:paraId="3DF97E3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1" w:type="dxa"/>
            <w:tcBorders>
              <w:top w:val="single" w:color="auto" w:sz="4" w:space="0"/>
              <w:left w:val="single" w:color="auto" w:sz="4" w:space="0"/>
              <w:bottom w:val="single" w:color="auto" w:sz="4" w:space="0"/>
              <w:right w:val="single" w:color="auto" w:sz="4" w:space="0"/>
            </w:tcBorders>
            <w:vAlign w:val="center"/>
          </w:tcPr>
          <w:p w14:paraId="3FB45924">
            <w:pPr>
              <w:pStyle w:val="114"/>
              <w:rPr>
                <w:rFonts w:eastAsia="Arial"/>
                <w:color w:val="000000"/>
              </w:rPr>
            </w:pPr>
            <w:r>
              <w:rPr>
                <w:rFonts w:hint="eastAsia" w:ascii="Segoe UI Emoji" w:hAnsi="Segoe UI Emoji" w:cs="Segoe UI Emoji"/>
                <w:color w:val="000000"/>
              </w:rPr>
              <w:t>质保期</w:t>
            </w:r>
          </w:p>
        </w:tc>
        <w:tc>
          <w:tcPr>
            <w:tcW w:w="2947" w:type="dxa"/>
            <w:tcBorders>
              <w:top w:val="single" w:color="auto" w:sz="4" w:space="0"/>
              <w:left w:val="single" w:color="auto" w:sz="4" w:space="0"/>
              <w:bottom w:val="single" w:color="auto" w:sz="4" w:space="0"/>
              <w:right w:val="single" w:color="auto" w:sz="4" w:space="0"/>
            </w:tcBorders>
            <w:vAlign w:val="center"/>
          </w:tcPr>
          <w:p w14:paraId="1CC4643B">
            <w:pPr>
              <w:pStyle w:val="114"/>
              <w:rPr>
                <w:rFonts w:eastAsiaTheme="minorEastAsia"/>
                <w:color w:val="000000"/>
                <w:szCs w:val="21"/>
              </w:rPr>
            </w:pPr>
            <w:r>
              <w:rPr>
                <w:rFonts w:hint="eastAsia" w:eastAsiaTheme="minorEastAsia"/>
                <w:color w:val="000000"/>
                <w:szCs w:val="21"/>
              </w:rPr>
              <w:t>不涉及</w:t>
            </w:r>
          </w:p>
        </w:tc>
        <w:tc>
          <w:tcPr>
            <w:tcW w:w="2958" w:type="dxa"/>
            <w:tcBorders>
              <w:top w:val="single" w:color="auto" w:sz="4" w:space="0"/>
              <w:left w:val="single" w:color="auto" w:sz="4" w:space="0"/>
              <w:bottom w:val="single" w:color="auto" w:sz="4" w:space="0"/>
              <w:right w:val="single" w:color="auto" w:sz="4" w:space="0"/>
            </w:tcBorders>
            <w:vAlign w:val="center"/>
          </w:tcPr>
          <w:p w14:paraId="053FF5CB">
            <w:pPr>
              <w:pStyle w:val="114"/>
              <w:rPr>
                <w:rFonts w:eastAsia="Arial"/>
                <w:color w:val="000000"/>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929A44C">
            <w:pPr>
              <w:pStyle w:val="114"/>
              <w:rPr>
                <w:rFonts w:eastAsia="Arial"/>
                <w:color w:val="000000"/>
              </w:rPr>
            </w:pPr>
          </w:p>
        </w:tc>
      </w:tr>
      <w:tr w14:paraId="78AFE5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1" w:type="dxa"/>
            <w:tcBorders>
              <w:top w:val="single" w:color="auto" w:sz="4" w:space="0"/>
              <w:left w:val="single" w:color="auto" w:sz="4" w:space="0"/>
              <w:bottom w:val="single" w:color="auto" w:sz="4" w:space="0"/>
              <w:right w:val="single" w:color="auto" w:sz="4" w:space="0"/>
            </w:tcBorders>
            <w:vAlign w:val="center"/>
          </w:tcPr>
          <w:p w14:paraId="04C31165">
            <w:pPr>
              <w:pStyle w:val="114"/>
              <w:rPr>
                <w:rFonts w:eastAsia="Arial"/>
                <w:color w:val="000000"/>
              </w:rPr>
            </w:pPr>
            <w:r>
              <w:rPr>
                <w:rFonts w:hint="eastAsia" w:ascii="Segoe UI Emoji" w:hAnsi="Segoe UI Emoji" w:cs="Segoe UI Emoji"/>
                <w:color w:val="000000"/>
              </w:rPr>
              <w:t>交货时间及地点</w:t>
            </w:r>
          </w:p>
        </w:tc>
        <w:tc>
          <w:tcPr>
            <w:tcW w:w="2947" w:type="dxa"/>
            <w:tcBorders>
              <w:top w:val="single" w:color="auto" w:sz="4" w:space="0"/>
              <w:left w:val="single" w:color="auto" w:sz="4" w:space="0"/>
              <w:bottom w:val="single" w:color="auto" w:sz="4" w:space="0"/>
              <w:right w:val="single" w:color="auto" w:sz="4" w:space="0"/>
            </w:tcBorders>
            <w:vAlign w:val="center"/>
          </w:tcPr>
          <w:p w14:paraId="14715F4C">
            <w:pPr>
              <w:pStyle w:val="15"/>
              <w:spacing w:line="360" w:lineRule="auto"/>
              <w:ind w:firstLine="420" w:firstLineChars="200"/>
              <w:rPr>
                <w:rFonts w:ascii="宋体" w:hAnsi="宋体" w:eastAsia="宋体" w:cs="宋体"/>
                <w:color w:val="000000"/>
                <w:szCs w:val="21"/>
              </w:rPr>
            </w:pPr>
            <w:r>
              <w:rPr>
                <w:rFonts w:hint="eastAsia" w:ascii="宋体" w:hAnsi="宋体" w:eastAsia="宋体" w:cs="宋体"/>
                <w:color w:val="000000"/>
                <w:szCs w:val="21"/>
              </w:rPr>
              <w:t>时间：按需；</w:t>
            </w:r>
          </w:p>
          <w:p w14:paraId="3E0549DA">
            <w:pPr>
              <w:pStyle w:val="15"/>
              <w:spacing w:line="360" w:lineRule="auto"/>
              <w:ind w:firstLine="420" w:firstLineChars="200"/>
              <w:rPr>
                <w:rFonts w:ascii="Arial" w:hAnsi="Arial"/>
                <w:color w:val="000000"/>
                <w:szCs w:val="21"/>
              </w:rPr>
            </w:pPr>
            <w:r>
              <w:rPr>
                <w:rFonts w:hint="eastAsia" w:ascii="宋体" w:hAnsi="宋体" w:eastAsia="宋体" w:cs="宋体"/>
                <w:color w:val="000000"/>
                <w:szCs w:val="21"/>
              </w:rPr>
              <w:t>地点：杭州市萧山区高新六路186号中国重汽。</w:t>
            </w:r>
          </w:p>
        </w:tc>
        <w:tc>
          <w:tcPr>
            <w:tcW w:w="2958" w:type="dxa"/>
            <w:tcBorders>
              <w:top w:val="single" w:color="auto" w:sz="4" w:space="0"/>
              <w:left w:val="single" w:color="auto" w:sz="4" w:space="0"/>
              <w:bottom w:val="single" w:color="auto" w:sz="4" w:space="0"/>
              <w:right w:val="single" w:color="auto" w:sz="4" w:space="0"/>
            </w:tcBorders>
            <w:vAlign w:val="center"/>
          </w:tcPr>
          <w:p w14:paraId="169F0DBC">
            <w:pPr>
              <w:pStyle w:val="15"/>
              <w:spacing w:line="360" w:lineRule="auto"/>
              <w:ind w:firstLine="420" w:firstLineChars="200"/>
              <w:rPr>
                <w:rFonts w:ascii="Arial" w:hAnsi="Arial"/>
                <w:color w:val="000000"/>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6928E9AC">
            <w:pPr>
              <w:pStyle w:val="114"/>
              <w:rPr>
                <w:rFonts w:eastAsia="Arial"/>
                <w:color w:val="000000"/>
                <w:szCs w:val="21"/>
              </w:rPr>
            </w:pPr>
          </w:p>
        </w:tc>
      </w:tr>
      <w:tr w14:paraId="46A194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1" w:type="dxa"/>
            <w:tcBorders>
              <w:top w:val="single" w:color="auto" w:sz="4" w:space="0"/>
              <w:left w:val="single" w:color="auto" w:sz="4" w:space="0"/>
              <w:bottom w:val="single" w:color="auto" w:sz="4" w:space="0"/>
              <w:right w:val="single" w:color="auto" w:sz="4" w:space="0"/>
            </w:tcBorders>
            <w:vAlign w:val="center"/>
          </w:tcPr>
          <w:p w14:paraId="0061EFFC">
            <w:pPr>
              <w:pStyle w:val="114"/>
              <w:rPr>
                <w:rFonts w:eastAsia="Arial"/>
                <w:color w:val="000000"/>
              </w:rPr>
            </w:pPr>
            <w:r>
              <w:rPr>
                <w:rFonts w:hint="eastAsia" w:ascii="Segoe UI Emoji" w:hAnsi="Segoe UI Emoji" w:cs="Segoe UI Emoji"/>
                <w:color w:val="000000"/>
              </w:rPr>
              <w:t>付款条件</w:t>
            </w:r>
          </w:p>
        </w:tc>
        <w:tc>
          <w:tcPr>
            <w:tcW w:w="2947" w:type="dxa"/>
            <w:tcBorders>
              <w:top w:val="single" w:color="auto" w:sz="4" w:space="0"/>
              <w:left w:val="single" w:color="auto" w:sz="4" w:space="0"/>
              <w:bottom w:val="single" w:color="auto" w:sz="4" w:space="0"/>
              <w:right w:val="single" w:color="auto" w:sz="4" w:space="0"/>
            </w:tcBorders>
            <w:vAlign w:val="center"/>
          </w:tcPr>
          <w:p w14:paraId="3265CCD9">
            <w:pPr>
              <w:pStyle w:val="15"/>
              <w:spacing w:line="360" w:lineRule="auto"/>
              <w:ind w:firstLine="422" w:firstLineChars="200"/>
              <w:jc w:val="left"/>
              <w:rPr>
                <w:rFonts w:ascii="宋体" w:hAnsi="宋体" w:eastAsia="宋体" w:cs="宋体"/>
                <w:b/>
                <w:bCs/>
                <w:color w:val="000000"/>
                <w:sz w:val="24"/>
                <w:szCs w:val="24"/>
              </w:rPr>
            </w:pPr>
            <w:r>
              <w:rPr>
                <w:rFonts w:hint="eastAsia" w:eastAsia="宋体"/>
                <w:b/>
                <w:bCs/>
              </w:rPr>
              <w:t>银行转账（现金汇款）</w:t>
            </w:r>
          </w:p>
          <w:p w14:paraId="11497F0B">
            <w:pPr>
              <w:pStyle w:val="15"/>
              <w:spacing w:line="360" w:lineRule="auto"/>
              <w:ind w:firstLine="420" w:firstLineChars="200"/>
              <w:jc w:val="left"/>
              <w:rPr>
                <w:rFonts w:ascii="宋体" w:hAnsi="宋体" w:eastAsia="宋体" w:cs="宋体"/>
                <w:color w:val="000000"/>
                <w:szCs w:val="21"/>
              </w:rPr>
            </w:pPr>
            <w:r>
              <w:rPr>
                <w:rFonts w:ascii="宋体" w:hAnsi="宋体" w:eastAsia="宋体" w:cs="宋体"/>
                <w:color w:val="000000"/>
                <w:szCs w:val="21"/>
              </w:rPr>
              <w:t>A</w:t>
            </w:r>
            <w:r>
              <w:rPr>
                <w:rFonts w:hint="eastAsia" w:ascii="宋体" w:hAnsi="宋体" w:eastAsia="宋体" w:cs="宋体"/>
                <w:color w:val="000000"/>
                <w:szCs w:val="21"/>
              </w:rPr>
              <w:t>、合同签订付款50%；</w:t>
            </w:r>
          </w:p>
          <w:p w14:paraId="4D28222D">
            <w:pPr>
              <w:pStyle w:val="15"/>
              <w:spacing w:line="360" w:lineRule="auto"/>
              <w:ind w:firstLine="420" w:firstLineChars="200"/>
              <w:jc w:val="left"/>
              <w:rPr>
                <w:color w:val="000000"/>
                <w:szCs w:val="21"/>
              </w:rPr>
            </w:pPr>
            <w:r>
              <w:rPr>
                <w:rFonts w:hint="eastAsia" w:ascii="宋体" w:hAnsi="宋体" w:eastAsia="宋体" w:cs="宋体"/>
                <w:color w:val="000000"/>
                <w:szCs w:val="21"/>
              </w:rPr>
              <w:t>B、项目验收完成付款50%</w:t>
            </w:r>
          </w:p>
          <w:p w14:paraId="4370041E">
            <w:pPr>
              <w:pStyle w:val="114"/>
              <w:rPr>
                <w:rFonts w:eastAsia="Arial"/>
                <w:color w:val="000000"/>
                <w:szCs w:val="21"/>
              </w:rPr>
            </w:pPr>
          </w:p>
        </w:tc>
        <w:tc>
          <w:tcPr>
            <w:tcW w:w="2958" w:type="dxa"/>
            <w:tcBorders>
              <w:top w:val="single" w:color="auto" w:sz="4" w:space="0"/>
              <w:left w:val="single" w:color="auto" w:sz="4" w:space="0"/>
              <w:bottom w:val="single" w:color="auto" w:sz="4" w:space="0"/>
              <w:right w:val="single" w:color="auto" w:sz="4" w:space="0"/>
            </w:tcBorders>
            <w:vAlign w:val="center"/>
          </w:tcPr>
          <w:p w14:paraId="5AB58F0D">
            <w:pPr>
              <w:pStyle w:val="114"/>
              <w:rPr>
                <w:rFonts w:eastAsia="Arial"/>
                <w:color w:val="000000"/>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4C27630B">
            <w:pPr>
              <w:pStyle w:val="114"/>
              <w:rPr>
                <w:rFonts w:eastAsia="Arial"/>
                <w:color w:val="000000"/>
              </w:rPr>
            </w:pPr>
          </w:p>
        </w:tc>
      </w:tr>
      <w:tr w14:paraId="24C0AA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1" w:type="dxa"/>
            <w:tcBorders>
              <w:top w:val="single" w:color="auto" w:sz="4" w:space="0"/>
              <w:left w:val="single" w:color="auto" w:sz="4" w:space="0"/>
              <w:bottom w:val="single" w:color="auto" w:sz="4" w:space="0"/>
              <w:right w:val="single" w:color="auto" w:sz="4" w:space="0"/>
            </w:tcBorders>
            <w:vAlign w:val="center"/>
          </w:tcPr>
          <w:p w14:paraId="235577A7">
            <w:pPr>
              <w:pStyle w:val="114"/>
              <w:rPr>
                <w:rFonts w:eastAsia="Arial"/>
                <w:color w:val="000000"/>
              </w:rPr>
            </w:pPr>
            <w:r>
              <w:rPr>
                <w:rFonts w:hint="eastAsia" w:ascii="Segoe UI Emoji" w:hAnsi="Segoe UI Emoji" w:cs="Segoe UI Emoji"/>
                <w:color w:val="000000"/>
              </w:rPr>
              <w:t>售后技术服务要求</w:t>
            </w:r>
          </w:p>
        </w:tc>
        <w:tc>
          <w:tcPr>
            <w:tcW w:w="2947" w:type="dxa"/>
            <w:tcBorders>
              <w:top w:val="single" w:color="auto" w:sz="4" w:space="0"/>
              <w:left w:val="single" w:color="auto" w:sz="4" w:space="0"/>
              <w:bottom w:val="single" w:color="auto" w:sz="4" w:space="0"/>
              <w:right w:val="single" w:color="auto" w:sz="4" w:space="0"/>
            </w:tcBorders>
            <w:vAlign w:val="center"/>
          </w:tcPr>
          <w:p w14:paraId="38188244">
            <w:pPr>
              <w:pStyle w:val="114"/>
              <w:rPr>
                <w:rFonts w:eastAsia="Arial"/>
                <w:color w:val="000000"/>
                <w:szCs w:val="21"/>
              </w:rPr>
            </w:pPr>
            <w:r>
              <w:rPr>
                <w:rFonts w:hint="eastAsia" w:eastAsiaTheme="minorEastAsia"/>
                <w:color w:val="000000"/>
                <w:szCs w:val="21"/>
              </w:rPr>
              <w:t>不涉及</w:t>
            </w:r>
          </w:p>
        </w:tc>
        <w:tc>
          <w:tcPr>
            <w:tcW w:w="2958" w:type="dxa"/>
            <w:tcBorders>
              <w:top w:val="single" w:color="auto" w:sz="4" w:space="0"/>
              <w:left w:val="single" w:color="auto" w:sz="4" w:space="0"/>
              <w:bottom w:val="single" w:color="auto" w:sz="4" w:space="0"/>
              <w:right w:val="single" w:color="auto" w:sz="4" w:space="0"/>
            </w:tcBorders>
            <w:vAlign w:val="center"/>
          </w:tcPr>
          <w:p w14:paraId="59E96869">
            <w:pPr>
              <w:pStyle w:val="114"/>
              <w:rPr>
                <w:rFonts w:eastAsia="Arial"/>
                <w:color w:val="000000"/>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3ED4B8E">
            <w:pPr>
              <w:pStyle w:val="114"/>
              <w:rPr>
                <w:rFonts w:eastAsia="Arial"/>
                <w:color w:val="000000"/>
                <w:szCs w:val="21"/>
              </w:rPr>
            </w:pPr>
          </w:p>
          <w:p w14:paraId="1D1E64CA">
            <w:pPr>
              <w:pStyle w:val="114"/>
              <w:rPr>
                <w:rFonts w:eastAsia="Arial"/>
                <w:color w:val="000000"/>
                <w:szCs w:val="21"/>
              </w:rPr>
            </w:pPr>
          </w:p>
          <w:p w14:paraId="6621A438">
            <w:pPr>
              <w:pStyle w:val="114"/>
              <w:rPr>
                <w:rFonts w:eastAsia="Arial"/>
                <w:color w:val="000000"/>
                <w:szCs w:val="21"/>
              </w:rPr>
            </w:pPr>
          </w:p>
          <w:p w14:paraId="2F1A4FE5">
            <w:pPr>
              <w:pStyle w:val="114"/>
              <w:rPr>
                <w:rFonts w:eastAsia="Arial"/>
                <w:color w:val="000000"/>
                <w:szCs w:val="21"/>
              </w:rPr>
            </w:pPr>
          </w:p>
          <w:p w14:paraId="4E60C5CF">
            <w:pPr>
              <w:pStyle w:val="114"/>
              <w:rPr>
                <w:rFonts w:eastAsia="Arial"/>
                <w:color w:val="000000"/>
                <w:szCs w:val="21"/>
              </w:rPr>
            </w:pPr>
          </w:p>
          <w:p w14:paraId="7DD0930D">
            <w:pPr>
              <w:pStyle w:val="114"/>
              <w:rPr>
                <w:rFonts w:eastAsia="Arial"/>
                <w:color w:val="000000"/>
                <w:szCs w:val="21"/>
              </w:rPr>
            </w:pPr>
          </w:p>
          <w:p w14:paraId="2EA284BF">
            <w:pPr>
              <w:pStyle w:val="114"/>
              <w:rPr>
                <w:rFonts w:eastAsia="Arial"/>
                <w:color w:val="000000"/>
                <w:szCs w:val="21"/>
              </w:rPr>
            </w:pPr>
          </w:p>
          <w:p w14:paraId="281DC285">
            <w:pPr>
              <w:pStyle w:val="114"/>
              <w:rPr>
                <w:rFonts w:eastAsia="Arial"/>
                <w:color w:val="000000"/>
                <w:szCs w:val="21"/>
              </w:rPr>
            </w:pPr>
          </w:p>
          <w:p w14:paraId="760F2157">
            <w:pPr>
              <w:pStyle w:val="114"/>
              <w:rPr>
                <w:rFonts w:eastAsia="Arial"/>
                <w:color w:val="000000"/>
                <w:szCs w:val="21"/>
              </w:rPr>
            </w:pPr>
          </w:p>
          <w:p w14:paraId="1109FD4A">
            <w:pPr>
              <w:pStyle w:val="114"/>
              <w:rPr>
                <w:rFonts w:eastAsia="Arial"/>
                <w:color w:val="000000"/>
                <w:szCs w:val="21"/>
              </w:rPr>
            </w:pPr>
          </w:p>
          <w:p w14:paraId="32F6E1D9">
            <w:pPr>
              <w:pStyle w:val="114"/>
              <w:jc w:val="both"/>
              <w:rPr>
                <w:rFonts w:eastAsiaTheme="minorEastAsia"/>
                <w:color w:val="000000"/>
              </w:rPr>
            </w:pPr>
          </w:p>
        </w:tc>
      </w:tr>
      <w:tr w14:paraId="6364EF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1" w:type="dxa"/>
            <w:tcBorders>
              <w:top w:val="single" w:color="auto" w:sz="4" w:space="0"/>
              <w:left w:val="single" w:color="auto" w:sz="4" w:space="0"/>
              <w:bottom w:val="single" w:color="auto" w:sz="4" w:space="0"/>
              <w:right w:val="single" w:color="auto" w:sz="4" w:space="0"/>
            </w:tcBorders>
            <w:vAlign w:val="center"/>
          </w:tcPr>
          <w:p w14:paraId="1FCF2A3F">
            <w:pPr>
              <w:pStyle w:val="114"/>
              <w:rPr>
                <w:rFonts w:eastAsia="Arial"/>
                <w:color w:val="000000"/>
              </w:rPr>
            </w:pPr>
            <w:r>
              <w:rPr>
                <w:rFonts w:hint="eastAsia" w:ascii="Segoe UI Emoji" w:hAnsi="Segoe UI Emoji" w:cs="Segoe UI Emoji"/>
                <w:color w:val="000000"/>
              </w:rPr>
              <w:t>备品备件及耗材等要求</w:t>
            </w:r>
          </w:p>
        </w:tc>
        <w:tc>
          <w:tcPr>
            <w:tcW w:w="2947" w:type="dxa"/>
            <w:tcBorders>
              <w:top w:val="single" w:color="auto" w:sz="4" w:space="0"/>
              <w:left w:val="single" w:color="auto" w:sz="4" w:space="0"/>
              <w:bottom w:val="single" w:color="auto" w:sz="4" w:space="0"/>
              <w:right w:val="single" w:color="auto" w:sz="4" w:space="0"/>
            </w:tcBorders>
            <w:vAlign w:val="center"/>
          </w:tcPr>
          <w:p w14:paraId="054D2964">
            <w:pPr>
              <w:pStyle w:val="114"/>
              <w:rPr>
                <w:rFonts w:eastAsia="Arial"/>
                <w:color w:val="000000"/>
              </w:rPr>
            </w:pPr>
            <w:r>
              <w:rPr>
                <w:rFonts w:hint="eastAsia" w:eastAsiaTheme="minorEastAsia"/>
                <w:color w:val="000000"/>
                <w:szCs w:val="21"/>
              </w:rPr>
              <w:t>不涉及</w:t>
            </w:r>
          </w:p>
        </w:tc>
        <w:tc>
          <w:tcPr>
            <w:tcW w:w="2958" w:type="dxa"/>
            <w:tcBorders>
              <w:top w:val="single" w:color="auto" w:sz="4" w:space="0"/>
              <w:left w:val="single" w:color="auto" w:sz="4" w:space="0"/>
              <w:bottom w:val="single" w:color="auto" w:sz="4" w:space="0"/>
              <w:right w:val="single" w:color="auto" w:sz="4" w:space="0"/>
            </w:tcBorders>
            <w:vAlign w:val="center"/>
          </w:tcPr>
          <w:p w14:paraId="3385F58E">
            <w:pPr>
              <w:pStyle w:val="114"/>
              <w:rPr>
                <w:rFonts w:eastAsia="Arial"/>
                <w:color w:val="000000"/>
              </w:rPr>
            </w:pPr>
          </w:p>
        </w:tc>
        <w:tc>
          <w:tcPr>
            <w:tcW w:w="1686" w:type="dxa"/>
            <w:tcBorders>
              <w:top w:val="single" w:color="auto" w:sz="4" w:space="0"/>
              <w:left w:val="single" w:color="auto" w:sz="4" w:space="0"/>
              <w:bottom w:val="single" w:color="auto" w:sz="4" w:space="0"/>
              <w:right w:val="single" w:color="auto" w:sz="4" w:space="0"/>
            </w:tcBorders>
            <w:vAlign w:val="center"/>
          </w:tcPr>
          <w:p w14:paraId="198B8B21">
            <w:pPr>
              <w:pStyle w:val="114"/>
              <w:rPr>
                <w:rFonts w:eastAsia="Arial"/>
                <w:color w:val="000000"/>
              </w:rPr>
            </w:pPr>
          </w:p>
        </w:tc>
      </w:tr>
    </w:tbl>
    <w:p w14:paraId="056C8C82">
      <w:pPr>
        <w:pStyle w:val="113"/>
        <w:ind w:firstLine="480"/>
      </w:pPr>
      <w:r>
        <w:rPr>
          <w:rFonts w:hint="eastAsia"/>
        </w:rPr>
        <w:t>投标人名称</w:t>
      </w:r>
      <w:r>
        <w:rPr>
          <w:rFonts w:hint="eastAsia" w:eastAsia="宋体"/>
        </w:rPr>
        <w:t xml:space="preserve">：             </w:t>
      </w:r>
      <w:r>
        <w:rPr>
          <w:rFonts w:hint="eastAsia"/>
        </w:rPr>
        <w:t>授权代表签字：            日期：</w:t>
      </w:r>
    </w:p>
    <w:p w14:paraId="2492DB61">
      <w:pPr>
        <w:pStyle w:val="113"/>
        <w:ind w:firstLine="480"/>
      </w:pPr>
      <w:r>
        <w:rPr>
          <w:rFonts w:hint="eastAsia"/>
        </w:rPr>
        <w:t>注：为避免歧义，无偏离也应要提报该表，并注明“无”字。如无该表则即使在其它部分已反映，将也被视为“无偏离”。</w:t>
      </w:r>
    </w:p>
    <w:p w14:paraId="330C5A0C">
      <w:pPr>
        <w:rPr>
          <w:rFonts w:ascii="Segoe UI Emoji" w:hAnsi="Segoe UI Emoji"/>
          <w:color w:val="000000"/>
        </w:rPr>
      </w:pPr>
    </w:p>
    <w:p w14:paraId="6946EC5E">
      <w:pPr>
        <w:rPr>
          <w:rFonts w:ascii="Segoe UI Emoji" w:hAnsi="Segoe UI Emoji" w:cs="Segoe UI Emoji"/>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1373734">
      <w:pPr>
        <w:pStyle w:val="112"/>
      </w:pPr>
      <w:r>
        <w:rPr>
          <w:rFonts w:hint="eastAsia"/>
        </w:rPr>
        <w:t>附件</w:t>
      </w:r>
      <w:r>
        <w:rPr>
          <w:rFonts w:hint="eastAsia"/>
          <w:lang w:val="en-US" w:eastAsia="zh-CN"/>
        </w:rPr>
        <w:t>9</w:t>
      </w:r>
      <w:r>
        <w:t xml:space="preserve"> </w:t>
      </w:r>
      <w:r>
        <w:rPr>
          <w:rFonts w:hint="eastAsia"/>
        </w:rPr>
        <w:t>服务承诺函</w:t>
      </w:r>
    </w:p>
    <w:p w14:paraId="20A35544">
      <w:pPr>
        <w:spacing w:line="240" w:lineRule="exact"/>
        <w:jc w:val="center"/>
        <w:rPr>
          <w:rFonts w:ascii="Segoe UI Emoji" w:hAnsi="Segoe UI Emoji"/>
          <w:b/>
          <w:bCs/>
          <w:color w:val="000000"/>
          <w:sz w:val="36"/>
        </w:rPr>
      </w:pPr>
    </w:p>
    <w:p w14:paraId="65A9D822">
      <w:pPr>
        <w:spacing w:line="360" w:lineRule="auto"/>
        <w:rPr>
          <w:rFonts w:ascii="Segoe UI Emoji" w:hAnsi="Segoe UI Emoji" w:eastAsia="宋体"/>
          <w:color w:val="000000"/>
          <w:sz w:val="24"/>
        </w:rPr>
      </w:pPr>
      <w:r>
        <w:rPr>
          <w:rFonts w:hint="eastAsia" w:ascii="Segoe UI Emoji" w:hAnsi="Segoe UI Emoji"/>
          <w:color w:val="000000"/>
          <w:sz w:val="24"/>
        </w:rPr>
        <w:t>项目名称：</w:t>
      </w:r>
      <w:r>
        <w:rPr>
          <w:rFonts w:hint="eastAsia" w:ascii="Segoe UI Emoji" w:hAnsi="Segoe UI Emoji" w:eastAsia="宋体"/>
          <w:color w:val="000000"/>
          <w:sz w:val="24"/>
          <w:u w:val="single"/>
        </w:rPr>
        <w:t>汽车研究总院发动机部发动机试验所天然气系统安全评估工作项目</w:t>
      </w:r>
    </w:p>
    <w:p w14:paraId="7D07BA1E">
      <w:pPr>
        <w:spacing w:line="360" w:lineRule="auto"/>
        <w:rPr>
          <w:rFonts w:ascii="Segoe UI Emoji" w:hAnsi="Segoe UI Emoji"/>
          <w:b/>
          <w:bCs/>
          <w:color w:val="000000"/>
          <w:sz w:val="24"/>
        </w:rPr>
      </w:pPr>
      <w:r>
        <w:rPr>
          <w:rFonts w:hint="eastAsia" w:ascii="Segoe UI Emoji" w:hAnsi="Segoe UI Emoji"/>
          <w:b/>
          <w:bCs/>
          <w:color w:val="000000"/>
          <w:sz w:val="24"/>
        </w:rPr>
        <w:t>中国重汽集团济南动力有限公司：</w:t>
      </w:r>
    </w:p>
    <w:p w14:paraId="479ACCA7">
      <w:pPr>
        <w:spacing w:line="360" w:lineRule="auto"/>
        <w:ind w:firstLine="480"/>
        <w:rPr>
          <w:rFonts w:ascii="Segoe UI Emoji" w:hAnsi="Segoe UI Emoji"/>
          <w:color w:val="000000"/>
          <w:sz w:val="24"/>
        </w:rPr>
      </w:pPr>
      <w:r>
        <w:rPr>
          <w:rFonts w:hint="eastAsia" w:ascii="Segoe UI Emoji" w:hAnsi="Segoe UI Emoji"/>
          <w:color w:val="000000"/>
          <w:sz w:val="24"/>
        </w:rPr>
        <w:t>我代表（投标单位名称）对中标合同产品的服务作如下承诺：</w:t>
      </w:r>
    </w:p>
    <w:p w14:paraId="5A51EA83">
      <w:pPr>
        <w:pStyle w:val="15"/>
        <w:spacing w:line="360" w:lineRule="auto"/>
        <w:ind w:firstLine="482" w:firstLineChars="200"/>
        <w:rPr>
          <w:rFonts w:ascii="Arial" w:hAnsi="Arial"/>
          <w:b/>
          <w:bCs/>
          <w:color w:val="000000"/>
          <w:sz w:val="24"/>
          <w:szCs w:val="24"/>
          <w:u w:val="single"/>
        </w:rPr>
      </w:pPr>
      <w:r>
        <w:rPr>
          <w:rFonts w:hint="eastAsia" w:hAnsi="Segoe UI Emoji"/>
          <w:b/>
          <w:bCs/>
          <w:color w:val="000000"/>
          <w:sz w:val="24"/>
          <w:u w:val="single"/>
        </w:rPr>
        <w:t xml:space="preserve">                                                                </w:t>
      </w:r>
    </w:p>
    <w:p w14:paraId="25302674">
      <w:pPr>
        <w:pStyle w:val="113"/>
        <w:ind w:firstLine="480"/>
        <w:rPr>
          <w:rFonts w:ascii="宋体" w:hAnsi="宋体" w:eastAsia="宋体" w:cs="宋体"/>
        </w:rPr>
      </w:pPr>
    </w:p>
    <w:p w14:paraId="28C29981">
      <w:pPr>
        <w:pStyle w:val="113"/>
        <w:ind w:firstLine="480"/>
        <w:rPr>
          <w:rFonts w:ascii="宋体" w:hAnsi="宋体" w:eastAsia="宋体" w:cs="宋体"/>
        </w:rPr>
      </w:pPr>
    </w:p>
    <w:p w14:paraId="5212D237">
      <w:pPr>
        <w:pStyle w:val="113"/>
        <w:ind w:firstLine="480"/>
        <w:rPr>
          <w:rFonts w:ascii="宋体" w:hAnsi="宋体" w:eastAsia="宋体" w:cs="宋体"/>
        </w:rPr>
      </w:pPr>
    </w:p>
    <w:p w14:paraId="5C9B7A9A">
      <w:pPr>
        <w:pStyle w:val="113"/>
        <w:ind w:firstLine="480"/>
        <w:rPr>
          <w:rFonts w:ascii="宋体" w:hAnsi="宋体" w:eastAsia="宋体" w:cs="宋体"/>
        </w:rPr>
      </w:pPr>
    </w:p>
    <w:p w14:paraId="56D30D74">
      <w:pPr>
        <w:pStyle w:val="113"/>
        <w:ind w:firstLine="480"/>
      </w:pPr>
      <w:r>
        <w:rPr>
          <w:rFonts w:hint="eastAsia" w:ascii="宋体" w:hAnsi="宋体" w:eastAsia="宋体" w:cs="宋体"/>
        </w:rPr>
        <w:t>投</w:t>
      </w:r>
      <w:r>
        <w:rPr>
          <w:rFonts w:hint="eastAsia"/>
        </w:rPr>
        <w:t>标人：（盖章）</w:t>
      </w:r>
    </w:p>
    <w:p w14:paraId="5A6BD745">
      <w:pPr>
        <w:pStyle w:val="113"/>
        <w:ind w:firstLine="480"/>
      </w:pPr>
      <w:r>
        <w:rPr>
          <w:rFonts w:hint="eastAsia" w:ascii="宋体" w:hAnsi="宋体" w:eastAsia="宋体" w:cs="宋体"/>
          <w:u w:val="single"/>
        </w:rPr>
        <w:t xml:space="preserve">   </w:t>
      </w:r>
      <w:r>
        <w:rPr>
          <w:rFonts w:hint="eastAsia"/>
        </w:rPr>
        <w:t>法定代表人（委托代理人）：（签字）</w:t>
      </w:r>
    </w:p>
    <w:p w14:paraId="695C9923">
      <w:pPr>
        <w:pStyle w:val="113"/>
        <w:ind w:firstLine="480"/>
      </w:pPr>
    </w:p>
    <w:p w14:paraId="7FA9DF45">
      <w:pPr>
        <w:pStyle w:val="113"/>
        <w:ind w:firstLine="480"/>
      </w:pPr>
      <w:r>
        <w:rPr>
          <w:rFonts w:hint="eastAsia"/>
        </w:rPr>
        <w:t xml:space="preserve">日  期：      </w:t>
      </w:r>
      <w:r>
        <w:rPr>
          <w:rFonts w:hint="eastAsia" w:eastAsia="宋体"/>
        </w:rPr>
        <w:t xml:space="preserve">  </w:t>
      </w:r>
      <w:r>
        <w:rPr>
          <w:rFonts w:hint="eastAsia"/>
        </w:rPr>
        <w:t xml:space="preserve"> 年 </w:t>
      </w:r>
      <w:r>
        <w:rPr>
          <w:rFonts w:hint="eastAsia" w:eastAsia="宋体"/>
        </w:rPr>
        <w:t xml:space="preserve"> </w:t>
      </w:r>
      <w:r>
        <w:rPr>
          <w:rFonts w:hint="eastAsia"/>
        </w:rPr>
        <w:t xml:space="preserve">   月  </w:t>
      </w:r>
      <w:r>
        <w:rPr>
          <w:rFonts w:hint="eastAsia" w:eastAsia="宋体"/>
        </w:rPr>
        <w:t xml:space="preserve">  </w:t>
      </w:r>
      <w:r>
        <w:rPr>
          <w:rFonts w:hint="eastAsia"/>
        </w:rPr>
        <w:t xml:space="preserve">  日</w:t>
      </w:r>
    </w:p>
    <w:p w14:paraId="65EB138B">
      <w:pPr>
        <w:rPr>
          <w:rFonts w:ascii="Segoe UI Emoji" w:hAnsi="Segoe UI Emoji" w:cs="Segoe UI Emoji"/>
          <w:b/>
          <w:bCs/>
          <w:color w:val="000000"/>
          <w:sz w:val="28"/>
        </w:rPr>
        <w:sectPr>
          <w:pgSz w:w="11906" w:h="16838"/>
          <w:pgMar w:top="1588" w:right="1418" w:bottom="1134" w:left="1418" w:header="851" w:footer="992" w:gutter="0"/>
          <w:pgNumType w:fmt="numberInDash"/>
          <w:cols w:space="720" w:num="1"/>
          <w:titlePg/>
          <w:docGrid w:type="lines" w:linePitch="312" w:charSpace="0"/>
        </w:sectPr>
      </w:pPr>
      <w:bookmarkStart w:id="45" w:name="_Toc639013"/>
      <w:bookmarkStart w:id="46" w:name="_Toc9193"/>
      <w:bookmarkStart w:id="47" w:name="_Toc353881022"/>
    </w:p>
    <w:bookmarkEnd w:id="45"/>
    <w:bookmarkEnd w:id="46"/>
    <w:bookmarkEnd w:id="47"/>
    <w:p w14:paraId="3E479304">
      <w:pPr>
        <w:pStyle w:val="15"/>
        <w:outlineLvl w:val="2"/>
        <w:rPr>
          <w:rFonts w:hAnsi="宋体" w:eastAsia="宋体" w:cs="宋体"/>
          <w:b/>
          <w:bCs/>
          <w:color w:val="000000"/>
          <w:sz w:val="24"/>
          <w:szCs w:val="24"/>
        </w:rPr>
      </w:pPr>
      <w:r>
        <w:rPr>
          <w:rFonts w:ascii="黑体" w:hAnsi="黑体" w:eastAsia="黑体" w:cs="黑体"/>
          <w:b/>
          <w:bCs/>
          <w:spacing w:val="-12"/>
          <w:sz w:val="28"/>
          <w:szCs w:val="28"/>
          <w:highlight w:val="none"/>
          <w:lang w:eastAsia="zh-CN"/>
        </w:rPr>
        <w:t>附件</w:t>
      </w:r>
      <w:r>
        <w:rPr>
          <w:rFonts w:ascii="Times New Roman" w:hAnsi="Times New Roman" w:eastAsia="Times New Roman" w:cs="Times New Roman"/>
          <w:b/>
          <w:bCs/>
          <w:spacing w:val="-12"/>
          <w:sz w:val="28"/>
          <w:szCs w:val="28"/>
          <w:highlight w:val="none"/>
          <w:lang w:eastAsia="zh-CN"/>
        </w:rPr>
        <w:t>10</w:t>
      </w:r>
      <w:r>
        <w:rPr>
          <w:rFonts w:hint="eastAsia" w:ascii="Times New Roman" w:hAnsi="Times New Roman" w:eastAsia="Times New Roman" w:cs="Times New Roman"/>
          <w:b/>
          <w:bCs/>
          <w:spacing w:val="-12"/>
          <w:sz w:val="28"/>
          <w:szCs w:val="28"/>
          <w:highlight w:val="none"/>
          <w:lang w:val="en-US" w:eastAsia="zh-CN"/>
        </w:rPr>
        <w:t xml:space="preserve">  </w:t>
      </w:r>
      <w:r>
        <w:rPr>
          <w:rFonts w:hint="eastAsia" w:hAnsi="宋体" w:eastAsia="宋体" w:cs="宋体"/>
          <w:b/>
          <w:bCs/>
          <w:color w:val="000000"/>
          <w:sz w:val="24"/>
          <w:szCs w:val="24"/>
        </w:rPr>
        <w:t>SRM非生产供应商注册操作手册</w:t>
      </w:r>
    </w:p>
    <w:p w14:paraId="1343B1A6">
      <w:pPr>
        <w:pStyle w:val="15"/>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229" name="picture" descr="descript"/>
            <wp:cNvGraphicFramePr/>
            <a:graphic xmlns:a="http://schemas.openxmlformats.org/drawingml/2006/main">
              <a:graphicData uri="http://schemas.openxmlformats.org/drawingml/2006/picture">
                <pic:pic xmlns:pic="http://schemas.openxmlformats.org/drawingml/2006/picture">
                  <pic:nvPicPr>
                    <pic:cNvPr id="229" name="picture" descr="descript"/>
                    <pic:cNvPicPr/>
                  </pic:nvPicPr>
                  <pic:blipFill>
                    <a:blip r:embed="rId10"/>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230" name="picture" descr="descript"/>
            <wp:cNvGraphicFramePr/>
            <a:graphic xmlns:a="http://schemas.openxmlformats.org/drawingml/2006/main">
              <a:graphicData uri="http://schemas.openxmlformats.org/drawingml/2006/picture">
                <pic:pic xmlns:pic="http://schemas.openxmlformats.org/drawingml/2006/picture">
                  <pic:nvPicPr>
                    <pic:cNvPr id="230" name="picture" descr="descript"/>
                    <pic:cNvPicPr/>
                  </pic:nvPicPr>
                  <pic:blipFill>
                    <a:blip r:embed="rId11"/>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231" name="picture" descr="descript"/>
            <wp:cNvGraphicFramePr/>
            <a:graphic xmlns:a="http://schemas.openxmlformats.org/drawingml/2006/main">
              <a:graphicData uri="http://schemas.openxmlformats.org/drawingml/2006/picture">
                <pic:pic xmlns:pic="http://schemas.openxmlformats.org/drawingml/2006/picture">
                  <pic:nvPicPr>
                    <pic:cNvPr id="231" name="picture" descr="descript"/>
                    <pic:cNvPicPr/>
                  </pic:nvPicPr>
                  <pic:blipFill>
                    <a:blip r:embed="rId12"/>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32" name="picture" descr="descript"/>
            <wp:cNvGraphicFramePr/>
            <a:graphic xmlns:a="http://schemas.openxmlformats.org/drawingml/2006/main">
              <a:graphicData uri="http://schemas.openxmlformats.org/drawingml/2006/picture">
                <pic:pic xmlns:pic="http://schemas.openxmlformats.org/drawingml/2006/picture">
                  <pic:nvPicPr>
                    <pic:cNvPr id="232" name="picture" descr="descript"/>
                    <pic:cNvPicPr/>
                  </pic:nvPicPr>
                  <pic:blipFill>
                    <a:blip r:embed="rId13"/>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5"/>
      </w:pPr>
    </w:p>
    <w:p w14:paraId="6C7B06C1">
      <w:r>
        <w:drawing>
          <wp:inline distT="0" distB="0" distL="0" distR="0">
            <wp:extent cx="5760085" cy="2809875"/>
            <wp:effectExtent l="0" t="0" r="5715" b="9525"/>
            <wp:docPr id="233" name="picture" descr="descript"/>
            <wp:cNvGraphicFramePr/>
            <a:graphic xmlns:a="http://schemas.openxmlformats.org/drawingml/2006/main">
              <a:graphicData uri="http://schemas.openxmlformats.org/drawingml/2006/picture">
                <pic:pic xmlns:pic="http://schemas.openxmlformats.org/drawingml/2006/picture">
                  <pic:nvPicPr>
                    <pic:cNvPr id="233" name="picture" descr="descript"/>
                    <pic:cNvPicPr/>
                  </pic:nvPicPr>
                  <pic:blipFill>
                    <a:blip r:embed="rId14"/>
                    <a:stretch>
                      <a:fillRect/>
                    </a:stretch>
                  </pic:blipFill>
                  <pic:spPr>
                    <a:xfrm>
                      <a:off x="0" y="0"/>
                      <a:ext cx="5760085" cy="2810122"/>
                    </a:xfrm>
                    <a:prstGeom prst="rect">
                      <a:avLst/>
                    </a:prstGeom>
                  </pic:spPr>
                </pic:pic>
              </a:graphicData>
            </a:graphic>
          </wp:inline>
        </w:drawing>
      </w:r>
    </w:p>
    <w:p w14:paraId="56FE2A54">
      <w:pPr>
        <w:pStyle w:val="15"/>
      </w:pPr>
      <w:r>
        <w:drawing>
          <wp:inline distT="0" distB="0" distL="0" distR="0">
            <wp:extent cx="5760085" cy="2820035"/>
            <wp:effectExtent l="0" t="0" r="5715" b="12065"/>
            <wp:docPr id="234" name="picture" descr="descript"/>
            <wp:cNvGraphicFramePr/>
            <a:graphic xmlns:a="http://schemas.openxmlformats.org/drawingml/2006/main">
              <a:graphicData uri="http://schemas.openxmlformats.org/drawingml/2006/picture">
                <pic:pic xmlns:pic="http://schemas.openxmlformats.org/drawingml/2006/picture">
                  <pic:nvPicPr>
                    <pic:cNvPr id="234" name="picture" descr="descript"/>
                    <pic:cNvPicPr/>
                  </pic:nvPicPr>
                  <pic:blipFill>
                    <a:blip r:embed="rId15"/>
                    <a:stretch>
                      <a:fillRect/>
                    </a:stretch>
                  </pic:blipFill>
                  <pic:spPr>
                    <a:xfrm>
                      <a:off x="0" y="0"/>
                      <a:ext cx="5760085" cy="2820042"/>
                    </a:xfrm>
                    <a:prstGeom prst="rect">
                      <a:avLst/>
                    </a:prstGeom>
                  </pic:spPr>
                </pic:pic>
              </a:graphicData>
            </a:graphic>
          </wp:inline>
        </w:drawing>
      </w:r>
    </w:p>
    <w:p w14:paraId="50463576">
      <w:pPr>
        <w:pStyle w:val="15"/>
      </w:pPr>
    </w:p>
    <w:p w14:paraId="66D5E975">
      <w:pPr>
        <w:rPr>
          <w:rFonts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3AC93FE3">
      <w:pPr>
        <w:pStyle w:val="15"/>
        <w:outlineLvl w:val="2"/>
        <w:rPr>
          <w:rFonts w:hAnsi="宋体" w:eastAsia="宋体" w:cs="Times New Roman"/>
          <w:b/>
          <w:color w:val="000000"/>
          <w:sz w:val="28"/>
          <w:szCs w:val="28"/>
        </w:rPr>
      </w:pPr>
      <w:r>
        <w:rPr>
          <w:rFonts w:hint="eastAsia" w:hAnsi="宋体" w:cs="Times New Roman"/>
          <w:b/>
          <w:color w:val="000000"/>
          <w:sz w:val="28"/>
          <w:szCs w:val="28"/>
          <w:lang w:val="en-US" w:eastAsia="zh-CN"/>
        </w:rPr>
        <w:t xml:space="preserve">附件11 </w:t>
      </w:r>
      <w:r>
        <w:rPr>
          <w:rFonts w:hint="eastAsia" w:hAnsi="宋体" w:eastAsia="宋体" w:cs="Times New Roman"/>
          <w:b/>
          <w:color w:val="000000"/>
          <w:sz w:val="28"/>
          <w:szCs w:val="28"/>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https://ecaitong.sinotruk.com:8012/</w:t>
      </w:r>
      <w:r>
        <w:rPr>
          <w:rStyle w:val="38"/>
          <w:rFonts w:hint="eastAsia" w:ascii="宋体" w:hAnsi="宋体" w:eastAsia="宋体" w:cs="宋体"/>
          <w:sz w:val="24"/>
          <w:szCs w:val="24"/>
        </w:rPr>
        <w:fldChar w:fldCharType="end"/>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35" name="picture" descr="descript"/>
            <wp:cNvGraphicFramePr/>
            <a:graphic xmlns:a="http://schemas.openxmlformats.org/drawingml/2006/main">
              <a:graphicData uri="http://schemas.openxmlformats.org/drawingml/2006/picture">
                <pic:pic xmlns:pic="http://schemas.openxmlformats.org/drawingml/2006/picture">
                  <pic:nvPicPr>
                    <pic:cNvPr id="235" name="picture" descr="descript"/>
                    <pic:cNvPicPr/>
                  </pic:nvPicPr>
                  <pic:blipFill>
                    <a:blip r:embed="rId16"/>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36" name="picture" descr="descript"/>
            <wp:cNvGraphicFramePr/>
            <a:graphic xmlns:a="http://schemas.openxmlformats.org/drawingml/2006/main">
              <a:graphicData uri="http://schemas.openxmlformats.org/drawingml/2006/picture">
                <pic:pic xmlns:pic="http://schemas.openxmlformats.org/drawingml/2006/picture">
                  <pic:nvPicPr>
                    <pic:cNvPr id="236" name="picture" descr="descript"/>
                    <pic:cNvPicPr/>
                  </pic:nvPicPr>
                  <pic:blipFill>
                    <a:blip r:embed="rId17"/>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5"/>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7"/>
        <w:ind w:left="425" w:hanging="425"/>
        <w:rPr>
          <w:rFonts w:eastAsia="Arial" w:cs="Arial"/>
          <w:color w:val="000000"/>
        </w:rPr>
      </w:pPr>
      <w:r>
        <w:rPr>
          <w:rFonts w:eastAsia="Arial" w:cs="Arial"/>
          <w:color w:val="000000"/>
        </w:rPr>
        <w:drawing>
          <wp:inline distT="0" distB="0" distL="0" distR="0">
            <wp:extent cx="5490210" cy="2668905"/>
            <wp:effectExtent l="0" t="0" r="8890" b="10795"/>
            <wp:docPr id="237" name="picture" descr="descript"/>
            <wp:cNvGraphicFramePr/>
            <a:graphic xmlns:a="http://schemas.openxmlformats.org/drawingml/2006/main">
              <a:graphicData uri="http://schemas.openxmlformats.org/drawingml/2006/picture">
                <pic:pic xmlns:pic="http://schemas.openxmlformats.org/drawingml/2006/picture">
                  <pic:nvPicPr>
                    <pic:cNvPr id="237" name="picture" descr="descript"/>
                    <pic:cNvPicPr/>
                  </pic:nvPicPr>
                  <pic:blipFill>
                    <a:blip r:embed="rId18"/>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38" name="picture" descr="descript"/>
            <wp:cNvGraphicFramePr/>
            <a:graphic xmlns:a="http://schemas.openxmlformats.org/drawingml/2006/main">
              <a:graphicData uri="http://schemas.openxmlformats.org/drawingml/2006/picture">
                <pic:pic xmlns:pic="http://schemas.openxmlformats.org/drawingml/2006/picture">
                  <pic:nvPicPr>
                    <pic:cNvPr id="238" name="picture" descr="descript"/>
                    <pic:cNvPicPr/>
                  </pic:nvPicPr>
                  <pic:blipFill>
                    <a:blip r:embed="rId19"/>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7"/>
        <w:ind w:left="425" w:hanging="425"/>
        <w:rPr>
          <w:rFonts w:eastAsia="Arial" w:cs="Arial"/>
          <w:color w:val="000000"/>
        </w:rPr>
      </w:pPr>
      <w:r>
        <w:rPr>
          <w:rFonts w:eastAsia="Arial" w:cs="Arial"/>
          <w:color w:val="000000"/>
        </w:rPr>
        <w:drawing>
          <wp:inline distT="0" distB="0" distL="0" distR="0">
            <wp:extent cx="5490210" cy="2544445"/>
            <wp:effectExtent l="0" t="0" r="8890" b="8255"/>
            <wp:docPr id="239" name="picture" descr="descript"/>
            <wp:cNvGraphicFramePr/>
            <a:graphic xmlns:a="http://schemas.openxmlformats.org/drawingml/2006/main">
              <a:graphicData uri="http://schemas.openxmlformats.org/drawingml/2006/picture">
                <pic:pic xmlns:pic="http://schemas.openxmlformats.org/drawingml/2006/picture">
                  <pic:nvPicPr>
                    <pic:cNvPr id="239" name="picture" descr="descript"/>
                    <pic:cNvPicPr/>
                  </pic:nvPicPr>
                  <pic:blipFill>
                    <a:blip r:embed="rId20"/>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6A53BDC5">
      <w:pPr>
        <w:pStyle w:val="77"/>
        <w:rPr>
          <w:rFonts w:hint="default" w:hAnsi="宋体"/>
          <w:sz w:val="24"/>
          <w:lang w:val="en-US"/>
        </w:rPr>
      </w:pPr>
      <w:r>
        <w:drawing>
          <wp:inline distT="0" distB="0" distL="0" distR="0">
            <wp:extent cx="5760085" cy="1956435"/>
            <wp:effectExtent l="0" t="0" r="5715" b="12065"/>
            <wp:docPr id="240" name="picture" descr="descript"/>
            <wp:cNvGraphicFramePr/>
            <a:graphic xmlns:a="http://schemas.openxmlformats.org/drawingml/2006/main">
              <a:graphicData uri="http://schemas.openxmlformats.org/drawingml/2006/picture">
                <pic:pic xmlns:pic="http://schemas.openxmlformats.org/drawingml/2006/picture">
                  <pic:nvPicPr>
                    <pic:cNvPr id="240" name="picture" descr="descript"/>
                    <pic:cNvPicPr/>
                  </pic:nvPicPr>
                  <pic:blipFill>
                    <a:blip r:embed="rId21"/>
                    <a:stretch>
                      <a:fillRect/>
                    </a:stretch>
                  </pic:blipFill>
                  <pic:spPr>
                    <a:xfrm>
                      <a:off x="0" y="0"/>
                      <a:ext cx="5760085" cy="1956600"/>
                    </a:xfrm>
                    <a:prstGeom prst="rect">
                      <a:avLst/>
                    </a:prstGeom>
                  </pic:spPr>
                </pic:pic>
              </a:graphicData>
            </a:graphic>
          </wp:inline>
        </w:drawing>
      </w:r>
    </w:p>
    <w:sectPr>
      <w:headerReference r:id="rId6" w:type="first"/>
      <w:footerReference r:id="rId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Segoe UI Emoji">
    <w:panose1 w:val="020B0502040204020203"/>
    <w:charset w:val="00"/>
    <w:family w:val="roman"/>
    <w:pitch w:val="default"/>
    <w:sig w:usb0="00000001" w:usb1="02000000" w:usb2="00000000" w:usb3="00000000" w:csb0="00000001"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decorative"/>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0980F3B"/>
    <w:multiLevelType w:val="singleLevel"/>
    <w:tmpl w:val="B0980F3B"/>
    <w:lvl w:ilvl="0" w:tentative="0">
      <w:start w:val="3"/>
      <w:numFmt w:val="chineseCounting"/>
      <w:suff w:val="nothing"/>
      <w:lvlText w:val="第%1部分　"/>
      <w:lvlJc w:val="left"/>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470A017"/>
    <w:multiLevelType w:val="singleLevel"/>
    <w:tmpl w:val="B470A017"/>
    <w:lvl w:ilvl="0" w:tentative="0">
      <w:start w:val="1"/>
      <w:numFmt w:val="decimal"/>
      <w:lvlText w:val="%1."/>
      <w:lvlJc w:val="left"/>
      <w:pPr>
        <w:tabs>
          <w:tab w:val="left" w:pos="312"/>
        </w:tabs>
      </w:p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C27CF4C"/>
    <w:multiLevelType w:val="singleLevel"/>
    <w:tmpl w:val="CC27CF4C"/>
    <w:lvl w:ilvl="0" w:tentative="0">
      <w:start w:val="2"/>
      <w:numFmt w:val="chineseCounting"/>
      <w:suff w:val="nothing"/>
      <w:lvlText w:val="第%1部分　"/>
      <w:lvlJc w:val="left"/>
      <w:rPr>
        <w:rFonts w:hint="eastAsia"/>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29189BA0"/>
    <w:multiLevelType w:val="singleLevel"/>
    <w:tmpl w:val="29189BA0"/>
    <w:lvl w:ilvl="0" w:tentative="0">
      <w:start w:val="1"/>
      <w:numFmt w:val="decimal"/>
      <w:suff w:val="nothing"/>
      <w:lvlText w:val="（%1）"/>
      <w:lvlJc w:val="left"/>
    </w:lvl>
  </w:abstractNum>
  <w:abstractNum w:abstractNumId="15">
    <w:nsid w:val="3954A2AD"/>
    <w:multiLevelType w:val="singleLevel"/>
    <w:tmpl w:val="3954A2AD"/>
    <w:lvl w:ilvl="0" w:tentative="0">
      <w:start w:val="1"/>
      <w:numFmt w:val="decimal"/>
      <w:suff w:val="nothing"/>
      <w:lvlText w:val="（%1）"/>
      <w:lvlJc w:val="left"/>
    </w:lvl>
  </w:abstractNum>
  <w:abstractNum w:abstractNumId="16">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7">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1">
    <w:nsid w:val="62B2BF42"/>
    <w:multiLevelType w:val="singleLevel"/>
    <w:tmpl w:val="62B2BF42"/>
    <w:lvl w:ilvl="0" w:tentative="0">
      <w:start w:val="1"/>
      <w:numFmt w:val="decimal"/>
      <w:lvlText w:val="%1."/>
      <w:lvlJc w:val="left"/>
      <w:pPr>
        <w:tabs>
          <w:tab w:val="left" w:pos="312"/>
        </w:tabs>
      </w:pPr>
    </w:lvl>
  </w:abstractNum>
  <w:abstractNum w:abstractNumId="22">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3">
    <w:nsid w:val="68214A1A"/>
    <w:multiLevelType w:val="singleLevel"/>
    <w:tmpl w:val="68214A1A"/>
    <w:lvl w:ilvl="0" w:tentative="0">
      <w:start w:val="3"/>
      <w:numFmt w:val="chineseCounting"/>
      <w:suff w:val="nothing"/>
      <w:lvlText w:val="%1、"/>
      <w:lvlJc w:val="left"/>
    </w:lvl>
  </w:abstractNum>
  <w:abstractNum w:abstractNumId="24">
    <w:nsid w:val="71BB972A"/>
    <w:multiLevelType w:val="singleLevel"/>
    <w:tmpl w:val="71BB972A"/>
    <w:lvl w:ilvl="0" w:tentative="0">
      <w:start w:val="1"/>
      <w:numFmt w:val="decimal"/>
      <w:lvlText w:val="%1."/>
      <w:lvlJc w:val="left"/>
      <w:pPr>
        <w:tabs>
          <w:tab w:val="left" w:pos="312"/>
        </w:tabs>
      </w:p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6">
    <w:nsid w:val="7CE20C09"/>
    <w:multiLevelType w:val="singleLevel"/>
    <w:tmpl w:val="7CE20C09"/>
    <w:lvl w:ilvl="0" w:tentative="0">
      <w:start w:val="1"/>
      <w:numFmt w:val="decimal"/>
      <w:lvlText w:val="%1."/>
      <w:lvlJc w:val="left"/>
      <w:pPr>
        <w:tabs>
          <w:tab w:val="left" w:pos="312"/>
        </w:tabs>
      </w:pPr>
    </w:lvl>
  </w:abstractNum>
  <w:num w:numId="1">
    <w:abstractNumId w:val="17"/>
  </w:num>
  <w:num w:numId="2">
    <w:abstractNumId w:val="22"/>
  </w:num>
  <w:num w:numId="3">
    <w:abstractNumId w:val="20"/>
  </w:num>
  <w:num w:numId="4">
    <w:abstractNumId w:val="18"/>
  </w:num>
  <w:num w:numId="5">
    <w:abstractNumId w:val="11"/>
  </w:num>
  <w:num w:numId="6">
    <w:abstractNumId w:val="12"/>
  </w:num>
  <w:num w:numId="7">
    <w:abstractNumId w:val="13"/>
  </w:num>
  <w:num w:numId="8">
    <w:abstractNumId w:val="19"/>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4"/>
  </w:num>
  <w:num w:numId="18">
    <w:abstractNumId w:val="21"/>
  </w:num>
  <w:num w:numId="19">
    <w:abstractNumId w:val="5"/>
  </w:num>
  <w:num w:numId="20">
    <w:abstractNumId w:val="0"/>
  </w:num>
  <w:num w:numId="21">
    <w:abstractNumId w:val="7"/>
  </w:num>
  <w:num w:numId="22">
    <w:abstractNumId w:val="24"/>
  </w:num>
  <w:num w:numId="23">
    <w:abstractNumId w:val="1"/>
  </w:num>
  <w:num w:numId="24">
    <w:abstractNumId w:val="15"/>
  </w:num>
  <w:num w:numId="25">
    <w:abstractNumId w:val="25"/>
  </w:num>
  <w:num w:numId="26">
    <w:abstractNumId w:val="26"/>
  </w:num>
  <w:num w:numId="27">
    <w:abstractNumId w:val="2"/>
  </w:num>
  <w:num w:numId="28">
    <w:abstractNumId w:val="6"/>
  </w:num>
  <w:num w:numId="29">
    <w:abstractNumId w:val="3"/>
  </w:num>
  <w:num w:numId="30">
    <w:abstractNumId w:val="10"/>
  </w:num>
  <w:num w:numId="31">
    <w:abstractNumId w:val="16"/>
  </w:num>
  <w:num w:numId="32">
    <w:abstractNumId w:val="9"/>
  </w:num>
  <w:num w:numId="33">
    <w:abstractNumId w:val="23"/>
  </w:num>
  <w:num w:numId="34">
    <w:abstractNumId w:val="4"/>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6C4"/>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60"/>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4DAD"/>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5F8E"/>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3C6C9C"/>
    <w:rsid w:val="02447828"/>
    <w:rsid w:val="0256755B"/>
    <w:rsid w:val="026E6F9B"/>
    <w:rsid w:val="02775E4F"/>
    <w:rsid w:val="02BD2A6F"/>
    <w:rsid w:val="02CC3DCA"/>
    <w:rsid w:val="02EB239A"/>
    <w:rsid w:val="02FB2420"/>
    <w:rsid w:val="02FE76EF"/>
    <w:rsid w:val="03061456"/>
    <w:rsid w:val="03343D40"/>
    <w:rsid w:val="03BA1683"/>
    <w:rsid w:val="03E72B61"/>
    <w:rsid w:val="03F033B0"/>
    <w:rsid w:val="04446205"/>
    <w:rsid w:val="044B0AC1"/>
    <w:rsid w:val="04E62E18"/>
    <w:rsid w:val="0543236E"/>
    <w:rsid w:val="057C1D39"/>
    <w:rsid w:val="058014BF"/>
    <w:rsid w:val="05891259"/>
    <w:rsid w:val="05E76E48"/>
    <w:rsid w:val="068F128E"/>
    <w:rsid w:val="07126147"/>
    <w:rsid w:val="07EF0236"/>
    <w:rsid w:val="07F2177F"/>
    <w:rsid w:val="08633479"/>
    <w:rsid w:val="090B256A"/>
    <w:rsid w:val="092978B8"/>
    <w:rsid w:val="09900BA4"/>
    <w:rsid w:val="099F2C1E"/>
    <w:rsid w:val="09AD65FB"/>
    <w:rsid w:val="09CF32F4"/>
    <w:rsid w:val="0A3825A6"/>
    <w:rsid w:val="0A47615A"/>
    <w:rsid w:val="0A486323"/>
    <w:rsid w:val="0AD57BB7"/>
    <w:rsid w:val="0B381EF4"/>
    <w:rsid w:val="0B462863"/>
    <w:rsid w:val="0BBA4FFF"/>
    <w:rsid w:val="0C525237"/>
    <w:rsid w:val="0CB51572"/>
    <w:rsid w:val="0CFB1178"/>
    <w:rsid w:val="0D5B011C"/>
    <w:rsid w:val="0E194F31"/>
    <w:rsid w:val="0E4D31E3"/>
    <w:rsid w:val="0E76345F"/>
    <w:rsid w:val="0E8A515C"/>
    <w:rsid w:val="0F7200CA"/>
    <w:rsid w:val="0FC63F72"/>
    <w:rsid w:val="10DC2AA3"/>
    <w:rsid w:val="10ED1308"/>
    <w:rsid w:val="10FA7C8C"/>
    <w:rsid w:val="113F222E"/>
    <w:rsid w:val="116326B4"/>
    <w:rsid w:val="1193257A"/>
    <w:rsid w:val="12661A3D"/>
    <w:rsid w:val="12EA7F78"/>
    <w:rsid w:val="130B198F"/>
    <w:rsid w:val="135A334F"/>
    <w:rsid w:val="13A25293"/>
    <w:rsid w:val="145205A8"/>
    <w:rsid w:val="145C6C53"/>
    <w:rsid w:val="14ED01F3"/>
    <w:rsid w:val="15015A4D"/>
    <w:rsid w:val="15707629"/>
    <w:rsid w:val="15AB60E4"/>
    <w:rsid w:val="16A918E4"/>
    <w:rsid w:val="170B670F"/>
    <w:rsid w:val="17343EB7"/>
    <w:rsid w:val="17D966D6"/>
    <w:rsid w:val="18153CE9"/>
    <w:rsid w:val="1869193F"/>
    <w:rsid w:val="18952734"/>
    <w:rsid w:val="1977452F"/>
    <w:rsid w:val="198C1722"/>
    <w:rsid w:val="1A11228E"/>
    <w:rsid w:val="1A381F10"/>
    <w:rsid w:val="1AA475A6"/>
    <w:rsid w:val="1AB070F0"/>
    <w:rsid w:val="1ABF7F3C"/>
    <w:rsid w:val="1B6603B7"/>
    <w:rsid w:val="1B824429"/>
    <w:rsid w:val="1B9238A2"/>
    <w:rsid w:val="1BC71D3B"/>
    <w:rsid w:val="1BC82E20"/>
    <w:rsid w:val="1C33473D"/>
    <w:rsid w:val="1C59115B"/>
    <w:rsid w:val="1C8C02F2"/>
    <w:rsid w:val="1CD00D9F"/>
    <w:rsid w:val="1F5E5F75"/>
    <w:rsid w:val="1F672950"/>
    <w:rsid w:val="1FB23E60"/>
    <w:rsid w:val="1FEA5A5B"/>
    <w:rsid w:val="206017C6"/>
    <w:rsid w:val="207D067D"/>
    <w:rsid w:val="20AD0837"/>
    <w:rsid w:val="20DB1848"/>
    <w:rsid w:val="20E64474"/>
    <w:rsid w:val="219537A4"/>
    <w:rsid w:val="21D00C81"/>
    <w:rsid w:val="21F91F85"/>
    <w:rsid w:val="22925F36"/>
    <w:rsid w:val="22A7378F"/>
    <w:rsid w:val="22C5630B"/>
    <w:rsid w:val="23EC0BA6"/>
    <w:rsid w:val="24701A48"/>
    <w:rsid w:val="24F1107B"/>
    <w:rsid w:val="25B508B9"/>
    <w:rsid w:val="25B50C56"/>
    <w:rsid w:val="25D32AED"/>
    <w:rsid w:val="25DC2738"/>
    <w:rsid w:val="25E66CC5"/>
    <w:rsid w:val="263449CD"/>
    <w:rsid w:val="263C0693"/>
    <w:rsid w:val="268B0052"/>
    <w:rsid w:val="26A740DD"/>
    <w:rsid w:val="26FE1DEC"/>
    <w:rsid w:val="273F48DE"/>
    <w:rsid w:val="276B00DA"/>
    <w:rsid w:val="27743C90"/>
    <w:rsid w:val="27AB7DB9"/>
    <w:rsid w:val="27CC3FD4"/>
    <w:rsid w:val="28485A15"/>
    <w:rsid w:val="284B2E0F"/>
    <w:rsid w:val="28F214DC"/>
    <w:rsid w:val="292673D8"/>
    <w:rsid w:val="29B844D4"/>
    <w:rsid w:val="29CA2459"/>
    <w:rsid w:val="29F411BD"/>
    <w:rsid w:val="2ACD0453"/>
    <w:rsid w:val="2B0F6376"/>
    <w:rsid w:val="2B271A58"/>
    <w:rsid w:val="2B2F07C6"/>
    <w:rsid w:val="2B457FE9"/>
    <w:rsid w:val="2B6304A7"/>
    <w:rsid w:val="2B6D0C74"/>
    <w:rsid w:val="2B8A0ED3"/>
    <w:rsid w:val="2B8F395A"/>
    <w:rsid w:val="2BB138D1"/>
    <w:rsid w:val="2C972AC7"/>
    <w:rsid w:val="2CF6734C"/>
    <w:rsid w:val="2D2E5EBF"/>
    <w:rsid w:val="2D663463"/>
    <w:rsid w:val="2D6A01DB"/>
    <w:rsid w:val="2E204D3E"/>
    <w:rsid w:val="2E4E18AB"/>
    <w:rsid w:val="2EF96EE4"/>
    <w:rsid w:val="2EF97A69"/>
    <w:rsid w:val="2F350E04"/>
    <w:rsid w:val="2F4F58DB"/>
    <w:rsid w:val="2F740E9D"/>
    <w:rsid w:val="30006BD5"/>
    <w:rsid w:val="30B31E99"/>
    <w:rsid w:val="30D105F3"/>
    <w:rsid w:val="313703D4"/>
    <w:rsid w:val="314A0C20"/>
    <w:rsid w:val="317E6F03"/>
    <w:rsid w:val="31A87524"/>
    <w:rsid w:val="31AD4B3A"/>
    <w:rsid w:val="31CC3212"/>
    <w:rsid w:val="32146967"/>
    <w:rsid w:val="32C06917"/>
    <w:rsid w:val="33016EEC"/>
    <w:rsid w:val="33304827"/>
    <w:rsid w:val="337E22EA"/>
    <w:rsid w:val="343926B5"/>
    <w:rsid w:val="34572B3B"/>
    <w:rsid w:val="3474193F"/>
    <w:rsid w:val="34833930"/>
    <w:rsid w:val="35523A2F"/>
    <w:rsid w:val="35CF7EC5"/>
    <w:rsid w:val="36254FE4"/>
    <w:rsid w:val="36A55DE0"/>
    <w:rsid w:val="36E1118F"/>
    <w:rsid w:val="3710176D"/>
    <w:rsid w:val="372F61E0"/>
    <w:rsid w:val="380D6333"/>
    <w:rsid w:val="39322FCA"/>
    <w:rsid w:val="39477622"/>
    <w:rsid w:val="39DC4F34"/>
    <w:rsid w:val="3A045513"/>
    <w:rsid w:val="3A6F6E31"/>
    <w:rsid w:val="3AB90991"/>
    <w:rsid w:val="3ABB02C8"/>
    <w:rsid w:val="3B706131"/>
    <w:rsid w:val="3BBA40DC"/>
    <w:rsid w:val="3C681D8A"/>
    <w:rsid w:val="3CCD42E3"/>
    <w:rsid w:val="3D2008B6"/>
    <w:rsid w:val="3D29776B"/>
    <w:rsid w:val="3DFB03D8"/>
    <w:rsid w:val="3E171CB9"/>
    <w:rsid w:val="3E6F041E"/>
    <w:rsid w:val="3EF721D5"/>
    <w:rsid w:val="3F6D4F93"/>
    <w:rsid w:val="3FBB6674"/>
    <w:rsid w:val="3FCC6AD3"/>
    <w:rsid w:val="405D597D"/>
    <w:rsid w:val="407A652F"/>
    <w:rsid w:val="4081341A"/>
    <w:rsid w:val="411C3143"/>
    <w:rsid w:val="41582A5C"/>
    <w:rsid w:val="419510CC"/>
    <w:rsid w:val="41CC2DBB"/>
    <w:rsid w:val="4275481E"/>
    <w:rsid w:val="428B617A"/>
    <w:rsid w:val="433D7BDC"/>
    <w:rsid w:val="437E1813"/>
    <w:rsid w:val="43851473"/>
    <w:rsid w:val="43EF0FE2"/>
    <w:rsid w:val="43F839F3"/>
    <w:rsid w:val="442E38B9"/>
    <w:rsid w:val="44784B34"/>
    <w:rsid w:val="44CA7C7F"/>
    <w:rsid w:val="45252F0E"/>
    <w:rsid w:val="45AA6F6F"/>
    <w:rsid w:val="45BD47FC"/>
    <w:rsid w:val="45CC5FB2"/>
    <w:rsid w:val="45EB19E7"/>
    <w:rsid w:val="460A3EB2"/>
    <w:rsid w:val="464529FA"/>
    <w:rsid w:val="4654337F"/>
    <w:rsid w:val="46B75BA8"/>
    <w:rsid w:val="46DC75FC"/>
    <w:rsid w:val="46E666CD"/>
    <w:rsid w:val="4812704D"/>
    <w:rsid w:val="487970CD"/>
    <w:rsid w:val="48C97955"/>
    <w:rsid w:val="48E24BBA"/>
    <w:rsid w:val="49184B37"/>
    <w:rsid w:val="494F67AB"/>
    <w:rsid w:val="49880C8F"/>
    <w:rsid w:val="4A1142C2"/>
    <w:rsid w:val="4A8561FD"/>
    <w:rsid w:val="4A8835F7"/>
    <w:rsid w:val="4B272E10"/>
    <w:rsid w:val="4B592E71"/>
    <w:rsid w:val="4B5C074B"/>
    <w:rsid w:val="4CAC5CC3"/>
    <w:rsid w:val="4CE74F4D"/>
    <w:rsid w:val="4CF3569F"/>
    <w:rsid w:val="4CF539DF"/>
    <w:rsid w:val="4D2E0486"/>
    <w:rsid w:val="4D371A30"/>
    <w:rsid w:val="4DD45540"/>
    <w:rsid w:val="4DDA060D"/>
    <w:rsid w:val="4EEF00E8"/>
    <w:rsid w:val="4F195165"/>
    <w:rsid w:val="4F2204BE"/>
    <w:rsid w:val="4FE93182"/>
    <w:rsid w:val="50615016"/>
    <w:rsid w:val="50C01D3C"/>
    <w:rsid w:val="50EE68AA"/>
    <w:rsid w:val="52650D16"/>
    <w:rsid w:val="526B3F2A"/>
    <w:rsid w:val="52B9239A"/>
    <w:rsid w:val="52F65EE9"/>
    <w:rsid w:val="53422EDD"/>
    <w:rsid w:val="53784B50"/>
    <w:rsid w:val="539D6365"/>
    <w:rsid w:val="53C34BA7"/>
    <w:rsid w:val="545F4DCF"/>
    <w:rsid w:val="54BD78FD"/>
    <w:rsid w:val="552D196B"/>
    <w:rsid w:val="56114DE8"/>
    <w:rsid w:val="56464880"/>
    <w:rsid w:val="56AD68BF"/>
    <w:rsid w:val="56E57B7D"/>
    <w:rsid w:val="572172AD"/>
    <w:rsid w:val="572A3CDF"/>
    <w:rsid w:val="577E025B"/>
    <w:rsid w:val="57E722A5"/>
    <w:rsid w:val="580469B3"/>
    <w:rsid w:val="580C557C"/>
    <w:rsid w:val="58A86DDE"/>
    <w:rsid w:val="58C6010C"/>
    <w:rsid w:val="59084281"/>
    <w:rsid w:val="59154AD7"/>
    <w:rsid w:val="592D018B"/>
    <w:rsid w:val="593D49CE"/>
    <w:rsid w:val="598C4EB2"/>
    <w:rsid w:val="598E12DC"/>
    <w:rsid w:val="59CF4D9E"/>
    <w:rsid w:val="5A02716B"/>
    <w:rsid w:val="5A81253D"/>
    <w:rsid w:val="5A9A35FE"/>
    <w:rsid w:val="5ADF548D"/>
    <w:rsid w:val="5B413A7A"/>
    <w:rsid w:val="5B633E84"/>
    <w:rsid w:val="5BA858A7"/>
    <w:rsid w:val="5C68504C"/>
    <w:rsid w:val="5C814A76"/>
    <w:rsid w:val="5CC26E3C"/>
    <w:rsid w:val="5CC42BB4"/>
    <w:rsid w:val="5CC67441"/>
    <w:rsid w:val="5CE62B2B"/>
    <w:rsid w:val="5D5C60B4"/>
    <w:rsid w:val="5E08087F"/>
    <w:rsid w:val="5E135BA1"/>
    <w:rsid w:val="5E987E55"/>
    <w:rsid w:val="5EB14035"/>
    <w:rsid w:val="5EDC2437"/>
    <w:rsid w:val="5EFD415C"/>
    <w:rsid w:val="5F645C14"/>
    <w:rsid w:val="5FD316B9"/>
    <w:rsid w:val="5FED2422"/>
    <w:rsid w:val="60031C46"/>
    <w:rsid w:val="602045A6"/>
    <w:rsid w:val="60DD58EC"/>
    <w:rsid w:val="61693D2A"/>
    <w:rsid w:val="6241508B"/>
    <w:rsid w:val="62481B92"/>
    <w:rsid w:val="625137BA"/>
    <w:rsid w:val="62B273A8"/>
    <w:rsid w:val="639826A5"/>
    <w:rsid w:val="63E1229E"/>
    <w:rsid w:val="63F04A69"/>
    <w:rsid w:val="641E704E"/>
    <w:rsid w:val="642B176B"/>
    <w:rsid w:val="64340620"/>
    <w:rsid w:val="651C0ACC"/>
    <w:rsid w:val="652561BA"/>
    <w:rsid w:val="652811A1"/>
    <w:rsid w:val="66067D9A"/>
    <w:rsid w:val="668B1BBA"/>
    <w:rsid w:val="66A50B1E"/>
    <w:rsid w:val="676C6322"/>
    <w:rsid w:val="678A109A"/>
    <w:rsid w:val="67B2063C"/>
    <w:rsid w:val="67C97AC3"/>
    <w:rsid w:val="67DD0FCE"/>
    <w:rsid w:val="67E30EC1"/>
    <w:rsid w:val="68060525"/>
    <w:rsid w:val="68534DEC"/>
    <w:rsid w:val="68CA77A4"/>
    <w:rsid w:val="68D45F2D"/>
    <w:rsid w:val="68F3328F"/>
    <w:rsid w:val="68F3579D"/>
    <w:rsid w:val="695F613F"/>
    <w:rsid w:val="69620955"/>
    <w:rsid w:val="69C441F4"/>
    <w:rsid w:val="6A06480C"/>
    <w:rsid w:val="6A4E3B2B"/>
    <w:rsid w:val="6AE85CC0"/>
    <w:rsid w:val="6B481C3B"/>
    <w:rsid w:val="6B8E2D0B"/>
    <w:rsid w:val="6B99345E"/>
    <w:rsid w:val="6BF1329A"/>
    <w:rsid w:val="6C1331A3"/>
    <w:rsid w:val="6C3E503D"/>
    <w:rsid w:val="6C5D26DE"/>
    <w:rsid w:val="6CA84BC1"/>
    <w:rsid w:val="6CF90658"/>
    <w:rsid w:val="6D3E4756"/>
    <w:rsid w:val="6D940381"/>
    <w:rsid w:val="6D963D7A"/>
    <w:rsid w:val="6DDD2E63"/>
    <w:rsid w:val="6DE62E8A"/>
    <w:rsid w:val="6EE80984"/>
    <w:rsid w:val="6F0E5A30"/>
    <w:rsid w:val="6F96218E"/>
    <w:rsid w:val="6FC523EB"/>
    <w:rsid w:val="700532A9"/>
    <w:rsid w:val="701337DF"/>
    <w:rsid w:val="706758D9"/>
    <w:rsid w:val="7097791D"/>
    <w:rsid w:val="70A22DB5"/>
    <w:rsid w:val="714D0F73"/>
    <w:rsid w:val="71DB20DB"/>
    <w:rsid w:val="72895F2E"/>
    <w:rsid w:val="72B5457C"/>
    <w:rsid w:val="72C02EBE"/>
    <w:rsid w:val="72C507AD"/>
    <w:rsid w:val="72D028D8"/>
    <w:rsid w:val="73100ED3"/>
    <w:rsid w:val="732E0930"/>
    <w:rsid w:val="742B3769"/>
    <w:rsid w:val="745D47C3"/>
    <w:rsid w:val="74994B2C"/>
    <w:rsid w:val="74AF5AA0"/>
    <w:rsid w:val="75330480"/>
    <w:rsid w:val="75840CDB"/>
    <w:rsid w:val="76075E05"/>
    <w:rsid w:val="764A782F"/>
    <w:rsid w:val="765863F0"/>
    <w:rsid w:val="76AC3757"/>
    <w:rsid w:val="76BD44A5"/>
    <w:rsid w:val="76C84BF7"/>
    <w:rsid w:val="76F8372F"/>
    <w:rsid w:val="774C0236"/>
    <w:rsid w:val="77A64F39"/>
    <w:rsid w:val="77E84083"/>
    <w:rsid w:val="78A1424A"/>
    <w:rsid w:val="78A51694"/>
    <w:rsid w:val="78E73A5B"/>
    <w:rsid w:val="790E548B"/>
    <w:rsid w:val="79676168"/>
    <w:rsid w:val="79955265"/>
    <w:rsid w:val="7B1448AF"/>
    <w:rsid w:val="7B14665D"/>
    <w:rsid w:val="7B452CBB"/>
    <w:rsid w:val="7B9C6D7F"/>
    <w:rsid w:val="7BB51BEE"/>
    <w:rsid w:val="7C06069C"/>
    <w:rsid w:val="7C1E567E"/>
    <w:rsid w:val="7C2428D0"/>
    <w:rsid w:val="7CB93F8E"/>
    <w:rsid w:val="7CF66B46"/>
    <w:rsid w:val="7D1E1A15"/>
    <w:rsid w:val="7D276B1C"/>
    <w:rsid w:val="7D9341B1"/>
    <w:rsid w:val="7DBD28BA"/>
    <w:rsid w:val="7DDF4122"/>
    <w:rsid w:val="7E755665"/>
    <w:rsid w:val="7F192647"/>
    <w:rsid w:val="7F5F07EF"/>
    <w:rsid w:val="7F64263C"/>
    <w:rsid w:val="7F805B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semiHidden="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qFormat="1" w:unhideWhenUsed="0" w:uiPriority="0" w:semiHidden="0"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8"/>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4"/>
    <w:semiHidden/>
    <w:qFormat/>
    <w:uiPriority w:val="0"/>
    <w:pPr>
      <w:keepNext/>
      <w:keepLines/>
      <w:spacing w:line="416" w:lineRule="auto"/>
      <w:outlineLvl w:val="2"/>
    </w:pPr>
    <w:rPr>
      <w:b/>
      <w:bCs/>
      <w:sz w:val="32"/>
      <w:szCs w:val="32"/>
    </w:rPr>
  </w:style>
  <w:style w:type="paragraph" w:styleId="7">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2"/>
    <w:qFormat/>
    <w:uiPriority w:val="98"/>
    <w:rPr>
      <w:rFonts w:ascii="仿宋_GB2312" w:eastAsia="仿宋_GB2312"/>
      <w:sz w:val="32"/>
    </w:rPr>
  </w:style>
  <w:style w:type="paragraph" w:styleId="3">
    <w:name w:val="Body Text Indent"/>
    <w:basedOn w:val="1"/>
    <w:link w:val="49"/>
    <w:semiHidden/>
    <w:qFormat/>
    <w:uiPriority w:val="0"/>
    <w:pPr>
      <w:spacing w:after="120"/>
      <w:ind w:left="420" w:leftChars="200"/>
    </w:pPr>
    <w:rPr>
      <w:rFonts w:ascii="Calibri" w:hAnsi="Calibri"/>
      <w:szCs w:val="22"/>
    </w:rPr>
  </w:style>
  <w:style w:type="paragraph" w:styleId="9">
    <w:name w:val="E-mail Signature"/>
    <w:basedOn w:val="1"/>
    <w:link w:val="105"/>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2">
    <w:name w:val="toa heading"/>
    <w:basedOn w:val="1"/>
    <w:next w:val="1"/>
    <w:qFormat/>
    <w:uiPriority w:val="0"/>
    <w:pPr>
      <w:spacing w:before="120"/>
    </w:pPr>
    <w:rPr>
      <w:rFonts w:ascii="楷体_GB2312" w:hAnsi="楷体_GB2312" w:cs="楷体_GB2312"/>
      <w:sz w:val="24"/>
      <w:szCs w:val="24"/>
    </w:rPr>
  </w:style>
  <w:style w:type="paragraph" w:styleId="13">
    <w:name w:val="annotation text"/>
    <w:basedOn w:val="1"/>
    <w:link w:val="46"/>
    <w:qFormat/>
    <w:uiPriority w:val="99"/>
    <w:pPr>
      <w:jc w:val="left"/>
    </w:p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4"/>
    <w:semiHidden/>
    <w:qFormat/>
    <w:uiPriority w:val="98"/>
    <w:rPr>
      <w:b/>
      <w:bCs/>
    </w:rPr>
  </w:style>
  <w:style w:type="paragraph" w:styleId="30">
    <w:name w:val="Body Text First Indent 2"/>
    <w:basedOn w:val="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6"/>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3"/>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4"/>
    <w:semiHidden/>
    <w:qFormat/>
    <w:uiPriority w:val="0"/>
    <w:rPr>
      <w:b/>
      <w:bCs/>
      <w:kern w:val="44"/>
      <w:sz w:val="44"/>
      <w:szCs w:val="44"/>
    </w:rPr>
  </w:style>
  <w:style w:type="paragraph" w:customStyle="1" w:styleId="69">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5"/>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7"/>
    <w:semiHidden/>
    <w:qFormat/>
    <w:uiPriority w:val="0"/>
    <w:rPr>
      <w:rFonts w:ascii="Arial" w:hAnsi="Arial"/>
      <w:b/>
      <w:bCs/>
      <w:kern w:val="2"/>
      <w:sz w:val="21"/>
      <w:szCs w:val="28"/>
    </w:rPr>
  </w:style>
  <w:style w:type="character" w:customStyle="1" w:styleId="79">
    <w:name w:val="标题 5 字符"/>
    <w:basedOn w:val="33"/>
    <w:link w:val="8"/>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1"/>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9"/>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标书三级标题"/>
    <w:basedOn w:val="6"/>
    <w:next w:val="113"/>
    <w:qFormat/>
    <w:uiPriority w:val="0"/>
    <w:pPr>
      <w:spacing w:before="0" w:after="0" w:line="240" w:lineRule="auto"/>
      <w:ind w:firstLine="482" w:firstLineChars="200"/>
    </w:pPr>
    <w:rPr>
      <w:color w:val="000000"/>
      <w:sz w:val="24"/>
      <w:szCs w:val="24"/>
    </w:rPr>
  </w:style>
  <w:style w:type="paragraph" w:customStyle="1" w:styleId="113">
    <w:name w:val="标书正文格式"/>
    <w:basedOn w:val="15"/>
    <w:qFormat/>
    <w:uiPriority w:val="0"/>
    <w:pPr>
      <w:spacing w:line="360" w:lineRule="auto"/>
      <w:ind w:firstLine="200" w:firstLineChars="200"/>
    </w:pPr>
    <w:rPr>
      <w:rFonts w:hAnsi="Segoe UI Emoji"/>
      <w:color w:val="000000"/>
      <w:sz w:val="24"/>
      <w:szCs w:val="24"/>
    </w:rPr>
  </w:style>
  <w:style w:type="paragraph" w:customStyle="1" w:styleId="114">
    <w:name w:val="标书表格"/>
    <w:basedOn w:val="1"/>
    <w:qFormat/>
    <w:uiPriority w:val="0"/>
    <w:pPr>
      <w:jc w:val="center"/>
    </w:pPr>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31</Pages>
  <Words>10287</Words>
  <Characters>10729</Characters>
  <Lines>127</Lines>
  <Paragraphs>35</Paragraphs>
  <TotalTime>67</TotalTime>
  <ScaleCrop>false</ScaleCrop>
  <LinksUpToDate>false</LinksUpToDate>
  <CharactersWithSpaces>12366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2025-10-13T09:40:06Z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