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5"/>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3A24A359">
      <w:pPr>
        <w:ind w:right="280"/>
        <w:jc w:val="center"/>
        <w:rPr>
          <w:rFonts w:hint="eastAsia" w:ascii="楷体_GB2312" w:hAnsi="宋体" w:eastAsia="楷体_GB2312"/>
          <w:b w:val="0"/>
          <w:bCs w:val="0"/>
          <w:sz w:val="52"/>
          <w:szCs w:val="52"/>
          <w:highlight w:val="none"/>
          <w:lang w:val="en-US" w:eastAsia="zh-CN"/>
        </w:rPr>
      </w:pPr>
      <w:r>
        <w:rPr>
          <w:rFonts w:hint="eastAsia" w:ascii="楷体_GB2312" w:hAnsi="宋体" w:eastAsia="楷体_GB2312"/>
          <w:b w:val="0"/>
          <w:bCs w:val="0"/>
          <w:sz w:val="52"/>
          <w:szCs w:val="52"/>
          <w:highlight w:val="none"/>
          <w:lang w:val="en-US" w:eastAsia="zh-CN"/>
        </w:rPr>
        <w:t>中国重汽集团大同齿轮有限公司东风柳汽仓储服务项目</w:t>
      </w:r>
    </w:p>
    <w:p w14:paraId="0A9193B9">
      <w:pPr>
        <w:ind w:right="280"/>
        <w:jc w:val="center"/>
        <w:rPr>
          <w:sz w:val="28"/>
          <w:szCs w:val="28"/>
        </w:rPr>
      </w:pPr>
    </w:p>
    <w:p w14:paraId="5B5EFD05">
      <w:pPr>
        <w:ind w:right="280"/>
        <w:jc w:val="center"/>
        <w:rPr>
          <w:sz w:val="28"/>
          <w:szCs w:val="28"/>
        </w:rPr>
      </w:pPr>
    </w:p>
    <w:p w14:paraId="0495E3B0">
      <w:pPr>
        <w:jc w:val="center"/>
        <w:rPr>
          <w:rFonts w:ascii="宋体" w:hAnsi="宋体" w:cs="宋体"/>
          <w:sz w:val="72"/>
          <w:szCs w:val="72"/>
        </w:rPr>
      </w:pPr>
      <w:r>
        <w:rPr>
          <w:rFonts w:hint="eastAsia" w:ascii="宋体" w:hAnsi="宋体" w:cs="宋体"/>
          <w:sz w:val="72"/>
          <w:szCs w:val="72"/>
        </w:rPr>
        <w:t>招标文件</w:t>
      </w:r>
    </w:p>
    <w:p w14:paraId="20807E04">
      <w:pPr>
        <w:jc w:val="center"/>
        <w:rPr>
          <w:rFonts w:ascii="宋体" w:hAnsi="宋体"/>
          <w:sz w:val="48"/>
          <w:szCs w:val="48"/>
        </w:rPr>
      </w:pPr>
    </w:p>
    <w:p w14:paraId="2C177100">
      <w:pPr>
        <w:jc w:val="center"/>
        <w:rPr>
          <w:rFonts w:ascii="宋体" w:hAnsi="宋体"/>
          <w:sz w:val="48"/>
          <w:szCs w:val="48"/>
        </w:rPr>
      </w:pPr>
    </w:p>
    <w:p w14:paraId="39832F92">
      <w:pPr>
        <w:widowControl/>
        <w:spacing w:line="360" w:lineRule="auto"/>
        <w:jc w:val="center"/>
        <w:rPr>
          <w:rFonts w:hint="eastAsia" w:ascii="宋体" w:hAnsi="宋体" w:eastAsia="宋体" w:cs="宋体"/>
          <w:b/>
          <w:bCs/>
          <w:kern w:val="0"/>
          <w:sz w:val="32"/>
          <w:szCs w:val="32"/>
          <w:u w:val="single"/>
          <w:lang w:val="en-US" w:eastAsia="zh-CN"/>
        </w:rPr>
      </w:pPr>
      <w:r>
        <w:rPr>
          <w:rFonts w:hint="eastAsia" w:ascii="宋体" w:hAnsi="宋体" w:cs="宋体"/>
          <w:b/>
          <w:bCs/>
          <w:kern w:val="0"/>
          <w:sz w:val="32"/>
          <w:szCs w:val="32"/>
        </w:rPr>
        <w:t>项目编号</w:t>
      </w:r>
      <w:r>
        <w:rPr>
          <w:rFonts w:hint="eastAsia" w:ascii="宋体" w:hAnsi="宋体" w:cs="宋体"/>
          <w:b/>
          <w:bCs/>
          <w:kern w:val="0"/>
          <w:sz w:val="32"/>
          <w:szCs w:val="32"/>
          <w:lang w:eastAsia="zh-CN"/>
        </w:rPr>
        <w:t>：</w:t>
      </w:r>
      <w:r>
        <w:rPr>
          <w:rFonts w:hint="eastAsia" w:ascii="宋体" w:hAnsi="宋体" w:cs="宋体"/>
          <w:b/>
          <w:bCs/>
          <w:kern w:val="0"/>
          <w:sz w:val="32"/>
          <w:szCs w:val="32"/>
          <w:highlight w:val="none"/>
          <w:u w:val="single"/>
          <w:lang w:eastAsia="zh-CN"/>
        </w:rPr>
        <w:t>FSCZB2025090126</w:t>
      </w:r>
      <w:r>
        <w:rPr>
          <w:rFonts w:hint="eastAsia" w:ascii="宋体" w:hAnsi="宋体" w:cs="宋体"/>
          <w:b/>
          <w:bCs/>
          <w:kern w:val="0"/>
          <w:sz w:val="32"/>
          <w:szCs w:val="32"/>
          <w:highlight w:val="none"/>
          <w:u w:val="single"/>
          <w:lang w:val="en-US" w:eastAsia="zh-CN"/>
        </w:rPr>
        <w:t xml:space="preserve"> </w:t>
      </w:r>
    </w:p>
    <w:p w14:paraId="65DA9CB7">
      <w:pPr>
        <w:jc w:val="center"/>
        <w:rPr>
          <w:rFonts w:ascii="宋体" w:hAnsi="宋体"/>
          <w:sz w:val="48"/>
          <w:szCs w:val="48"/>
        </w:rPr>
      </w:pPr>
    </w:p>
    <w:p w14:paraId="2E2436E4">
      <w:pPr>
        <w:jc w:val="center"/>
        <w:rPr>
          <w:rFonts w:ascii="宋体" w:hAnsi="宋体"/>
          <w:sz w:val="48"/>
          <w:szCs w:val="48"/>
        </w:rPr>
      </w:pPr>
    </w:p>
    <w:p w14:paraId="238A9500">
      <w:pPr>
        <w:jc w:val="center"/>
        <w:rPr>
          <w:rFonts w:ascii="宋体" w:hAnsi="Calibri" w:eastAsia="宋体" w:cs="Times New Roman"/>
          <w:b/>
          <w:bCs/>
          <w:color w:val="000000"/>
          <w:sz w:val="28"/>
          <w:szCs w:val="28"/>
        </w:rPr>
      </w:pPr>
      <w:r>
        <w:rPr>
          <w:rFonts w:hint="eastAsia" w:ascii="宋体" w:hAnsi="宋体"/>
          <w:b/>
          <w:bCs/>
          <w:sz w:val="28"/>
          <w:szCs w:val="28"/>
        </w:rPr>
        <w:t>招 标 人：</w:t>
      </w:r>
      <w:r>
        <w:rPr>
          <w:rFonts w:hint="eastAsia" w:ascii="宋体" w:hAnsi="宋体" w:eastAsia="宋体" w:cs="Times New Roman"/>
          <w:b/>
          <w:bCs/>
          <w:color w:val="000000"/>
          <w:sz w:val="28"/>
          <w:szCs w:val="28"/>
          <w:highlight w:val="none"/>
        </w:rPr>
        <w:t>中国重汽集团济南动力有限公司</w:t>
      </w:r>
    </w:p>
    <w:p w14:paraId="4AB0D8A6">
      <w:pPr>
        <w:jc w:val="center"/>
        <w:rPr>
          <w:rFonts w:ascii="宋体" w:hAnsi="宋体"/>
          <w:sz w:val="28"/>
          <w:szCs w:val="28"/>
        </w:rPr>
      </w:pPr>
    </w:p>
    <w:p w14:paraId="6617A57C">
      <w:pPr>
        <w:jc w:val="center"/>
        <w:rPr>
          <w:b/>
          <w:bCs/>
        </w:rPr>
      </w:pPr>
      <w:r>
        <w:rPr>
          <w:rFonts w:hint="eastAsia" w:ascii="宋体" w:hAnsi="宋体"/>
          <w:b/>
          <w:bCs/>
          <w:sz w:val="28"/>
          <w:szCs w:val="28"/>
          <w:u w:val="single"/>
          <w:lang w:val="en-US" w:eastAsia="zh-CN"/>
        </w:rPr>
        <w:t>2025</w:t>
      </w:r>
      <w:r>
        <w:rPr>
          <w:rFonts w:hint="eastAsia" w:ascii="宋体" w:hAnsi="宋体"/>
          <w:b/>
          <w:bCs/>
          <w:sz w:val="28"/>
          <w:szCs w:val="28"/>
          <w:u w:val="single"/>
        </w:rPr>
        <w:t>年</w:t>
      </w:r>
      <w:r>
        <w:rPr>
          <w:rFonts w:hint="eastAsia" w:ascii="宋体" w:hAnsi="宋体"/>
          <w:b/>
          <w:bCs/>
          <w:sz w:val="28"/>
          <w:szCs w:val="28"/>
          <w:u w:val="single"/>
          <w:lang w:val="en-US" w:eastAsia="zh-CN"/>
        </w:rPr>
        <w:t>10</w:t>
      </w:r>
      <w:r>
        <w:rPr>
          <w:rFonts w:hint="eastAsia" w:ascii="宋体" w:hAnsi="宋体"/>
          <w:b/>
          <w:bCs/>
          <w:sz w:val="28"/>
          <w:szCs w:val="28"/>
          <w:u w:val="single"/>
        </w:rPr>
        <w:t>月</w:t>
      </w:r>
    </w:p>
    <w:p w14:paraId="582BF911">
      <w:pPr>
        <w:pStyle w:val="16"/>
        <w:tabs>
          <w:tab w:val="left" w:pos="2940"/>
        </w:tabs>
        <w:spacing w:line="360" w:lineRule="auto"/>
      </w:pPr>
      <w:r>
        <w:tab/>
      </w:r>
    </w:p>
    <w:p w14:paraId="29FEE1FC">
      <w:pPr>
        <w:pStyle w:val="16"/>
        <w:spacing w:line="360" w:lineRule="auto"/>
        <w:jc w:val="center"/>
      </w:pPr>
    </w:p>
    <w:p w14:paraId="298FB9AC">
      <w:pPr>
        <w:pStyle w:val="16"/>
        <w:spacing w:line="360" w:lineRule="auto"/>
        <w:jc w:val="center"/>
        <w:sectPr>
          <w:footerReference r:id="rId5" w:type="first"/>
          <w:headerReference r:id="rId3" w:type="default"/>
          <w:footerReference r:id="rId4" w:type="default"/>
          <w:pgSz w:w="11906" w:h="16838"/>
          <w:pgMar w:top="1701" w:right="1418" w:bottom="1134" w:left="1418" w:header="851" w:footer="992" w:gutter="0"/>
          <w:pgNumType w:fmt="numberInDash" w:start="1"/>
          <w:cols w:space="720" w:num="1"/>
          <w:titlePg/>
          <w:docGrid w:type="lines" w:linePitch="312" w:charSpace="0"/>
        </w:sectPr>
      </w:pPr>
    </w:p>
    <w:p w14:paraId="231A233C">
      <w:pPr>
        <w:pStyle w:val="72"/>
      </w:pPr>
      <w:bookmarkStart w:id="0" w:name="_Toc47976587"/>
      <w:bookmarkStart w:id="1" w:name="_Toc7104"/>
      <w:r>
        <w:rPr>
          <w:rFonts w:hint="eastAsia"/>
        </w:rPr>
        <w:t>招标公告</w:t>
      </w:r>
      <w:bookmarkEnd w:id="0"/>
      <w:bookmarkEnd w:id="1"/>
    </w:p>
    <w:p w14:paraId="22C6BEDA">
      <w:pPr>
        <w:pStyle w:val="72"/>
        <w:rPr>
          <w:rFonts w:hint="eastAsia"/>
          <w:highlight w:val="cyan"/>
          <w:u w:val="single"/>
          <w:lang w:val="en-US" w:eastAsia="zh-CN"/>
        </w:rPr>
      </w:pPr>
      <w:bookmarkStart w:id="2" w:name="_Toc32474"/>
      <w:r>
        <w:rPr>
          <w:rFonts w:hint="eastAsia"/>
          <w:sz w:val="28"/>
          <w:lang w:val="en-US" w:eastAsia="zh-CN"/>
        </w:rPr>
        <w:t>中国重汽集团</w:t>
      </w:r>
      <w:r>
        <w:rPr>
          <w:rFonts w:hint="eastAsia"/>
          <w:sz w:val="28"/>
          <w:lang w:eastAsia="zh-CN"/>
        </w:rPr>
        <w:t>东风柳汽仓储服务项目</w:t>
      </w:r>
      <w:r>
        <w:rPr>
          <w:rFonts w:hint="eastAsia"/>
          <w:sz w:val="28"/>
        </w:rPr>
        <w:t>公告</w:t>
      </w:r>
      <w:bookmarkEnd w:id="2"/>
    </w:p>
    <w:p w14:paraId="418340FC">
      <w:pPr>
        <w:pStyle w:val="73"/>
        <w:numPr>
          <w:ilvl w:val="0"/>
          <w:numId w:val="9"/>
        </w:numPr>
        <w:ind w:left="420"/>
        <w:jc w:val="left"/>
      </w:pPr>
      <w:bookmarkStart w:id="3" w:name="_Toc47976596"/>
      <w:r>
        <w:rPr>
          <w:rFonts w:hint="eastAsia"/>
        </w:rPr>
        <w:t>项目介绍</w:t>
      </w:r>
      <w:bookmarkEnd w:id="3"/>
    </w:p>
    <w:p w14:paraId="75577100">
      <w:pPr>
        <w:pStyle w:val="77"/>
        <w:numPr>
          <w:ilvl w:val="0"/>
          <w:numId w:val="10"/>
        </w:numPr>
        <w:ind w:left="425" w:leftChars="0" w:hanging="425" w:firstLineChars="0"/>
      </w:pPr>
      <w:r>
        <w:rPr>
          <w:rFonts w:hint="eastAsia"/>
          <w:b/>
          <w:bCs/>
        </w:rPr>
        <w:t>项目名称</w:t>
      </w:r>
      <w:r>
        <w:rPr>
          <w:rFonts w:hint="eastAsia"/>
        </w:rPr>
        <w:t>：</w:t>
      </w:r>
      <w:r>
        <w:rPr>
          <w:rFonts w:hint="eastAsia"/>
          <w:lang w:val="en-US" w:eastAsia="zh-CN"/>
        </w:rPr>
        <w:t>东风柳汽仓储服务项目</w:t>
      </w:r>
    </w:p>
    <w:p w14:paraId="17A97EAA">
      <w:pPr>
        <w:pStyle w:val="77"/>
        <w:numPr>
          <w:ilvl w:val="0"/>
          <w:numId w:val="10"/>
        </w:numPr>
        <w:ind w:left="425" w:leftChars="0" w:hanging="425" w:firstLineChars="0"/>
      </w:pPr>
      <w:r>
        <w:rPr>
          <w:rFonts w:hint="eastAsia"/>
          <w:b/>
          <w:bCs/>
        </w:rPr>
        <w:t>项目编号</w:t>
      </w:r>
      <w:r>
        <w:rPr>
          <w:rFonts w:hint="eastAsia"/>
        </w:rPr>
        <w:t>：</w:t>
      </w:r>
      <w:r>
        <w:rPr>
          <w:rFonts w:hint="eastAsia"/>
          <w:highlight w:val="none"/>
          <w:lang w:eastAsia="zh-CN"/>
        </w:rPr>
        <w:t>FSCZB2025090126</w:t>
      </w:r>
    </w:p>
    <w:p w14:paraId="09C2DB2D">
      <w:pPr>
        <w:pStyle w:val="77"/>
        <w:numPr>
          <w:ilvl w:val="0"/>
          <w:numId w:val="10"/>
        </w:numPr>
        <w:ind w:left="425" w:leftChars="0" w:hanging="425" w:firstLineChars="0"/>
        <w:rPr>
          <w:rFonts w:hint="eastAsia" w:cs="Times New Roman"/>
          <w:highlight w:val="none"/>
          <w:lang w:val="en-US" w:eastAsia="zh-CN"/>
        </w:rPr>
      </w:pPr>
      <w:r>
        <w:rPr>
          <w:rFonts w:hint="eastAsia"/>
          <w:b/>
          <w:bCs/>
        </w:rPr>
        <w:t>招标形式</w:t>
      </w:r>
      <w:r>
        <w:rPr>
          <w:rFonts w:hint="eastAsia"/>
        </w:rPr>
        <w:t>：</w:t>
      </w:r>
      <w:bookmarkStart w:id="4" w:name="_Toc47112482"/>
      <w:r>
        <w:rPr>
          <w:rFonts w:hint="eastAsia"/>
          <w:lang w:val="en-US" w:eastAsia="zh-CN"/>
        </w:rPr>
        <w:t>公开招标</w:t>
      </w:r>
    </w:p>
    <w:p w14:paraId="218D8651">
      <w:pPr>
        <w:pStyle w:val="77"/>
        <w:numPr>
          <w:ilvl w:val="0"/>
          <w:numId w:val="10"/>
        </w:numPr>
        <w:ind w:left="425" w:leftChars="0" w:hanging="425" w:firstLineChars="0"/>
        <w:rPr>
          <w:rFonts w:hint="eastAsia" w:cs="Times New Roman"/>
          <w:highlight w:val="none"/>
          <w:lang w:val="en-US" w:eastAsia="zh-CN"/>
        </w:rPr>
      </w:pPr>
      <w:r>
        <w:rPr>
          <w:rFonts w:hint="eastAsia"/>
          <w:b/>
          <w:bCs/>
          <w:lang w:val="en-US" w:eastAsia="zh-CN"/>
        </w:rPr>
        <w:t>项目概况</w:t>
      </w:r>
      <w:r>
        <w:rPr>
          <w:rFonts w:hint="eastAsia"/>
          <w:lang w:val="en-US" w:eastAsia="zh-CN"/>
        </w:rPr>
        <w:t>：东风柳州汽车有限公司供货的仓储服务，主要服务于东风柳州汽车有限公司内柳州地区各主机厂变速箱总成订单上线前产品的暂存保管、按主机厂要求更换包装并配送至指定地点、保管装卸工位器具、配件的临时接收暂存等工作。</w:t>
      </w:r>
    </w:p>
    <w:p w14:paraId="2A2F2260">
      <w:pPr>
        <w:pStyle w:val="77"/>
        <w:numPr>
          <w:ilvl w:val="0"/>
          <w:numId w:val="10"/>
        </w:numPr>
        <w:ind w:left="425" w:leftChars="0" w:hanging="425" w:firstLineChars="0"/>
        <w:rPr>
          <w:rFonts w:hint="eastAsia" w:cs="Times New Roman"/>
          <w:highlight w:val="none"/>
          <w:lang w:val="en-US" w:eastAsia="zh-CN"/>
        </w:rPr>
      </w:pPr>
      <w:r>
        <w:rPr>
          <w:rFonts w:hint="eastAsia" w:ascii="宋体" w:hAnsi="Courier New" w:eastAsia="宋体" w:cs="Times New Roman"/>
          <w:b/>
          <w:bCs/>
          <w:highlight w:val="none"/>
          <w:lang w:val="en-US" w:eastAsia="zh-CN"/>
        </w:rPr>
        <w:t>招标人信息</w:t>
      </w:r>
      <w:r>
        <w:rPr>
          <w:rFonts w:hint="eastAsia" w:ascii="宋体" w:hAnsi="Courier New" w:eastAsia="宋体" w:cs="Times New Roman"/>
          <w:highlight w:val="none"/>
          <w:lang w:val="en-US" w:eastAsia="zh-CN"/>
        </w:rPr>
        <w:t>：</w:t>
      </w:r>
    </w:p>
    <w:p w14:paraId="7DD6045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 xml:space="preserve">招标人名称：中国重汽集团济南动力有限公司 </w:t>
      </w:r>
    </w:p>
    <w:p w14:paraId="03FCD7F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 xml:space="preserve">招标人地址：济南市高新区华奥路777号 </w:t>
      </w:r>
    </w:p>
    <w:p w14:paraId="278FDC7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商务联系人：黄嘉豪</w:t>
      </w:r>
    </w:p>
    <w:p w14:paraId="54DB9C3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电话：17860606327</w:t>
      </w:r>
    </w:p>
    <w:bookmarkEnd w:id="4"/>
    <w:p w14:paraId="50DC6C75">
      <w:pPr>
        <w:pStyle w:val="73"/>
      </w:pPr>
      <w:bookmarkStart w:id="5" w:name="_Toc47976598"/>
      <w:r>
        <w:rPr>
          <w:rFonts w:hint="eastAsia"/>
        </w:rPr>
        <w:t>投标人</w:t>
      </w:r>
      <w:bookmarkEnd w:id="5"/>
      <w:r>
        <w:rPr>
          <w:rFonts w:hint="eastAsia"/>
          <w:lang w:val="en-US" w:eastAsia="zh-CN"/>
        </w:rPr>
        <w:t>资质要求：</w:t>
      </w:r>
    </w:p>
    <w:p w14:paraId="3C8DE851">
      <w:pPr>
        <w:pStyle w:val="74"/>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b w:val="0"/>
          <w:bCs/>
          <w:strike w:val="0"/>
          <w:dstrike w:val="0"/>
          <w:highlight w:val="none"/>
        </w:rPr>
      </w:pPr>
      <w:r>
        <w:rPr>
          <w:rFonts w:hint="eastAsia"/>
          <w:b w:val="0"/>
          <w:bCs/>
          <w:strike w:val="0"/>
          <w:dstrike w:val="0"/>
          <w:highlight w:val="none"/>
        </w:rPr>
        <w:t>投标人须遵守《中华人民共和国招标投标法》及其它有关的法律和法规；为中华人民共和国境内注册的独立法人机构，具有独立承担民事责任能力；</w:t>
      </w:r>
    </w:p>
    <w:p w14:paraId="3A0297CA">
      <w:pPr>
        <w:pStyle w:val="74"/>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rFonts w:hint="eastAsia" w:ascii="宋体" w:hAnsi="Courier New" w:eastAsia="宋体" w:cs="Times New Roman"/>
          <w:b w:val="0"/>
          <w:bCs/>
          <w:strike w:val="0"/>
          <w:dstrike w:val="0"/>
          <w:highlight w:val="none"/>
        </w:rPr>
      </w:pPr>
      <w:r>
        <w:rPr>
          <w:rFonts w:hint="eastAsia" w:ascii="宋体" w:hAnsi="Courier New" w:eastAsia="宋体" w:cs="Times New Roman"/>
          <w:b w:val="0"/>
          <w:bCs/>
          <w:strike w:val="0"/>
          <w:dstrike w:val="0"/>
          <w:highlight w:val="none"/>
        </w:rPr>
        <w:t>拟标投人必须是在中华人民共和国境内注册的独立法人机构，具有独立承担民事责任能力；注册资金不少于</w:t>
      </w:r>
      <w:r>
        <w:rPr>
          <w:rFonts w:hint="eastAsia" w:cs="Times New Roman"/>
          <w:b w:val="0"/>
          <w:bCs/>
          <w:strike w:val="0"/>
          <w:dstrike w:val="0"/>
          <w:highlight w:val="none"/>
          <w:u w:val="single"/>
          <w:lang w:val="en-US" w:eastAsia="zh-CN"/>
        </w:rPr>
        <w:t>10</w:t>
      </w:r>
      <w:r>
        <w:rPr>
          <w:rFonts w:hint="eastAsia" w:ascii="宋体" w:hAnsi="Courier New" w:eastAsia="宋体" w:cs="Times New Roman"/>
          <w:b w:val="0"/>
          <w:bCs/>
          <w:strike w:val="0"/>
          <w:dstrike w:val="0"/>
          <w:highlight w:val="none"/>
        </w:rPr>
        <w:t>万人民币（或等值其他货币）；公司成立</w:t>
      </w:r>
      <w:r>
        <w:rPr>
          <w:rFonts w:hint="eastAsia" w:ascii="宋体" w:hAnsi="Courier New" w:eastAsia="宋体" w:cs="Times New Roman"/>
          <w:b w:val="0"/>
          <w:bCs/>
          <w:strike w:val="0"/>
          <w:dstrike w:val="0"/>
          <w:highlight w:val="none"/>
          <w:u w:val="single"/>
          <w:lang w:val="en-US" w:eastAsia="zh-CN"/>
        </w:rPr>
        <w:t xml:space="preserve">  </w:t>
      </w:r>
      <w:r>
        <w:rPr>
          <w:rFonts w:hint="eastAsia" w:cs="Times New Roman"/>
          <w:b w:val="0"/>
          <w:bCs/>
          <w:strike w:val="0"/>
          <w:dstrike w:val="0"/>
          <w:highlight w:val="none"/>
          <w:u w:val="single"/>
          <w:lang w:val="en-US" w:eastAsia="zh-CN"/>
        </w:rPr>
        <w:t>3</w:t>
      </w:r>
      <w:r>
        <w:rPr>
          <w:rFonts w:hint="eastAsia" w:ascii="宋体" w:hAnsi="Courier New" w:eastAsia="宋体" w:cs="Times New Roman"/>
          <w:b w:val="0"/>
          <w:bCs/>
          <w:strike w:val="0"/>
          <w:dstrike w:val="0"/>
          <w:highlight w:val="none"/>
          <w:u w:val="single"/>
          <w:lang w:val="en-US" w:eastAsia="zh-CN"/>
        </w:rPr>
        <w:t xml:space="preserve">  </w:t>
      </w:r>
      <w:r>
        <w:rPr>
          <w:rFonts w:hint="eastAsia" w:ascii="宋体" w:hAnsi="Courier New" w:eastAsia="宋体" w:cs="Times New Roman"/>
          <w:b w:val="0"/>
          <w:bCs/>
          <w:strike w:val="0"/>
          <w:dstrike w:val="0"/>
          <w:highlight w:val="none"/>
        </w:rPr>
        <w:t>年以上（以营业执照成立日期到开标当日满</w:t>
      </w:r>
      <w:r>
        <w:rPr>
          <w:rFonts w:hint="eastAsia" w:ascii="宋体" w:hAnsi="Courier New" w:eastAsia="宋体" w:cs="Times New Roman"/>
          <w:b w:val="0"/>
          <w:bCs/>
          <w:strike w:val="0"/>
          <w:dstrike w:val="0"/>
          <w:highlight w:val="none"/>
          <w:u w:val="single"/>
          <w:lang w:val="en-US" w:eastAsia="zh-CN"/>
        </w:rPr>
        <w:t xml:space="preserve"> </w:t>
      </w:r>
      <w:r>
        <w:rPr>
          <w:rFonts w:hint="eastAsia" w:cs="Times New Roman"/>
          <w:b w:val="0"/>
          <w:bCs/>
          <w:strike w:val="0"/>
          <w:dstrike w:val="0"/>
          <w:highlight w:val="none"/>
          <w:u w:val="single"/>
          <w:lang w:val="en-US" w:eastAsia="zh-CN"/>
        </w:rPr>
        <w:t>3</w:t>
      </w:r>
      <w:r>
        <w:rPr>
          <w:rFonts w:hint="eastAsia" w:ascii="宋体" w:hAnsi="Courier New" w:eastAsia="宋体" w:cs="Times New Roman"/>
          <w:b w:val="0"/>
          <w:bCs/>
          <w:strike w:val="0"/>
          <w:dstrike w:val="0"/>
          <w:highlight w:val="none"/>
          <w:u w:val="single"/>
          <w:lang w:val="en-US" w:eastAsia="zh-CN"/>
        </w:rPr>
        <w:t xml:space="preserve"> </w:t>
      </w:r>
      <w:r>
        <w:rPr>
          <w:rFonts w:hint="eastAsia" w:ascii="宋体" w:hAnsi="Courier New" w:eastAsia="宋体" w:cs="Times New Roman"/>
          <w:b w:val="0"/>
          <w:bCs/>
          <w:strike w:val="0"/>
          <w:dstrike w:val="0"/>
          <w:highlight w:val="none"/>
        </w:rPr>
        <w:t>年为准），且经营范围满足招标人需求；并在人员、设备、资金等方面具有承担本项目的能力；</w:t>
      </w:r>
    </w:p>
    <w:p w14:paraId="2B164D82">
      <w:pPr>
        <w:pStyle w:val="74"/>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b w:val="0"/>
          <w:bCs/>
          <w:strike w:val="0"/>
          <w:dstrike w:val="0"/>
          <w:highlight w:val="none"/>
        </w:rPr>
      </w:pPr>
      <w:r>
        <w:rPr>
          <w:rFonts w:hint="eastAsia"/>
          <w:b w:val="0"/>
          <w:bCs/>
          <w:strike w:val="0"/>
          <w:dstrike w:val="0"/>
          <w:highlight w:val="none"/>
        </w:rPr>
        <w:t>投标人须具有良好的商业信誉和健全的财务会计制度，财务状况和市场行为良好。没有处于被有权机关吊销营业执照、吊销资质、停业整顿、取消投标资格以及财产被接管、冻结或进入破产程序等；</w:t>
      </w:r>
    </w:p>
    <w:p w14:paraId="11A84527">
      <w:pPr>
        <w:pStyle w:val="74"/>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b w:val="0"/>
          <w:bCs/>
          <w:strike w:val="0"/>
          <w:dstrike w:val="0"/>
          <w:highlight w:val="none"/>
        </w:rPr>
      </w:pPr>
      <w:r>
        <w:rPr>
          <w:rFonts w:hint="eastAsia"/>
          <w:b w:val="0"/>
          <w:bCs/>
          <w:strike w:val="0"/>
          <w:dstrike w:val="0"/>
          <w:highlight w:val="none"/>
        </w:rPr>
        <w:t>投标人在“信用中国”中未列入联合惩戒失信人名单，且工商行政管理局的《国家企业信用信息公示系统》中查询不存在不良记录；</w:t>
      </w:r>
    </w:p>
    <w:p w14:paraId="7850D9F4">
      <w:pPr>
        <w:pStyle w:val="74"/>
        <w:keepNext w:val="0"/>
        <w:keepLines w:val="0"/>
        <w:pageBreakBefore w:val="0"/>
        <w:widowControl w:val="0"/>
        <w:numPr>
          <w:ilvl w:val="0"/>
          <w:numId w:val="11"/>
        </w:numPr>
        <w:kinsoku/>
        <w:wordWrap/>
        <w:overflowPunct/>
        <w:topLinePunct w:val="0"/>
        <w:autoSpaceDE/>
        <w:autoSpaceDN/>
        <w:bidi w:val="0"/>
        <w:adjustRightInd/>
        <w:snapToGrid/>
        <w:ind w:left="0" w:firstLine="420" w:firstLineChars="200"/>
        <w:textAlignment w:val="auto"/>
        <w:rPr>
          <w:b w:val="0"/>
          <w:bCs/>
        </w:rPr>
      </w:pPr>
      <w:r>
        <w:rPr>
          <w:rFonts w:hint="eastAsia" w:ascii="宋体" w:hAnsi="Courier New" w:eastAsia="宋体" w:cs="Times New Roman"/>
          <w:b w:val="0"/>
          <w:bCs/>
          <w:strike w:val="0"/>
          <w:dstrike w:val="0"/>
          <w:highlight w:val="none"/>
        </w:rPr>
        <w:t>无招标违规、谎报年度报告信息、提供虚假资质资料等行为或其他行政处罚记录；</w:t>
      </w:r>
    </w:p>
    <w:p w14:paraId="0124C8EA">
      <w:pPr>
        <w:pStyle w:val="74"/>
        <w:keepNext w:val="0"/>
        <w:keepLines w:val="0"/>
        <w:pageBreakBefore w:val="0"/>
        <w:widowControl w:val="0"/>
        <w:numPr>
          <w:ilvl w:val="0"/>
          <w:numId w:val="11"/>
        </w:numPr>
        <w:kinsoku/>
        <w:wordWrap/>
        <w:overflowPunct/>
        <w:topLinePunct w:val="0"/>
        <w:autoSpaceDE/>
        <w:autoSpaceDN/>
        <w:bidi w:val="0"/>
        <w:adjustRightInd/>
        <w:snapToGrid/>
        <w:ind w:left="0" w:firstLine="420" w:firstLineChars="200"/>
        <w:textAlignment w:val="auto"/>
        <w:rPr>
          <w:rFonts w:hint="eastAsia" w:ascii="宋体" w:hAnsi="Courier New" w:eastAsia="宋体" w:cs="Times New Roman"/>
          <w:b w:val="0"/>
          <w:bCs/>
          <w:strike w:val="0"/>
          <w:dstrike w:val="0"/>
          <w:highlight w:val="none"/>
        </w:rPr>
      </w:pPr>
      <w:r>
        <w:rPr>
          <w:rFonts w:hint="eastAsia"/>
          <w:b w:val="0"/>
          <w:bCs/>
        </w:rPr>
        <w:t>近三年内在经营活动中无与本项目有关的违法及重大违规情况</w:t>
      </w:r>
      <w:r>
        <w:rPr>
          <w:rFonts w:hint="eastAsia"/>
          <w:b w:val="0"/>
          <w:bCs/>
          <w:lang w:eastAsia="zh-CN"/>
        </w:rPr>
        <w:t>；</w:t>
      </w:r>
    </w:p>
    <w:p w14:paraId="7F71A33C">
      <w:pPr>
        <w:pStyle w:val="74"/>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b w:val="0"/>
          <w:bCs/>
          <w:strike w:val="0"/>
          <w:dstrike w:val="0"/>
          <w:highlight w:val="none"/>
        </w:rPr>
      </w:pPr>
      <w:r>
        <w:rPr>
          <w:rFonts w:hint="eastAsia"/>
          <w:b w:val="0"/>
          <w:bCs/>
          <w:strike w:val="0"/>
          <w:dstrike w:val="0"/>
          <w:highlight w:val="none"/>
        </w:rPr>
        <w:t>投标人没有被列入招标人处《黑名单》（《黑名单》指投标人与招标人在以往或正在进行的合作中，存在招标人认为的违反合同约定或违反法律法规等的失信行为）的；</w:t>
      </w:r>
    </w:p>
    <w:p w14:paraId="45902C3C">
      <w:pPr>
        <w:pStyle w:val="74"/>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b w:val="0"/>
          <w:bCs/>
          <w:strike w:val="0"/>
          <w:dstrike w:val="0"/>
          <w:highlight w:val="none"/>
        </w:rPr>
      </w:pPr>
      <w:r>
        <w:rPr>
          <w:rFonts w:hint="eastAsia"/>
          <w:b w:val="0"/>
          <w:bCs/>
          <w:strike w:val="0"/>
          <w:dstrike w:val="0"/>
          <w:highlight w:val="none"/>
        </w:rPr>
        <w:t>公司经营范围满足招标项目需求；</w:t>
      </w:r>
    </w:p>
    <w:p w14:paraId="46FDC1F4">
      <w:pPr>
        <w:pStyle w:val="74"/>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b w:val="0"/>
          <w:bCs/>
          <w:strike w:val="0"/>
          <w:dstrike w:val="0"/>
          <w:highlight w:val="none"/>
        </w:rPr>
      </w:pPr>
      <w:r>
        <w:rPr>
          <w:rFonts w:hint="eastAsia"/>
          <w:b w:val="0"/>
          <w:bCs/>
          <w:strike w:val="0"/>
          <w:dstrike w:val="0"/>
          <w:highlight w:val="none"/>
        </w:rPr>
        <w:t>投标人须具有履行招标文件所有设备、专业技术等要求的能力；</w:t>
      </w:r>
    </w:p>
    <w:p w14:paraId="10068469">
      <w:pPr>
        <w:pStyle w:val="74"/>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b w:val="0"/>
          <w:bCs/>
          <w:strike w:val="0"/>
          <w:dstrike w:val="0"/>
          <w:highlight w:val="none"/>
        </w:rPr>
      </w:pPr>
      <w:r>
        <w:rPr>
          <w:rFonts w:hint="eastAsia"/>
          <w:b w:val="0"/>
          <w:bCs/>
          <w:strike w:val="0"/>
          <w:dstrike w:val="0"/>
          <w:highlight w:val="none"/>
        </w:rPr>
        <w:t>投标人须有依法缴纳税收和社会保障资金的良好记录；</w:t>
      </w:r>
    </w:p>
    <w:p w14:paraId="651270A8">
      <w:pPr>
        <w:pStyle w:val="74"/>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b w:val="0"/>
          <w:bCs/>
          <w:strike w:val="0"/>
          <w:dstrike w:val="0"/>
          <w:highlight w:val="none"/>
        </w:rPr>
      </w:pPr>
      <w:r>
        <w:rPr>
          <w:rFonts w:hint="eastAsia"/>
          <w:b w:val="0"/>
          <w:bCs/>
          <w:strike w:val="0"/>
          <w:dstrike w:val="0"/>
          <w:highlight w:val="none"/>
        </w:rPr>
        <w:t>具有本次招标货物的供货、安装、售后服务等的相应资质；</w:t>
      </w:r>
    </w:p>
    <w:p w14:paraId="274E20B1">
      <w:pPr>
        <w:pStyle w:val="74"/>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b w:val="0"/>
          <w:bCs/>
          <w:strike w:val="0"/>
          <w:dstrike w:val="0"/>
          <w:highlight w:val="none"/>
        </w:rPr>
      </w:pPr>
      <w:r>
        <w:rPr>
          <w:rFonts w:hint="eastAsia"/>
          <w:b w:val="0"/>
          <w:bCs/>
          <w:strike w:val="0"/>
          <w:dstrike w:val="0"/>
          <w:highlight w:val="none"/>
        </w:rPr>
        <w:t>投标人须负责提供合理的便于运输的包装物，并承担相关费用</w:t>
      </w:r>
      <w:r>
        <w:rPr>
          <w:rFonts w:hint="eastAsia"/>
          <w:b w:val="0"/>
          <w:bCs/>
          <w:strike w:val="0"/>
          <w:dstrike w:val="0"/>
          <w:highlight w:val="none"/>
          <w:lang w:eastAsia="zh-CN"/>
        </w:rPr>
        <w:t>；</w:t>
      </w:r>
    </w:p>
    <w:p w14:paraId="7B48E8FC">
      <w:pPr>
        <w:pStyle w:val="74"/>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b w:val="0"/>
          <w:bCs/>
          <w:strike w:val="0"/>
          <w:dstrike w:val="0"/>
          <w:highlight w:val="none"/>
        </w:rPr>
      </w:pPr>
      <w:r>
        <w:rPr>
          <w:rFonts w:hint="eastAsia"/>
          <w:b w:val="0"/>
          <w:bCs/>
          <w:strike w:val="0"/>
          <w:dstrike w:val="0"/>
          <w:highlight w:val="none"/>
        </w:rPr>
        <w:t>投标人须认可招标人的工作指令，包括节、假日能正常开展工作的要求。</w:t>
      </w:r>
    </w:p>
    <w:p w14:paraId="316F538A">
      <w:pPr>
        <w:pStyle w:val="74"/>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b w:val="0"/>
          <w:bCs/>
          <w:strike w:val="0"/>
          <w:dstrike w:val="0"/>
          <w:highlight w:val="none"/>
        </w:rPr>
      </w:pPr>
      <w:r>
        <w:rPr>
          <w:rFonts w:hint="eastAsia" w:ascii="宋体" w:hAnsi="Courier New" w:eastAsia="宋体" w:cs="Times New Roman"/>
          <w:b w:val="0"/>
          <w:bCs/>
          <w:strike w:val="0"/>
          <w:dstrike w:val="0"/>
          <w:highlight w:val="none"/>
          <w:lang w:val="en-US" w:eastAsia="zh-CN"/>
        </w:rPr>
        <w:t>拟投标人的直接或间接股东、法定代表人、董事、监事、高管非重汽员工及其亲属；</w:t>
      </w:r>
    </w:p>
    <w:p w14:paraId="371EFEB6">
      <w:pPr>
        <w:pStyle w:val="74"/>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b w:val="0"/>
          <w:bCs/>
          <w:strike w:val="0"/>
          <w:dstrike w:val="0"/>
          <w:highlight w:val="none"/>
        </w:rPr>
      </w:pPr>
      <w:r>
        <w:rPr>
          <w:rFonts w:hint="eastAsia"/>
          <w:b w:val="0"/>
          <w:bCs/>
          <w:strike w:val="0"/>
          <w:dstrike w:val="0"/>
          <w:highlight w:val="none"/>
        </w:rPr>
        <w:t>投标人必须是最终投标、签订合同的单位，不得以任何理由将已中标项目以任何形式转包或者分包给其他单位</w:t>
      </w:r>
      <w:r>
        <w:rPr>
          <w:rFonts w:hint="eastAsia"/>
          <w:b w:val="0"/>
          <w:bCs/>
          <w:strike w:val="0"/>
          <w:dstrike w:val="0"/>
          <w:highlight w:val="none"/>
          <w:lang w:eastAsia="zh-CN"/>
        </w:rPr>
        <w:t>；</w:t>
      </w:r>
    </w:p>
    <w:p w14:paraId="3B1E6D00">
      <w:pPr>
        <w:pStyle w:val="74"/>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b/>
          <w:bCs w:val="0"/>
          <w:strike w:val="0"/>
          <w:dstrike w:val="0"/>
          <w:color w:val="FF0000"/>
          <w:highlight w:val="none"/>
        </w:rPr>
      </w:pPr>
      <w:r>
        <w:rPr>
          <w:rFonts w:hint="eastAsia"/>
          <w:b w:val="0"/>
          <w:bCs/>
          <w:strike w:val="0"/>
          <w:dstrike w:val="0"/>
          <w:highlight w:val="none"/>
        </w:rPr>
        <w:t>本次招标项目</w:t>
      </w:r>
      <w:r>
        <w:rPr>
          <w:rFonts w:hint="eastAsia"/>
          <w:b w:val="0"/>
          <w:bCs/>
          <w:strike w:val="0"/>
          <w:dstrike w:val="0"/>
          <w:highlight w:val="none"/>
          <w:u w:val="none"/>
        </w:rPr>
        <w:t>不接受</w:t>
      </w:r>
      <w:r>
        <w:rPr>
          <w:rFonts w:hint="eastAsia"/>
          <w:b w:val="0"/>
          <w:bCs/>
          <w:strike w:val="0"/>
          <w:dstrike w:val="0"/>
          <w:highlight w:val="none"/>
        </w:rPr>
        <w:t>联合体投标</w:t>
      </w:r>
      <w:r>
        <w:rPr>
          <w:rFonts w:hint="eastAsia"/>
          <w:b w:val="0"/>
          <w:bCs/>
          <w:strike w:val="0"/>
          <w:dstrike w:val="0"/>
          <w:highlight w:val="none"/>
          <w:lang w:eastAsia="zh-CN"/>
        </w:rPr>
        <w:t>；</w:t>
      </w:r>
    </w:p>
    <w:p w14:paraId="3339A7C9">
      <w:pPr>
        <w:pStyle w:val="74"/>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b w:val="0"/>
          <w:bCs/>
          <w:strike w:val="0"/>
          <w:dstrike w:val="0"/>
          <w:highlight w:val="none"/>
        </w:rPr>
      </w:pPr>
      <w:r>
        <w:rPr>
          <w:rFonts w:hint="eastAsia"/>
          <w:b w:val="0"/>
          <w:bCs/>
          <w:strike w:val="0"/>
          <w:dstrike w:val="0"/>
          <w:highlight w:val="none"/>
        </w:rPr>
        <w:t>法律、行政法规规定的其他条件</w:t>
      </w:r>
      <w:r>
        <w:rPr>
          <w:rFonts w:hint="eastAsia"/>
          <w:b w:val="0"/>
          <w:bCs/>
          <w:strike w:val="0"/>
          <w:dstrike w:val="0"/>
          <w:highlight w:val="none"/>
          <w:lang w:eastAsia="zh-CN"/>
        </w:rPr>
        <w:t>；</w:t>
      </w:r>
    </w:p>
    <w:p w14:paraId="67055C8C">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eastAsia="宋体"/>
          <w:b w:val="0"/>
          <w:bCs/>
          <w:lang w:val="en-US" w:eastAsia="zh-CN"/>
        </w:rPr>
      </w:pPr>
      <w:r>
        <w:rPr>
          <w:rFonts w:hint="eastAsia"/>
          <w:b w:val="0"/>
          <w:bCs/>
          <w:strike w:val="0"/>
          <w:dstrike w:val="0"/>
          <w:highlight w:val="none"/>
          <w:lang w:val="en-US" w:eastAsia="zh-CN"/>
        </w:rPr>
        <w:t>投标人</w:t>
      </w:r>
      <w:r>
        <w:rPr>
          <w:rFonts w:hint="eastAsia"/>
          <w:b w:val="0"/>
          <w:bCs/>
          <w:strike w:val="0"/>
          <w:dstrike w:val="0"/>
          <w:highlight w:val="none"/>
        </w:rPr>
        <w:t>是招标</w:t>
      </w:r>
      <w:r>
        <w:rPr>
          <w:rFonts w:hint="eastAsia"/>
          <w:b w:val="0"/>
          <w:bCs/>
          <w:strike w:val="0"/>
          <w:dstrike w:val="0"/>
          <w:highlight w:val="none"/>
          <w:lang w:val="en-US" w:eastAsia="zh-CN"/>
        </w:rPr>
        <w:t>服务</w:t>
      </w:r>
      <w:r>
        <w:rPr>
          <w:rFonts w:hint="eastAsia"/>
          <w:b w:val="0"/>
          <w:bCs/>
          <w:strike w:val="0"/>
          <w:dstrike w:val="0"/>
          <w:highlight w:val="none"/>
        </w:rPr>
        <w:t>的</w:t>
      </w:r>
      <w:r>
        <w:rPr>
          <w:rFonts w:hint="eastAsia"/>
          <w:b w:val="0"/>
          <w:bCs/>
          <w:strike w:val="0"/>
          <w:dstrike w:val="0"/>
          <w:highlight w:val="none"/>
          <w:lang w:val="en-US" w:eastAsia="zh-CN"/>
        </w:rPr>
        <w:t>直接提供者，不接受代理投标。</w:t>
      </w:r>
    </w:p>
    <w:p w14:paraId="31CA8C38">
      <w:pPr>
        <w:pStyle w:val="73"/>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23C18C04">
      <w:pPr>
        <w:pStyle w:val="77"/>
        <w:numPr>
          <w:ilvl w:val="0"/>
          <w:numId w:val="12"/>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发标时间</w:t>
      </w:r>
      <w:r>
        <w:rPr>
          <w:rFonts w:hint="eastAsia" w:ascii="宋体" w:hAnsi="Courier New" w:eastAsia="宋体" w:cs="Times New Roman"/>
          <w:highlight w:val="none"/>
          <w:lang w:val="en-US" w:eastAsia="zh-CN"/>
        </w:rPr>
        <w:t>：2025年</w:t>
      </w:r>
      <w:r>
        <w:rPr>
          <w:rFonts w:hint="eastAsia" w:cs="Times New Roman"/>
          <w:highlight w:val="none"/>
          <w:lang w:val="en-US" w:eastAsia="zh-CN"/>
        </w:rPr>
        <w:t>10</w:t>
      </w:r>
      <w:r>
        <w:rPr>
          <w:rFonts w:hint="eastAsia" w:ascii="宋体" w:hAnsi="Courier New" w:eastAsia="宋体" w:cs="Times New Roman"/>
          <w:highlight w:val="none"/>
          <w:lang w:val="en-US" w:eastAsia="zh-CN"/>
        </w:rPr>
        <w:t>月</w:t>
      </w:r>
      <w:r>
        <w:rPr>
          <w:rFonts w:hint="eastAsia" w:cs="Times New Roman"/>
          <w:highlight w:val="none"/>
          <w:lang w:val="en-US" w:eastAsia="zh-CN"/>
        </w:rPr>
        <w:t>14</w:t>
      </w:r>
      <w:r>
        <w:rPr>
          <w:rFonts w:hint="eastAsia" w:ascii="宋体" w:hAnsi="Courier New" w:eastAsia="宋体" w:cs="Times New Roman"/>
          <w:highlight w:val="none"/>
          <w:lang w:val="en-US" w:eastAsia="zh-CN"/>
        </w:rPr>
        <w:t>日</w:t>
      </w:r>
    </w:p>
    <w:p w14:paraId="04ACA6F8">
      <w:pPr>
        <w:pStyle w:val="77"/>
        <w:numPr>
          <w:ilvl w:val="0"/>
          <w:numId w:val="12"/>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发标方式</w:t>
      </w:r>
      <w:r>
        <w:rPr>
          <w:rFonts w:hint="eastAsia" w:ascii="宋体" w:hAnsi="Courier New" w:eastAsia="宋体" w:cs="Times New Roman"/>
          <w:highlight w:val="none"/>
          <w:lang w:val="en-US" w:eastAsia="zh-CN"/>
        </w:rPr>
        <w:t>：中国重汽官网</w:t>
      </w:r>
    </w:p>
    <w:p w14:paraId="7AB51490">
      <w:pPr>
        <w:pStyle w:val="77"/>
        <w:numPr>
          <w:ilvl w:val="0"/>
          <w:numId w:val="12"/>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报名方式</w:t>
      </w:r>
      <w:r>
        <w:rPr>
          <w:rFonts w:hint="eastAsia" w:cs="Times New Roman"/>
          <w:highlight w:val="none"/>
          <w:lang w:val="en-US" w:eastAsia="zh-CN"/>
        </w:rPr>
        <w:t>：</w:t>
      </w:r>
    </w:p>
    <w:p w14:paraId="651527ED">
      <w:pPr>
        <w:pStyle w:val="77"/>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hint="eastAsia" w:ascii="宋体" w:hAnsi="Courier New" w:eastAsia="宋体" w:cs="Times New Roman"/>
          <w:sz w:val="21"/>
          <w:szCs w:val="21"/>
          <w:highlight w:val="none"/>
          <w:lang w:val="en-US" w:eastAsia="zh-CN"/>
        </w:rPr>
      </w:pPr>
      <w:r>
        <w:rPr>
          <w:rFonts w:hint="eastAsia" w:eastAsia="宋体" w:cs="宋体"/>
          <w:sz w:val="21"/>
          <w:szCs w:val="21"/>
          <w:highlight w:val="none"/>
        </w:rPr>
        <w:t>拟投标人根据招标人在中国重汽官网</w:t>
      </w:r>
      <w:r>
        <w:rPr>
          <w:rFonts w:hint="eastAsia" w:eastAsia="宋体" w:cs="宋体"/>
          <w:sz w:val="21"/>
          <w:szCs w:val="21"/>
          <w:highlight w:val="none"/>
          <w:lang w:val="en-US" w:eastAsia="zh-CN"/>
        </w:rPr>
        <w:t>公开媒体</w:t>
      </w:r>
      <w:r>
        <w:rPr>
          <w:rFonts w:hint="eastAsia" w:eastAsia="宋体" w:cs="宋体"/>
          <w:sz w:val="21"/>
          <w:szCs w:val="21"/>
          <w:highlight w:val="none"/>
        </w:rPr>
        <w:t>上发布的招标信息，</w:t>
      </w:r>
      <w:r>
        <w:rPr>
          <w:rFonts w:hint="eastAsia" w:ascii="宋体" w:hAnsi="Courier New" w:eastAsia="宋体" w:cs="Times New Roman"/>
          <w:color w:val="000000"/>
          <w:sz w:val="21"/>
          <w:szCs w:val="21"/>
          <w:highlight w:val="none"/>
          <w:lang w:val="en-US" w:eastAsia="zh-CN"/>
        </w:rPr>
        <w:t>在“中国重汽e采通”平台</w:t>
      </w:r>
      <w:r>
        <w:rPr>
          <w:rFonts w:hint="eastAsia" w:ascii="宋体" w:hAnsi="Courier New" w:eastAsia="宋体" w:cs="Times New Roman"/>
          <w:color w:val="000000"/>
          <w:sz w:val="21"/>
          <w:szCs w:val="21"/>
          <w:highlight w:val="none"/>
        </w:rPr>
        <w:t>报名</w:t>
      </w:r>
      <w:r>
        <w:rPr>
          <w:rFonts w:hint="eastAsia" w:eastAsia="宋体" w:cs="宋体"/>
          <w:sz w:val="21"/>
          <w:szCs w:val="21"/>
          <w:highlight w:val="none"/>
        </w:rPr>
        <w:t>。</w:t>
      </w:r>
      <w:r>
        <w:rPr>
          <w:rFonts w:hint="eastAsia" w:eastAsia="宋体" w:cs="Times New Roman"/>
          <w:b/>
          <w:bCs/>
          <w:sz w:val="21"/>
          <w:szCs w:val="21"/>
          <w:highlight w:val="none"/>
        </w:rPr>
        <w:t>按照中国重汽e采通“SRM非生产供应商注册手册”（附件</w:t>
      </w:r>
      <w:r>
        <w:rPr>
          <w:rFonts w:hint="eastAsia" w:cs="Times New Roman"/>
          <w:b/>
          <w:bCs/>
          <w:sz w:val="21"/>
          <w:szCs w:val="21"/>
          <w:highlight w:val="none"/>
          <w:lang w:val="en-US" w:eastAsia="zh-CN"/>
        </w:rPr>
        <w:t>一</w:t>
      </w:r>
      <w:r>
        <w:rPr>
          <w:rFonts w:hint="eastAsia" w:eastAsia="宋体" w:cs="Times New Roman"/>
          <w:b/>
          <w:bCs/>
          <w:sz w:val="21"/>
          <w:szCs w:val="21"/>
          <w:highlight w:val="none"/>
        </w:rPr>
        <w:t>）进行注册</w:t>
      </w:r>
      <w:r>
        <w:rPr>
          <w:rFonts w:hint="eastAsia" w:eastAsia="宋体" w:cs="Times New Roman"/>
          <w:sz w:val="21"/>
          <w:szCs w:val="21"/>
          <w:highlight w:val="none"/>
        </w:rPr>
        <w:t>，</w:t>
      </w:r>
      <w:r>
        <w:rPr>
          <w:rFonts w:hint="eastAsia" w:eastAsia="宋体" w:cs="Times New Roman"/>
          <w:color w:val="000000"/>
          <w:sz w:val="21"/>
          <w:szCs w:val="21"/>
          <w:highlight w:val="none"/>
          <w:lang w:val="en-US" w:eastAsia="zh-CN"/>
        </w:rPr>
        <w:t>注册完毕后按照</w:t>
      </w:r>
      <w:r>
        <w:rPr>
          <w:rFonts w:hint="eastAsia" w:ascii="宋体" w:hAnsi="宋体" w:eastAsia="宋体" w:cs="宋体"/>
          <w:b/>
          <w:color w:val="000000"/>
          <w:sz w:val="21"/>
          <w:szCs w:val="21"/>
          <w:highlight w:val="none"/>
          <w:lang w:val="en-US" w:eastAsia="zh-CN"/>
        </w:rPr>
        <w:t>“SRM系统供应商用户手册（附件</w:t>
      </w:r>
      <w:r>
        <w:rPr>
          <w:rFonts w:hint="eastAsia" w:hAnsi="宋体" w:cs="宋体"/>
          <w:b/>
          <w:color w:val="000000"/>
          <w:sz w:val="21"/>
          <w:szCs w:val="21"/>
          <w:highlight w:val="none"/>
          <w:lang w:val="en-US" w:eastAsia="zh-CN"/>
        </w:rPr>
        <w:t>二</w:t>
      </w:r>
      <w:r>
        <w:rPr>
          <w:rFonts w:hint="eastAsia" w:ascii="宋体" w:hAnsi="宋体" w:eastAsia="宋体" w:cs="宋体"/>
          <w:b/>
          <w:color w:val="000000"/>
          <w:sz w:val="21"/>
          <w:szCs w:val="21"/>
          <w:highlight w:val="none"/>
          <w:lang w:val="en-US" w:eastAsia="zh-CN"/>
        </w:rPr>
        <w:t>）”，</w:t>
      </w:r>
      <w:r>
        <w:rPr>
          <w:rFonts w:hint="eastAsia" w:ascii="宋体" w:hAnsi="宋体" w:eastAsia="宋体" w:cs="Times New Roman"/>
          <w:color w:val="000000"/>
          <w:sz w:val="21"/>
          <w:szCs w:val="21"/>
          <w:highlight w:val="none"/>
          <w:lang w:val="en-US" w:eastAsia="zh-CN"/>
        </w:rPr>
        <w:t>登录</w:t>
      </w:r>
      <w:r>
        <w:rPr>
          <w:rFonts w:hint="eastAsia" w:ascii="宋体" w:hAnsi="宋体" w:eastAsia="宋体" w:cs="宋体"/>
          <w:b/>
          <w:color w:val="000000"/>
          <w:sz w:val="21"/>
          <w:szCs w:val="21"/>
          <w:highlight w:val="none"/>
          <w:lang w:val="en-US" w:eastAsia="zh-CN"/>
        </w:rPr>
        <w:t>重汽e采通平台</w:t>
      </w:r>
      <w:r>
        <w:rPr>
          <w:rFonts w:hint="eastAsia" w:ascii="宋体" w:hAnsi="宋体" w:eastAsia="宋体" w:cs="Times New Roman"/>
          <w:color w:val="000000"/>
          <w:sz w:val="21"/>
          <w:szCs w:val="21"/>
          <w:highlight w:val="none"/>
          <w:lang w:val="en-US" w:eastAsia="zh-CN"/>
        </w:rPr>
        <w:t>后</w:t>
      </w:r>
      <w:r>
        <w:rPr>
          <w:rFonts w:hint="eastAsia" w:eastAsia="宋体" w:cs="Times New Roman"/>
          <w:color w:val="000000"/>
          <w:sz w:val="21"/>
          <w:szCs w:val="21"/>
          <w:highlight w:val="none"/>
          <w:lang w:val="en-US" w:eastAsia="zh-CN"/>
        </w:rPr>
        <w:t>进入“供应商应标”，</w:t>
      </w:r>
      <w:r>
        <w:rPr>
          <w:rFonts w:hint="eastAsia" w:ascii="宋体" w:hAnsi="宋体" w:eastAsia="宋体" w:cs="Times New Roman"/>
          <w:color w:val="000000"/>
          <w:sz w:val="21"/>
          <w:szCs w:val="21"/>
          <w:highlight w:val="none"/>
          <w:lang w:val="en-US" w:eastAsia="zh-CN"/>
        </w:rPr>
        <w:t>选择对应的项目，点击</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应标</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后</w:t>
      </w:r>
      <w:r>
        <w:rPr>
          <w:rFonts w:hint="eastAsia" w:ascii="宋体" w:hAnsi="宋体" w:eastAsia="宋体" w:cs="Times New Roman"/>
          <w:b/>
          <w:bCs/>
          <w:color w:val="000000"/>
          <w:sz w:val="21"/>
          <w:szCs w:val="21"/>
          <w:highlight w:val="none"/>
        </w:rPr>
        <w:t>按照</w:t>
      </w:r>
      <w:r>
        <w:rPr>
          <w:rFonts w:hint="eastAsia" w:eastAsia="宋体" w:cs="Times New Roman"/>
          <w:b/>
          <w:bCs/>
          <w:color w:val="000000"/>
          <w:sz w:val="21"/>
          <w:szCs w:val="21"/>
          <w:highlight w:val="none"/>
          <w:lang w:val="en-US" w:eastAsia="zh-CN"/>
        </w:rPr>
        <w:t>招标</w:t>
      </w:r>
      <w:r>
        <w:rPr>
          <w:rFonts w:hint="eastAsia" w:cs="Times New Roman"/>
          <w:b/>
          <w:bCs/>
          <w:color w:val="000000"/>
          <w:sz w:val="21"/>
          <w:szCs w:val="21"/>
          <w:highlight w:val="none"/>
          <w:lang w:val="en-US" w:eastAsia="zh-CN"/>
        </w:rPr>
        <w:t>公告中的应标文件编制的</w:t>
      </w:r>
      <w:r>
        <w:rPr>
          <w:rFonts w:hint="eastAsia" w:hAnsi="宋体" w:cs="Times New Roman"/>
          <w:b/>
          <w:bCs/>
          <w:color w:val="000000"/>
          <w:sz w:val="21"/>
          <w:szCs w:val="21"/>
          <w:highlight w:val="none"/>
          <w:lang w:val="en-US" w:eastAsia="zh-CN"/>
        </w:rPr>
        <w:t>资质文件</w:t>
      </w:r>
      <w:r>
        <w:rPr>
          <w:rFonts w:hint="eastAsia" w:ascii="宋体" w:hAnsi="宋体" w:eastAsia="宋体" w:cs="Times New Roman"/>
          <w:b/>
          <w:bCs/>
          <w:color w:val="000000"/>
          <w:sz w:val="21"/>
          <w:szCs w:val="21"/>
          <w:highlight w:val="none"/>
        </w:rPr>
        <w:t>中的</w:t>
      </w:r>
      <w:r>
        <w:rPr>
          <w:rFonts w:hint="eastAsia" w:hAnsi="宋体" w:cs="Times New Roman"/>
          <w:b/>
          <w:bCs/>
          <w:color w:val="000000"/>
          <w:sz w:val="21"/>
          <w:szCs w:val="21"/>
          <w:highlight w:val="none"/>
          <w:lang w:val="en-US" w:eastAsia="zh-CN"/>
        </w:rPr>
        <w:t>要求</w:t>
      </w:r>
      <w:r>
        <w:rPr>
          <w:rFonts w:hint="eastAsia" w:ascii="宋体" w:hAnsi="宋体" w:eastAsia="宋体" w:cs="Times New Roman"/>
          <w:b/>
          <w:bCs/>
          <w:color w:val="000000"/>
          <w:sz w:val="21"/>
          <w:szCs w:val="21"/>
          <w:highlight w:val="none"/>
          <w:lang w:val="en-US" w:eastAsia="zh-CN"/>
        </w:rPr>
        <w:t>准备资料</w:t>
      </w:r>
      <w:r>
        <w:rPr>
          <w:rFonts w:hint="eastAsia" w:eastAsia="宋体" w:cs="Times New Roman"/>
          <w:b/>
          <w:bCs/>
          <w:color w:val="000000"/>
          <w:sz w:val="21"/>
          <w:szCs w:val="21"/>
          <w:highlight w:val="none"/>
          <w:lang w:val="en-US" w:eastAsia="zh-CN"/>
        </w:rPr>
        <w:t>并</w:t>
      </w:r>
      <w:r>
        <w:rPr>
          <w:rFonts w:hint="eastAsia" w:ascii="宋体" w:hAnsi="宋体" w:eastAsia="宋体" w:cs="Times New Roman"/>
          <w:color w:val="000000"/>
          <w:sz w:val="21"/>
          <w:szCs w:val="21"/>
          <w:highlight w:val="none"/>
          <w:lang w:val="en-US" w:eastAsia="zh-CN"/>
        </w:rPr>
        <w:t>上传，资质审查通过即为报名</w:t>
      </w:r>
      <w:r>
        <w:rPr>
          <w:rFonts w:hint="eastAsia" w:eastAsia="宋体" w:cs="Times New Roman"/>
          <w:color w:val="000000"/>
          <w:sz w:val="21"/>
          <w:szCs w:val="21"/>
          <w:highlight w:val="none"/>
          <w:lang w:val="en-US" w:eastAsia="zh-CN"/>
        </w:rPr>
        <w:t>成功</w:t>
      </w:r>
      <w:r>
        <w:rPr>
          <w:rFonts w:hint="eastAsia" w:hAnsi="Courier New" w:eastAsia="宋体" w:cs="Times New Roman"/>
          <w:color w:val="000000"/>
          <w:sz w:val="21"/>
          <w:szCs w:val="21"/>
          <w:highlight w:val="none"/>
          <w:lang w:eastAsia="zh-CN"/>
        </w:rPr>
        <w:t>；</w:t>
      </w:r>
      <w:r>
        <w:rPr>
          <w:rFonts w:hint="eastAsia" w:ascii="宋体" w:hAnsi="Courier New" w:eastAsia="宋体" w:cs="Times New Roman"/>
          <w:color w:val="000000"/>
          <w:sz w:val="21"/>
          <w:szCs w:val="21"/>
          <w:highlight w:val="none"/>
        </w:rPr>
        <w:t>公示期间请尽快报名</w:t>
      </w:r>
      <w:r>
        <w:rPr>
          <w:rFonts w:hint="eastAsia" w:eastAsia="宋体" w:cs="宋体"/>
          <w:sz w:val="21"/>
          <w:szCs w:val="21"/>
          <w:highlight w:val="none"/>
        </w:rPr>
        <w:t>。</w:t>
      </w:r>
    </w:p>
    <w:p w14:paraId="6DC2B408">
      <w:pPr>
        <w:pStyle w:val="77"/>
        <w:numPr>
          <w:ilvl w:val="0"/>
          <w:numId w:val="12"/>
        </w:numPr>
        <w:ind w:left="425" w:leftChars="0" w:hanging="425" w:firstLineChars="0"/>
        <w:jc w:val="both"/>
        <w:rPr>
          <w:rFonts w:hint="eastAsia" w:ascii="宋体" w:hAnsi="Courier New" w:eastAsia="宋体" w:cs="Times New Roman"/>
          <w:highlight w:val="yellow"/>
          <w:lang w:val="en-US" w:eastAsia="zh-CN"/>
        </w:rPr>
      </w:pPr>
      <w:r>
        <w:rPr>
          <w:rFonts w:hint="eastAsia" w:ascii="宋体" w:hAnsi="Courier New" w:eastAsia="宋体" w:cs="Times New Roman"/>
          <w:b/>
          <w:bCs/>
          <w:highlight w:val="none"/>
          <w:lang w:val="en-US" w:eastAsia="zh-CN"/>
        </w:rPr>
        <w:t>应标截止时间</w:t>
      </w:r>
      <w:r>
        <w:rPr>
          <w:rFonts w:hint="eastAsia" w:cs="Times New Roman"/>
          <w:highlight w:val="none"/>
          <w:lang w:val="en-US" w:eastAsia="zh-CN"/>
        </w:rPr>
        <w:t>：</w:t>
      </w:r>
      <w:r>
        <w:rPr>
          <w:rFonts w:hint="eastAsia" w:eastAsia="宋体" w:cs="宋体"/>
          <w:highlight w:val="none"/>
        </w:rPr>
        <w:t>202</w:t>
      </w:r>
      <w:r>
        <w:rPr>
          <w:rFonts w:hint="eastAsia" w:cs="宋体"/>
          <w:highlight w:val="none"/>
          <w:lang w:val="en-US" w:eastAsia="zh-CN"/>
        </w:rPr>
        <w:t>5</w:t>
      </w:r>
      <w:r>
        <w:rPr>
          <w:rFonts w:hint="eastAsia" w:eastAsia="宋体" w:cs="宋体"/>
          <w:highlight w:val="none"/>
        </w:rPr>
        <w:t>年</w:t>
      </w:r>
      <w:r>
        <w:rPr>
          <w:rFonts w:hint="eastAsia" w:cs="宋体"/>
          <w:highlight w:val="none"/>
          <w:lang w:val="en-US" w:eastAsia="zh-CN"/>
        </w:rPr>
        <w:t>10</w:t>
      </w:r>
      <w:r>
        <w:rPr>
          <w:rFonts w:hint="eastAsia" w:eastAsia="宋体" w:cs="宋体"/>
          <w:highlight w:val="none"/>
        </w:rPr>
        <w:t>月</w:t>
      </w:r>
      <w:r>
        <w:rPr>
          <w:rFonts w:hint="eastAsia" w:cs="宋体"/>
          <w:highlight w:val="none"/>
          <w:lang w:val="en-US" w:eastAsia="zh-CN"/>
        </w:rPr>
        <w:t>20</w:t>
      </w:r>
      <w:bookmarkStart w:id="11" w:name="_GoBack"/>
      <w:bookmarkEnd w:id="11"/>
      <w:r>
        <w:rPr>
          <w:rFonts w:hint="eastAsia" w:eastAsia="宋体" w:cs="宋体"/>
          <w:highlight w:val="none"/>
        </w:rPr>
        <w:t>日17时00分00秒</w:t>
      </w:r>
    </w:p>
    <w:p w14:paraId="2521BCA0">
      <w:pPr>
        <w:pStyle w:val="77"/>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jc w:val="both"/>
        <w:textAlignment w:val="auto"/>
        <w:rPr>
          <w:rFonts w:hint="default" w:ascii="宋体" w:hAnsi="Courier New" w:eastAsia="宋体" w:cs="Times New Roman"/>
          <w:highlight w:val="none"/>
          <w:lang w:val="en-US" w:eastAsia="zh-CN"/>
        </w:rPr>
      </w:pPr>
      <w:r>
        <w:rPr>
          <w:rFonts w:hint="eastAsia" w:eastAsia="宋体" w:cs="宋体"/>
          <w:b/>
          <w:bCs/>
          <w:highlight w:val="none"/>
        </w:rPr>
        <w:t>注：请务必在应标截止时间前完成注册及应标操作，注册审核需2-4日，应标截止时间精确到秒，逾期将无法应标。请自行掌握时间，避免无法应标。</w:t>
      </w:r>
    </w:p>
    <w:p w14:paraId="0C785EC5">
      <w:pPr>
        <w:pStyle w:val="73"/>
        <w:rPr>
          <w:rFonts w:hint="eastAsia" w:ascii="宋体" w:hAnsi="Courier New" w:eastAsia="宋体" w:cs="Times New Roman"/>
          <w:highlight w:val="none"/>
          <w:lang w:val="en-US" w:eastAsia="zh-CN"/>
        </w:rPr>
      </w:pPr>
      <w:r>
        <w:rPr>
          <w:rFonts w:hint="eastAsia" w:cs="Times New Roman"/>
          <w:highlight w:val="none"/>
          <w:lang w:val="en-US" w:eastAsia="zh-CN"/>
        </w:rPr>
        <w:t>应标</w:t>
      </w:r>
      <w:r>
        <w:rPr>
          <w:rFonts w:hint="eastAsia" w:hAnsi="Courier New" w:cs="Times New Roman"/>
          <w:highlight w:val="none"/>
        </w:rPr>
        <w:t>文件</w:t>
      </w:r>
      <w:r>
        <w:rPr>
          <w:rFonts w:hint="eastAsia" w:cs="Times New Roman"/>
          <w:highlight w:val="none"/>
          <w:lang w:val="en-US" w:eastAsia="zh-CN"/>
        </w:rPr>
        <w:t>编制</w:t>
      </w:r>
    </w:p>
    <w:p w14:paraId="2DD7BA97">
      <w:pPr>
        <w:pStyle w:val="75"/>
        <w:numPr>
          <w:ilvl w:val="0"/>
          <w:numId w:val="0"/>
        </w:numPr>
        <w:ind w:leftChars="0"/>
        <w:rPr>
          <w:b w:val="0"/>
          <w:bCs/>
          <w:highlight w:val="none"/>
        </w:rPr>
      </w:pPr>
      <w:r>
        <w:rPr>
          <w:rFonts w:hint="eastAsia"/>
          <w:b/>
          <w:bCs w:val="0"/>
          <w:highlight w:val="none"/>
        </w:rPr>
        <w:t>资质文件</w:t>
      </w:r>
      <w:r>
        <w:rPr>
          <w:rFonts w:hint="eastAsia"/>
          <w:b w:val="0"/>
          <w:bCs/>
          <w:highlight w:val="none"/>
        </w:rPr>
        <w:t>：</w:t>
      </w:r>
    </w:p>
    <w:p w14:paraId="0B30A19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 w:val="0"/>
          <w:bCs/>
        </w:rPr>
      </w:pPr>
      <w:bookmarkStart w:id="6" w:name="_Toc47976601"/>
      <w:r>
        <w:rPr>
          <w:rFonts w:hint="eastAsia"/>
          <w:b w:val="0"/>
          <w:bCs/>
        </w:rPr>
        <w:t>1.1营业执照副本复印件（需加盖公章）；</w:t>
      </w:r>
    </w:p>
    <w:p w14:paraId="63B4423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 w:val="0"/>
          <w:bCs/>
        </w:rPr>
      </w:pPr>
      <w:r>
        <w:rPr>
          <w:rFonts w:hint="eastAsia"/>
          <w:b w:val="0"/>
          <w:bCs/>
        </w:rPr>
        <w:t>1.2投标函；</w:t>
      </w:r>
    </w:p>
    <w:p w14:paraId="155E58A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 w:val="0"/>
          <w:bCs/>
        </w:rPr>
      </w:pPr>
      <w:r>
        <w:rPr>
          <w:rFonts w:hint="eastAsia"/>
          <w:b w:val="0"/>
          <w:bCs/>
        </w:rPr>
        <w:t>1.3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w:t>
      </w:r>
    </w:p>
    <w:p w14:paraId="614B6AF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 w:val="0"/>
          <w:bCs/>
        </w:rPr>
      </w:pPr>
      <w:r>
        <w:rPr>
          <w:rFonts w:hint="eastAsia"/>
          <w:b w:val="0"/>
          <w:bCs/>
        </w:rPr>
        <w:t>1.4出具近</w:t>
      </w:r>
      <w:r>
        <w:rPr>
          <w:rFonts w:hint="eastAsia"/>
          <w:b w:val="0"/>
          <w:bCs/>
          <w:lang w:val="en-US" w:eastAsia="zh-CN"/>
        </w:rPr>
        <w:t>三</w:t>
      </w:r>
      <w:r>
        <w:rPr>
          <w:rFonts w:hint="eastAsia"/>
          <w:b w:val="0"/>
          <w:bCs/>
        </w:rPr>
        <w:t>年的财务审计报告，并加盖公章，包括但不限于报告页、经审计的资产负债表、利润表、现金流量表</w:t>
      </w:r>
      <w:r>
        <w:rPr>
          <w:rFonts w:hint="eastAsia"/>
          <w:b w:val="0"/>
          <w:bCs/>
          <w:lang w:eastAsia="zh-CN"/>
        </w:rPr>
        <w:t>。</w:t>
      </w:r>
      <w:r>
        <w:rPr>
          <w:rFonts w:hint="eastAsia"/>
          <w:b w:val="0"/>
          <w:bCs/>
        </w:rPr>
        <w:t>（如投标人公司没有经审计的财务报告，可提供加盖公章的近</w:t>
      </w:r>
      <w:r>
        <w:rPr>
          <w:rFonts w:hint="eastAsia"/>
          <w:b w:val="0"/>
          <w:bCs/>
          <w:lang w:val="en-US" w:eastAsia="zh-CN"/>
        </w:rPr>
        <w:t>三</w:t>
      </w:r>
      <w:r>
        <w:rPr>
          <w:rFonts w:hint="eastAsia"/>
          <w:b w:val="0"/>
          <w:bCs/>
        </w:rPr>
        <w:t>年财务报表，包括但不限于资产负债表、利润表、现金流量表）</w:t>
      </w:r>
      <w:r>
        <w:rPr>
          <w:rFonts w:hint="eastAsia"/>
          <w:b w:val="0"/>
          <w:bCs/>
          <w:lang w:eastAsia="zh-CN"/>
        </w:rPr>
        <w:t>，</w:t>
      </w:r>
      <w:r>
        <w:rPr>
          <w:rFonts w:hint="eastAsia"/>
          <w:b w:val="0"/>
          <w:bCs/>
        </w:rPr>
        <w:t>必须连续</w:t>
      </w:r>
      <w:r>
        <w:rPr>
          <w:rFonts w:hint="eastAsia"/>
          <w:b w:val="0"/>
          <w:bCs/>
          <w:lang w:eastAsia="zh-CN"/>
        </w:rPr>
        <w:t>；</w:t>
      </w:r>
    </w:p>
    <w:p w14:paraId="3385DBD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 w:val="0"/>
          <w:bCs/>
        </w:rPr>
      </w:pPr>
      <w:r>
        <w:rPr>
          <w:rFonts w:hint="eastAsia"/>
          <w:b w:val="0"/>
          <w:bCs/>
        </w:rPr>
        <w:t>1.5近三年内在经营活动中无与本项目有关的违法及重大违规行为的声明；</w:t>
      </w:r>
    </w:p>
    <w:p w14:paraId="3E0884D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 w:val="0"/>
          <w:bCs/>
        </w:rPr>
      </w:pPr>
      <w:r>
        <w:rPr>
          <w:rFonts w:hint="eastAsia"/>
          <w:b w:val="0"/>
          <w:bCs/>
        </w:rPr>
        <w:t>1.6投标人在国家企业信用信息公示系统中无与本项目有关的行政处罚、经营异常和失信信息的声明；</w:t>
      </w:r>
    </w:p>
    <w:p w14:paraId="475108B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 w:val="0"/>
          <w:bCs/>
        </w:rPr>
      </w:pPr>
      <w:r>
        <w:rPr>
          <w:rFonts w:hint="eastAsia"/>
          <w:b w:val="0"/>
          <w:bCs/>
        </w:rPr>
        <w:t>1.7企业对外担保说明（写明贵单位对外有无对外担保和质押业务，需加盖公章）；</w:t>
      </w:r>
    </w:p>
    <w:p w14:paraId="572AE43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 w:val="0"/>
          <w:bCs/>
        </w:rPr>
      </w:pPr>
      <w:r>
        <w:rPr>
          <w:rFonts w:hint="eastAsia"/>
          <w:b w:val="0"/>
          <w:bCs/>
        </w:rPr>
        <w:t>1.</w:t>
      </w:r>
      <w:r>
        <w:rPr>
          <w:rFonts w:hint="eastAsia"/>
          <w:b w:val="0"/>
          <w:bCs/>
          <w:lang w:val="en-US" w:eastAsia="zh-CN"/>
        </w:rPr>
        <w:t>8</w:t>
      </w:r>
      <w:r>
        <w:rPr>
          <w:rFonts w:hint="eastAsia"/>
          <w:b w:val="0"/>
          <w:bCs/>
        </w:rPr>
        <w:t>企业最近半年的完税证明，并附年度纳税信用评价信息（可从电子税务局查询截图）；</w:t>
      </w:r>
    </w:p>
    <w:p w14:paraId="409C95B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highlight w:val="yellow"/>
          <w:lang w:val="en-US" w:eastAsia="zh-CN" w:bidi="ar-SA"/>
        </w:rPr>
      </w:pPr>
      <w:r>
        <w:rPr>
          <w:rFonts w:hint="eastAsia"/>
          <w:b w:val="0"/>
          <w:bCs/>
        </w:rPr>
        <w:t>1.</w:t>
      </w:r>
      <w:r>
        <w:rPr>
          <w:rFonts w:hint="eastAsia"/>
          <w:b w:val="0"/>
          <w:bCs/>
          <w:lang w:val="en-US" w:eastAsia="zh-CN"/>
        </w:rPr>
        <w:t>9</w:t>
      </w:r>
      <w:r>
        <w:rPr>
          <w:rFonts w:hint="eastAsia"/>
          <w:b w:val="0"/>
          <w:bCs/>
        </w:rPr>
        <w:t xml:space="preserve"> 202</w:t>
      </w:r>
      <w:r>
        <w:rPr>
          <w:rFonts w:hint="eastAsia"/>
          <w:b w:val="0"/>
          <w:bCs/>
          <w:lang w:val="en-US" w:eastAsia="zh-CN"/>
        </w:rPr>
        <w:t>2</w:t>
      </w:r>
      <w:r>
        <w:rPr>
          <w:rFonts w:hint="eastAsia"/>
          <w:b w:val="0"/>
          <w:bCs/>
        </w:rPr>
        <w:t>年1月1日至今，企业近三年同类项目业绩证明，须提供用户清单、采购合同复印件；</w:t>
      </w:r>
    </w:p>
    <w:bookmarkEnd w:id="6"/>
    <w:p w14:paraId="5880241B">
      <w:pPr>
        <w:pStyle w:val="73"/>
        <w:rPr>
          <w:rFonts w:ascii="宋体" w:hAnsi="宋体" w:cs="宋体"/>
          <w:sz w:val="24"/>
          <w:szCs w:val="24"/>
        </w:rPr>
      </w:pPr>
      <w:r>
        <w:rPr>
          <w:rFonts w:hint="eastAsia"/>
          <w:lang w:val="en-US" w:eastAsia="zh-CN"/>
        </w:rPr>
        <w:t>交货及付款</w:t>
      </w:r>
    </w:p>
    <w:p w14:paraId="7B8C9C44">
      <w:pPr>
        <w:pStyle w:val="73"/>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bCs/>
          <w:kern w:val="2"/>
          <w:sz w:val="21"/>
          <w:szCs w:val="21"/>
          <w:highlight w:val="none"/>
          <w:lang w:val="en-US" w:eastAsia="zh-CN" w:bidi="ar-SA"/>
        </w:rPr>
        <w:t>1、交货</w:t>
      </w:r>
      <w:r>
        <w:rPr>
          <w:rFonts w:hint="eastAsia" w:ascii="宋体" w:hAnsi="宋体" w:eastAsia="宋体" w:cs="宋体"/>
          <w:b/>
          <w:bCs/>
          <w:sz w:val="21"/>
          <w:szCs w:val="21"/>
          <w:highlight w:val="none"/>
          <w:lang w:val="en-US" w:eastAsia="zh-CN"/>
        </w:rPr>
        <w:t>地点</w:t>
      </w:r>
      <w:r>
        <w:rPr>
          <w:rFonts w:hint="eastAsia" w:ascii="宋体" w:hAnsi="宋体" w:eastAsia="宋体" w:cs="宋体"/>
          <w:b w:val="0"/>
          <w:bCs w:val="0"/>
          <w:sz w:val="21"/>
          <w:szCs w:val="21"/>
          <w:highlight w:val="none"/>
          <w:lang w:val="en-US" w:eastAsia="zh-CN"/>
        </w:rPr>
        <w:t>：中国重汽集团大同齿轮有限公司</w:t>
      </w:r>
    </w:p>
    <w:p w14:paraId="43B83927">
      <w:pPr>
        <w:pStyle w:val="16"/>
        <w:numPr>
          <w:ilvl w:val="0"/>
          <w:numId w:val="0"/>
        </w:numPr>
        <w:spacing w:line="360" w:lineRule="auto"/>
        <w:ind w:firstLine="422" w:firstLineChars="200"/>
        <w:rPr>
          <w:rFonts w:hint="eastAsia" w:ascii="Calibri" w:hAnsi="Calibri" w:eastAsia="宋体"/>
          <w:highlight w:val="none"/>
          <w:lang w:eastAsia="zh-CN"/>
        </w:rPr>
      </w:pPr>
      <w:r>
        <w:rPr>
          <w:rFonts w:hint="eastAsia" w:hAnsi="宋体" w:cs="宋体"/>
          <w:b/>
          <w:bCs/>
          <w:sz w:val="21"/>
          <w:szCs w:val="21"/>
          <w:highlight w:val="none"/>
          <w:lang w:val="en-US" w:eastAsia="zh-CN"/>
        </w:rPr>
        <w:t>2、</w:t>
      </w:r>
      <w:r>
        <w:rPr>
          <w:rFonts w:hint="eastAsia" w:ascii="宋体" w:hAnsi="宋体" w:eastAsia="宋体" w:cs="宋体"/>
          <w:b/>
          <w:bCs/>
          <w:sz w:val="21"/>
          <w:szCs w:val="21"/>
          <w:highlight w:val="none"/>
        </w:rPr>
        <w:t>付款方式</w:t>
      </w:r>
      <w:r>
        <w:rPr>
          <w:rFonts w:hint="eastAsia" w:ascii="宋体" w:hAnsi="宋体" w:eastAsia="宋体" w:cs="宋体"/>
          <w:b w:val="0"/>
          <w:bCs w:val="0"/>
          <w:sz w:val="21"/>
          <w:szCs w:val="21"/>
          <w:highlight w:val="none"/>
          <w:lang w:eastAsia="zh-CN"/>
        </w:rPr>
        <w:t>：</w:t>
      </w:r>
      <w:r>
        <w:rPr>
          <w:rFonts w:hint="eastAsia" w:ascii="Calibri" w:hAnsi="Calibri"/>
          <w:b/>
          <w:bCs/>
          <w:highlight w:val="none"/>
        </w:rPr>
        <w:t>付款结算方法：</w:t>
      </w:r>
      <w:r>
        <w:rPr>
          <w:rFonts w:hint="eastAsia" w:ascii="Calibri" w:hAnsi="Calibri"/>
          <w:highlight w:val="none"/>
          <w:u w:val="single"/>
          <w:lang w:val="en-US" w:eastAsia="zh-CN"/>
        </w:rPr>
        <w:t>转账</w:t>
      </w:r>
    </w:p>
    <w:p w14:paraId="34F1853B">
      <w:pPr>
        <w:pStyle w:val="73"/>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eastAsia" w:ascii="Calibri" w:hAnsi="Calibri" w:eastAsia="宋体" w:cs="Times New Roman"/>
          <w:b w:val="0"/>
          <w:bCs w:val="0"/>
          <w:kern w:val="2"/>
          <w:sz w:val="21"/>
          <w:highlight w:val="none"/>
          <w:u w:val="single"/>
          <w:lang w:val="en-US" w:eastAsia="zh-CN" w:bidi="ar-SA"/>
        </w:rPr>
      </w:pPr>
      <w:r>
        <w:rPr>
          <w:rFonts w:hint="eastAsia" w:ascii="Calibri" w:hAnsi="Calibri" w:eastAsia="宋体" w:cs="Times New Roman"/>
          <w:b w:val="0"/>
          <w:bCs w:val="0"/>
          <w:kern w:val="2"/>
          <w:sz w:val="21"/>
          <w:highlight w:val="none"/>
          <w:u w:val="single"/>
          <w:lang w:val="en-US" w:eastAsia="zh-CN" w:bidi="ar-SA"/>
        </w:rPr>
        <w:t>乙方完成甲方的需求，乙方开具合同价款100%的收据并增值税专用发票，经甲方核对无误后支付。</w:t>
      </w:r>
    </w:p>
    <w:p w14:paraId="73D415F5">
      <w:pPr>
        <w:pStyle w:val="73"/>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b w:val="0"/>
          <w:bCs w:val="0"/>
          <w:sz w:val="21"/>
          <w:szCs w:val="21"/>
          <w:highlight w:val="yellow"/>
          <w:lang w:eastAsia="zh-CN"/>
        </w:rPr>
      </w:pPr>
      <w:r>
        <w:rPr>
          <w:rFonts w:hint="eastAsia" w:ascii="宋体" w:hAnsi="宋体" w:eastAsia="宋体" w:cs="宋体"/>
          <w:b/>
          <w:bCs/>
          <w:color w:val="auto"/>
          <w:sz w:val="21"/>
          <w:szCs w:val="21"/>
          <w:highlight w:val="none"/>
        </w:rPr>
        <w:t>*注：付款方式及付款比例不允许偏离。</w:t>
      </w:r>
    </w:p>
    <w:p w14:paraId="6E0D7439">
      <w:pPr>
        <w:pStyle w:val="73"/>
        <w:rPr>
          <w:rFonts w:hint="eastAsia" w:ascii="黑体" w:hAnsi="黑体" w:eastAsia="黑体" w:cs="黑体"/>
          <w:sz w:val="28"/>
          <w:szCs w:val="28"/>
          <w:lang w:val="en-US" w:eastAsia="zh-CN"/>
        </w:rPr>
      </w:pPr>
      <w:r>
        <w:rPr>
          <w:rFonts w:hint="eastAsia" w:ascii="黑体" w:hAnsi="黑体" w:eastAsia="黑体" w:cs="黑体"/>
          <w:b/>
          <w:bCs/>
          <w:sz w:val="28"/>
          <w:szCs w:val="28"/>
        </w:rPr>
        <w:t>本次招标最终解释权</w:t>
      </w:r>
      <w:r>
        <w:rPr>
          <w:rFonts w:hint="eastAsia" w:ascii="黑体" w:hAnsi="黑体" w:eastAsia="黑体" w:cs="黑体"/>
          <w:b/>
          <w:color w:val="000000"/>
          <w:sz w:val="28"/>
          <w:szCs w:val="28"/>
        </w:rPr>
        <w:t>归中国重汽集团济南动力有限公司</w:t>
      </w:r>
      <w:r>
        <w:rPr>
          <w:rFonts w:hint="eastAsia" w:ascii="黑体" w:hAnsi="黑体" w:eastAsia="黑体" w:cs="黑体"/>
          <w:sz w:val="28"/>
          <w:szCs w:val="28"/>
          <w:lang w:val="en-US" w:eastAsia="zh-CN"/>
        </w:rPr>
        <w:t>。</w:t>
      </w:r>
    </w:p>
    <w:p w14:paraId="23E75332">
      <w:pPr>
        <w:rPr>
          <w:rFonts w:hint="default" w:hAnsi="宋体"/>
          <w:sz w:val="24"/>
          <w:lang w:val="en-US"/>
        </w:rPr>
      </w:pPr>
      <w:r>
        <w:rPr>
          <w:rFonts w:hint="default" w:hAnsi="宋体"/>
          <w:sz w:val="24"/>
          <w:lang w:val="en-US"/>
        </w:rPr>
        <w:br w:type="page"/>
      </w:r>
    </w:p>
    <w:p w14:paraId="56A6EBFD">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7" w:name="_Toc25811"/>
      <w:bookmarkStart w:id="8" w:name="_Toc639004"/>
      <w:bookmarkStart w:id="9" w:name="_Toc353881012"/>
      <w:bookmarkStart w:id="10" w:name="_Toc212369550"/>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7"/>
      <w:bookmarkEnd w:id="8"/>
      <w:bookmarkEnd w:id="9"/>
      <w:bookmarkEnd w:id="10"/>
    </w:p>
    <w:p w14:paraId="6E4810B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14:paraId="4295EF46">
      <w:pPr>
        <w:spacing w:line="360" w:lineRule="auto"/>
        <w:ind w:firstLine="480" w:firstLineChars="200"/>
        <w:rPr>
          <w:rFonts w:hint="eastAsia" w:ascii="宋体" w:hAnsi="宋体" w:eastAsia="宋体" w:cs="Times New Roman"/>
          <w:color w:val="000000"/>
          <w:sz w:val="24"/>
          <w:szCs w:val="24"/>
          <w:lang w:eastAsia="zh-CN"/>
        </w:rPr>
      </w:pPr>
      <w:r>
        <w:rPr>
          <w:rFonts w:hint="eastAsia" w:ascii="宋体" w:hAnsi="宋体" w:eastAsia="宋体" w:cs="Times New Roman"/>
          <w:color w:val="000000"/>
          <w:sz w:val="24"/>
          <w:szCs w:val="24"/>
        </w:rPr>
        <w:t>根据贵方</w:t>
      </w:r>
      <w:r>
        <w:rPr>
          <w:rFonts w:hint="eastAsia" w:ascii="宋体" w:hAnsi="宋体" w:cs="宋体"/>
          <w:b/>
          <w:bCs/>
          <w:sz w:val="24"/>
          <w:szCs w:val="24"/>
          <w:highlight w:val="none"/>
          <w:u w:val="single"/>
          <w:lang w:val="en-US" w:eastAsia="zh-CN"/>
        </w:rPr>
        <w:t>东风柳汽仓储服务项目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bCs/>
          <w:snapToGrid w:val="0"/>
          <w:color w:val="000000"/>
          <w:kern w:val="0"/>
          <w:sz w:val="24"/>
          <w:szCs w:val="24"/>
          <w:lang w:eastAsia="zh-CN"/>
        </w:rPr>
        <w:t>，</w:t>
      </w:r>
      <w:r>
        <w:rPr>
          <w:rFonts w:hint="eastAsia" w:ascii="宋体" w:hAnsi="宋体" w:cs="Times New Roman"/>
          <w:bCs/>
          <w:snapToGrid w:val="0"/>
          <w:color w:val="000000"/>
          <w:kern w:val="0"/>
          <w:sz w:val="24"/>
          <w:szCs w:val="24"/>
          <w:u w:val="single"/>
          <w:lang w:val="en-US" w:eastAsia="zh-CN"/>
        </w:rPr>
        <w:t xml:space="preserve">    </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提交投标文件：资质证明文件、商务文件和技术文件</w:t>
      </w:r>
      <w:r>
        <w:rPr>
          <w:rFonts w:hint="eastAsia" w:ascii="宋体" w:hAnsi="宋体" w:eastAsia="宋体" w:cs="Times New Roman"/>
          <w:color w:val="000000"/>
          <w:sz w:val="24"/>
          <w:szCs w:val="24"/>
          <w:lang w:eastAsia="zh-CN"/>
        </w:rPr>
        <w:t>。</w:t>
      </w:r>
    </w:p>
    <w:p w14:paraId="471EB92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2DEF39A6">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D2EEC1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480640A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7046ACF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1761ED67">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29630F84">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7F4C498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35031A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0496EBF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339A2CF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5E3B7A8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43CDA59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5B9FF45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685795E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3B9632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82FE251">
      <w:pPr>
        <w:rPr>
          <w:rFonts w:ascii="黑体" w:hAnsi="Calibri" w:eastAsia="黑体" w:cs="Times New Roman"/>
          <w:color w:val="000000"/>
          <w:sz w:val="24"/>
          <w:szCs w:val="24"/>
        </w:rPr>
      </w:pPr>
    </w:p>
    <w:p w14:paraId="7CADBD8E">
      <w:pPr>
        <w:pStyle w:val="16"/>
        <w:rPr>
          <w:rFonts w:ascii="黑体" w:hAnsi="Calibri" w:eastAsia="黑体" w:cs="Times New Roman"/>
          <w:color w:val="000000"/>
          <w:sz w:val="24"/>
          <w:szCs w:val="24"/>
        </w:rPr>
      </w:pPr>
    </w:p>
    <w:p w14:paraId="4CA7A370">
      <w:pPr>
        <w:pStyle w:val="16"/>
        <w:rPr>
          <w:rFonts w:ascii="黑体" w:hAnsi="Calibri" w:eastAsia="黑体" w:cs="Times New Roman"/>
          <w:color w:val="000000"/>
          <w:sz w:val="24"/>
          <w:szCs w:val="24"/>
        </w:rPr>
      </w:pPr>
    </w:p>
    <w:p w14:paraId="28AE6C52">
      <w:pPr>
        <w:pStyle w:val="16"/>
        <w:rPr>
          <w:rFonts w:ascii="黑体" w:hAnsi="Calibri" w:eastAsia="黑体" w:cs="Times New Roman"/>
          <w:color w:val="000000"/>
          <w:sz w:val="24"/>
          <w:szCs w:val="24"/>
        </w:rPr>
      </w:pPr>
    </w:p>
    <w:p w14:paraId="44A19F45">
      <w:pPr>
        <w:pStyle w:val="16"/>
        <w:rPr>
          <w:rFonts w:ascii="黑体" w:hAnsi="Calibri" w:eastAsia="黑体" w:cs="Times New Roman"/>
          <w:color w:val="000000"/>
          <w:sz w:val="24"/>
          <w:szCs w:val="24"/>
        </w:rPr>
      </w:pPr>
    </w:p>
    <w:p w14:paraId="7F655D9A">
      <w:pPr>
        <w:rPr>
          <w:rFonts w:ascii="黑体" w:hAnsi="Calibri" w:eastAsia="黑体" w:cs="Times New Roman"/>
          <w:color w:val="000000"/>
          <w:sz w:val="24"/>
          <w:szCs w:val="24"/>
        </w:rPr>
      </w:pPr>
    </w:p>
    <w:p w14:paraId="3C93828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0D1A60D8">
      <w:pPr>
        <w:adjustRightInd w:val="0"/>
        <w:snapToGrid w:val="0"/>
        <w:spacing w:before="93" w:beforeLines="30" w:line="240" w:lineRule="exact"/>
        <w:jc w:val="center"/>
        <w:rPr>
          <w:rFonts w:ascii="宋体" w:hAnsi="Calibri" w:eastAsia="宋体" w:cs="Times New Roman"/>
          <w:sz w:val="24"/>
          <w:szCs w:val="20"/>
        </w:rPr>
      </w:pPr>
    </w:p>
    <w:p w14:paraId="430A164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宋体"/>
          <w:b/>
          <w:bCs/>
          <w:sz w:val="24"/>
          <w:szCs w:val="24"/>
          <w:highlight w:val="none"/>
          <w:u w:val="single"/>
          <w:lang w:val="en-US" w:eastAsia="zh-CN"/>
        </w:rPr>
        <w:t>东风柳汽仓储服务项目</w:t>
      </w:r>
      <w:r>
        <w:rPr>
          <w:rFonts w:hint="eastAsia" w:ascii="宋体" w:hAnsi="宋体" w:eastAsia="宋体" w:cs="Times New Roman"/>
          <w:b/>
          <w:bCs/>
          <w:color w:val="000000"/>
          <w:sz w:val="24"/>
          <w:szCs w:val="24"/>
          <w:u w:val="single"/>
          <w:lang w:eastAsia="zh-CN"/>
        </w:rPr>
        <w:t>（</w:t>
      </w:r>
      <w:r>
        <w:rPr>
          <w:rFonts w:hint="eastAsia" w:ascii="宋体" w:hAnsi="宋体" w:cs="宋体"/>
          <w:b/>
          <w:bCs/>
          <w:sz w:val="24"/>
          <w:szCs w:val="24"/>
          <w:highlight w:val="none"/>
          <w:lang w:val="en-US" w:eastAsia="zh-CN"/>
        </w:rPr>
        <w:t>FSCZB2025090126</w:t>
      </w:r>
      <w:r>
        <w:rPr>
          <w:rFonts w:hint="eastAsia" w:ascii="宋体" w:hAnsi="宋体" w:eastAsia="宋体" w:cs="Times New Roman"/>
          <w:b/>
          <w:bCs/>
          <w:color w:val="000000"/>
          <w:sz w:val="24"/>
          <w:szCs w:val="24"/>
          <w:u w:val="single"/>
          <w:lang w:eastAsia="zh-CN"/>
        </w:rPr>
        <w:t>）</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24430C2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2"/>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4D6BED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57E4DF9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sz w:val="24"/>
                <w:szCs w:val="20"/>
              </w:rPr>
              <w:t>正反面）</w:t>
            </w:r>
          </w:p>
          <w:p w14:paraId="23DC1A65">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5B7E48C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114C084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72159C3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67C91A2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62450F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35E602C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365BA077">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36DB774">
      <w:pPr>
        <w:rPr>
          <w:rFonts w:ascii="Calibri" w:hAnsi="Calibri" w:eastAsia="黑体" w:cs="Times New Roman"/>
          <w:b/>
          <w:bCs/>
          <w:color w:val="000000"/>
          <w:sz w:val="28"/>
          <w:szCs w:val="20"/>
        </w:rPr>
      </w:pPr>
    </w:p>
    <w:p w14:paraId="348B0F2C">
      <w:pPr>
        <w:pStyle w:val="16"/>
        <w:rPr>
          <w:rFonts w:ascii="Calibri" w:hAnsi="Calibri" w:eastAsia="黑体" w:cs="Times New Roman"/>
          <w:b/>
          <w:bCs/>
          <w:color w:val="000000"/>
          <w:sz w:val="28"/>
          <w:szCs w:val="20"/>
        </w:rPr>
        <w:sectPr>
          <w:footerReference r:id="rId8" w:type="first"/>
          <w:headerReference r:id="rId6" w:type="default"/>
          <w:footerReference r:id="rId7" w:type="default"/>
          <w:pgSz w:w="11906" w:h="16838"/>
          <w:pgMar w:top="1588" w:right="1418" w:bottom="1134" w:left="1418" w:header="851" w:footer="992" w:gutter="0"/>
          <w:cols w:space="720" w:num="1"/>
          <w:titlePg/>
          <w:docGrid w:type="lines" w:linePitch="312" w:charSpace="0"/>
        </w:sectPr>
      </w:pPr>
    </w:p>
    <w:p w14:paraId="396A5D81">
      <w:pPr>
        <w:keepNext/>
        <w:keepLines/>
        <w:outlineLvl w:val="2"/>
        <w:rPr>
          <w:rFonts w:hint="eastAsia" w:ascii="宋体" w:hAnsi="宋体" w:eastAsia="宋体" w:cs="宋体"/>
          <w:b w:val="0"/>
          <w:bCs w:val="0"/>
          <w:spacing w:val="-9"/>
          <w:sz w:val="24"/>
          <w:szCs w:val="24"/>
          <w14:textOutline w14:w="4356" w14:cap="flat" w14:cmpd="sng">
            <w14:solidFill>
              <w14:srgbClr w14:val="000000"/>
            </w14:solidFill>
            <w14:prstDash w14:val="solid"/>
            <w14:miter w14:val="0"/>
          </w14:textOutline>
        </w:rPr>
      </w:pPr>
      <w:r>
        <w:rPr>
          <w:rFonts w:hint="eastAsia" w:ascii="宋体" w:hAnsi="宋体" w:eastAsia="宋体" w:cs="宋体"/>
          <w:b w:val="0"/>
          <w:bCs w:val="0"/>
          <w:spacing w:val="-17"/>
          <w:sz w:val="24"/>
          <w:szCs w:val="24"/>
          <w14:textOutline w14:w="4356" w14:cap="sq" w14:cmpd="sng">
            <w14:solidFill>
              <w14:srgbClr w14:val="000000"/>
            </w14:solidFill>
            <w14:prstDash w14:val="solid"/>
            <w14:bevel/>
          </w14:textOutline>
        </w:rPr>
        <w:t>附</w:t>
      </w:r>
      <w:r>
        <w:rPr>
          <w:rFonts w:hint="eastAsia" w:ascii="宋体" w:hAnsi="宋体" w:eastAsia="宋体" w:cs="宋体"/>
          <w:b w:val="0"/>
          <w:bCs w:val="0"/>
          <w:spacing w:val="-14"/>
          <w:sz w:val="24"/>
          <w:szCs w:val="24"/>
          <w14:textOutline w14:w="4356" w14:cap="sq" w14:cmpd="sng">
            <w14:solidFill>
              <w14:srgbClr w14:val="000000"/>
            </w14:solidFill>
            <w14:prstDash w14:val="solid"/>
            <w14:bevel/>
          </w14:textOutline>
        </w:rPr>
        <w:t>件</w:t>
      </w:r>
      <w:r>
        <w:rPr>
          <w:rFonts w:hint="eastAsia" w:ascii="宋体" w:hAnsi="宋体" w:eastAsia="宋体" w:cs="宋体"/>
          <w:b w:val="0"/>
          <w:bCs w:val="0"/>
          <w:spacing w:val="-17"/>
          <w:sz w:val="24"/>
          <w:szCs w:val="24"/>
          <w14:textOutline w14:w="4356" w14:cap="sq" w14:cmpd="sng">
            <w14:solidFill>
              <w14:srgbClr w14:val="000000"/>
            </w14:solidFill>
            <w14:prstDash w14:val="solid"/>
            <w14:bevel/>
          </w14:textOutline>
        </w:rPr>
        <w:t xml:space="preserve">3 </w:t>
      </w:r>
      <w:r>
        <w:rPr>
          <w:rFonts w:hint="eastAsia" w:ascii="宋体" w:hAnsi="宋体" w:eastAsia="宋体" w:cs="宋体"/>
          <w:b w:val="0"/>
          <w:bCs w:val="0"/>
          <w:spacing w:val="15"/>
          <w:position w:val="3"/>
          <w:sz w:val="24"/>
          <w:szCs w:val="24"/>
          <w14:textOutline w14:w="4356" w14:cap="sq" w14:cmpd="sng">
            <w14:solidFill>
              <w14:srgbClr w14:val="000000"/>
            </w14:solidFill>
            <w14:prstDash w14:val="solid"/>
            <w14:bevel/>
          </w14:textOutline>
        </w:rPr>
        <w:t>投</w:t>
      </w:r>
      <w:r>
        <w:rPr>
          <w:rFonts w:hint="eastAsia" w:ascii="宋体" w:hAnsi="宋体" w:eastAsia="宋体" w:cs="宋体"/>
          <w:b w:val="0"/>
          <w:bCs w:val="0"/>
          <w:spacing w:val="8"/>
          <w:position w:val="3"/>
          <w:sz w:val="24"/>
          <w:szCs w:val="24"/>
          <w14:textOutline w14:w="4356" w14:cap="sq" w14:cmpd="sng">
            <w14:solidFill>
              <w14:srgbClr w14:val="000000"/>
            </w14:solidFill>
            <w14:prstDash w14:val="solid"/>
            <w14:bevel/>
          </w14:textOutline>
        </w:rPr>
        <w:t>标人基本情况及</w:t>
      </w:r>
      <w:r>
        <w:rPr>
          <w:rFonts w:hint="eastAsia" w:ascii="宋体" w:hAnsi="宋体" w:eastAsia="宋体" w:cs="宋体"/>
          <w:b w:val="0"/>
          <w:bCs w:val="0"/>
          <w:spacing w:val="8"/>
          <w:sz w:val="24"/>
          <w:szCs w:val="24"/>
          <w14:textOutline w14:w="4356" w14:cap="sq" w14:cmpd="sng">
            <w14:solidFill>
              <w14:srgbClr w14:val="000000"/>
            </w14:solidFill>
            <w14:prstDash w14:val="solid"/>
            <w14:bevel/>
          </w14:textOutline>
        </w:rPr>
        <w:t>资产情况汇总</w:t>
      </w:r>
      <w:r>
        <w:rPr>
          <w:rFonts w:hint="eastAsia" w:ascii="宋体" w:hAnsi="宋体" w:eastAsia="宋体" w:cs="宋体"/>
          <w:b w:val="0"/>
          <w:bCs w:val="0"/>
          <w:spacing w:val="7"/>
          <w:sz w:val="24"/>
          <w:szCs w:val="24"/>
          <w14:textOutline w14:w="4356" w14:cap="sq" w14:cmpd="sng">
            <w14:solidFill>
              <w14:srgbClr w14:val="000000"/>
            </w14:solidFill>
            <w14:prstDash w14:val="solid"/>
            <w14:bevel/>
          </w14:textOutline>
        </w:rPr>
        <w:t>表</w:t>
      </w:r>
    </w:p>
    <w:p w14:paraId="0144CA54">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1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4DE003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467A997E">
            <w:pPr>
              <w:pStyle w:val="112"/>
              <w:spacing w:before="114"/>
              <w:ind w:left="720"/>
            </w:pPr>
            <w:r>
              <w:t xml:space="preserve">企业名称 </w:t>
            </w:r>
          </w:p>
        </w:tc>
        <w:tc>
          <w:tcPr>
            <w:tcW w:w="4680" w:type="dxa"/>
            <w:gridSpan w:val="4"/>
            <w:vAlign w:val="center"/>
          </w:tcPr>
          <w:p w14:paraId="095B8201">
            <w:pPr>
              <w:widowControl/>
              <w:jc w:val="center"/>
              <w:textAlignment w:val="center"/>
              <w:rPr>
                <w:rFonts w:ascii="宋体" w:hAnsi="宋体" w:eastAsia="宋体" w:cs="宋体"/>
                <w:color w:val="000000"/>
              </w:rPr>
            </w:pPr>
          </w:p>
        </w:tc>
        <w:tc>
          <w:tcPr>
            <w:tcW w:w="1310" w:type="dxa"/>
          </w:tcPr>
          <w:p w14:paraId="57DCA48F">
            <w:pPr>
              <w:pStyle w:val="112"/>
              <w:spacing w:before="106"/>
              <w:ind w:left="154" w:right="26"/>
              <w:jc w:val="center"/>
              <w:rPr>
                <w:color w:val="000000"/>
              </w:rPr>
            </w:pPr>
            <w:r>
              <w:rPr>
                <w:color w:val="000000"/>
              </w:rPr>
              <w:t xml:space="preserve">联系人 </w:t>
            </w:r>
          </w:p>
        </w:tc>
        <w:tc>
          <w:tcPr>
            <w:tcW w:w="1510" w:type="dxa"/>
            <w:vAlign w:val="center"/>
          </w:tcPr>
          <w:p w14:paraId="4819903C">
            <w:pPr>
              <w:widowControl/>
              <w:jc w:val="center"/>
              <w:textAlignment w:val="center"/>
              <w:rPr>
                <w:rFonts w:ascii="宋体" w:hAnsi="宋体" w:eastAsia="宋体" w:cs="宋体"/>
                <w:color w:val="000000"/>
                <w:szCs w:val="21"/>
              </w:rPr>
            </w:pPr>
          </w:p>
        </w:tc>
      </w:tr>
      <w:tr w14:paraId="54F0B9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1A13248D">
            <w:pPr>
              <w:pStyle w:val="112"/>
              <w:spacing w:before="114"/>
              <w:ind w:left="720"/>
            </w:pPr>
            <w:r>
              <w:t xml:space="preserve">企业地址 </w:t>
            </w:r>
          </w:p>
        </w:tc>
        <w:tc>
          <w:tcPr>
            <w:tcW w:w="4680" w:type="dxa"/>
            <w:gridSpan w:val="4"/>
            <w:vAlign w:val="center"/>
          </w:tcPr>
          <w:p w14:paraId="4009A84D">
            <w:pPr>
              <w:widowControl/>
              <w:jc w:val="center"/>
              <w:textAlignment w:val="center"/>
              <w:rPr>
                <w:rFonts w:ascii="宋体" w:hAnsi="宋体" w:eastAsia="宋体" w:cs="宋体"/>
                <w:color w:val="000000"/>
              </w:rPr>
            </w:pPr>
          </w:p>
        </w:tc>
        <w:tc>
          <w:tcPr>
            <w:tcW w:w="1310" w:type="dxa"/>
          </w:tcPr>
          <w:p w14:paraId="0BA48AC5">
            <w:pPr>
              <w:pStyle w:val="112"/>
              <w:spacing w:before="106"/>
              <w:ind w:left="154" w:right="26"/>
              <w:jc w:val="center"/>
              <w:rPr>
                <w:color w:val="000000"/>
              </w:rPr>
            </w:pPr>
            <w:r>
              <w:rPr>
                <w:color w:val="000000"/>
              </w:rPr>
              <w:t xml:space="preserve">联系人电话 </w:t>
            </w:r>
          </w:p>
        </w:tc>
        <w:tc>
          <w:tcPr>
            <w:tcW w:w="1510" w:type="dxa"/>
            <w:vAlign w:val="center"/>
          </w:tcPr>
          <w:p w14:paraId="7E3EEDA2">
            <w:pPr>
              <w:widowControl/>
              <w:jc w:val="center"/>
              <w:textAlignment w:val="center"/>
              <w:rPr>
                <w:rFonts w:ascii="宋体" w:hAnsi="宋体" w:eastAsia="宋体" w:cs="宋体"/>
                <w:color w:val="000000"/>
                <w:szCs w:val="21"/>
              </w:rPr>
            </w:pPr>
          </w:p>
        </w:tc>
      </w:tr>
      <w:tr w14:paraId="16B4E5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4551FB39">
            <w:pPr>
              <w:pStyle w:val="112"/>
              <w:spacing w:before="111"/>
              <w:ind w:left="720"/>
            </w:pPr>
            <w:r>
              <w:t xml:space="preserve">企业性质 </w:t>
            </w:r>
          </w:p>
        </w:tc>
        <w:tc>
          <w:tcPr>
            <w:tcW w:w="4680" w:type="dxa"/>
            <w:gridSpan w:val="4"/>
            <w:vAlign w:val="center"/>
          </w:tcPr>
          <w:p w14:paraId="5B648FE9">
            <w:pPr>
              <w:widowControl/>
              <w:jc w:val="center"/>
              <w:textAlignment w:val="center"/>
              <w:rPr>
                <w:rFonts w:ascii="宋体" w:hAnsi="宋体" w:eastAsia="宋体" w:cs="宋体"/>
                <w:color w:val="000000"/>
              </w:rPr>
            </w:pPr>
          </w:p>
        </w:tc>
        <w:tc>
          <w:tcPr>
            <w:tcW w:w="1310" w:type="dxa"/>
          </w:tcPr>
          <w:p w14:paraId="022012E2">
            <w:pPr>
              <w:pStyle w:val="112"/>
              <w:spacing w:before="103"/>
              <w:ind w:left="154" w:right="26"/>
              <w:jc w:val="center"/>
              <w:rPr>
                <w:color w:val="000000"/>
              </w:rPr>
            </w:pPr>
            <w:r>
              <w:rPr>
                <w:rFonts w:hint="eastAsia"/>
                <w:color w:val="000000"/>
              </w:rPr>
              <w:t>注册时间</w:t>
            </w:r>
            <w:r>
              <w:rPr>
                <w:color w:val="000000"/>
              </w:rPr>
              <w:t xml:space="preserve"> </w:t>
            </w:r>
          </w:p>
        </w:tc>
        <w:tc>
          <w:tcPr>
            <w:tcW w:w="1510" w:type="dxa"/>
            <w:vAlign w:val="center"/>
          </w:tcPr>
          <w:p w14:paraId="3FA7830C">
            <w:pPr>
              <w:widowControl/>
              <w:jc w:val="center"/>
              <w:textAlignment w:val="center"/>
              <w:rPr>
                <w:rFonts w:ascii="宋体" w:hAnsi="宋体" w:eastAsia="宋体" w:cs="宋体"/>
                <w:color w:val="000000"/>
                <w:szCs w:val="21"/>
              </w:rPr>
            </w:pPr>
          </w:p>
        </w:tc>
      </w:tr>
      <w:tr w14:paraId="7E91A3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17C1A7A9">
            <w:pPr>
              <w:pStyle w:val="112"/>
              <w:spacing w:before="111"/>
              <w:ind w:left="509"/>
              <w:rPr>
                <w:highlight w:val="yellow"/>
              </w:rPr>
            </w:pPr>
            <w:r>
              <w:t xml:space="preserve">企业法人代表  </w:t>
            </w:r>
          </w:p>
        </w:tc>
        <w:tc>
          <w:tcPr>
            <w:tcW w:w="4680" w:type="dxa"/>
            <w:gridSpan w:val="4"/>
          </w:tcPr>
          <w:p w14:paraId="4B5F8599">
            <w:pPr>
              <w:pStyle w:val="4"/>
              <w:keepNext w:val="0"/>
              <w:keepLines w:val="0"/>
              <w:widowControl/>
              <w:shd w:val="clear" w:color="auto" w:fill="FFFFFF"/>
              <w:spacing w:before="0" w:after="0" w:line="450" w:lineRule="atLeast"/>
              <w:rPr>
                <w:rFonts w:ascii="宋体" w:hAnsi="宋体" w:cs="宋体"/>
                <w:color w:val="000000"/>
              </w:rPr>
            </w:pPr>
          </w:p>
        </w:tc>
        <w:tc>
          <w:tcPr>
            <w:tcW w:w="1310" w:type="dxa"/>
          </w:tcPr>
          <w:p w14:paraId="6D04B196">
            <w:pPr>
              <w:pStyle w:val="112"/>
              <w:spacing w:before="103"/>
              <w:ind w:right="26"/>
              <w:jc w:val="center"/>
              <w:rPr>
                <w:color w:val="000000"/>
              </w:rPr>
            </w:pPr>
            <w:r>
              <w:rPr>
                <w:color w:val="000000"/>
              </w:rPr>
              <w:t>企业资质</w:t>
            </w:r>
          </w:p>
        </w:tc>
        <w:tc>
          <w:tcPr>
            <w:tcW w:w="1510" w:type="dxa"/>
            <w:vAlign w:val="center"/>
          </w:tcPr>
          <w:p w14:paraId="475B8BC0">
            <w:pPr>
              <w:widowControl/>
              <w:jc w:val="center"/>
              <w:textAlignment w:val="center"/>
              <w:rPr>
                <w:rFonts w:ascii="宋体" w:hAnsi="宋体" w:eastAsia="宋体" w:cs="宋体"/>
                <w:color w:val="000000"/>
                <w:szCs w:val="21"/>
              </w:rPr>
            </w:pPr>
          </w:p>
        </w:tc>
      </w:tr>
      <w:tr w14:paraId="55A7F6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619303D">
            <w:pPr>
              <w:pStyle w:val="112"/>
              <w:spacing w:before="114"/>
              <w:ind w:left="720"/>
            </w:pPr>
            <w:r>
              <w:t xml:space="preserve">品牌区分 </w:t>
            </w:r>
          </w:p>
        </w:tc>
        <w:tc>
          <w:tcPr>
            <w:tcW w:w="7500" w:type="dxa"/>
            <w:gridSpan w:val="6"/>
          </w:tcPr>
          <w:p w14:paraId="3BAE0FF2">
            <w:pPr>
              <w:pStyle w:val="112"/>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1E4532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D05C8BF">
            <w:pPr>
              <w:pStyle w:val="112"/>
              <w:spacing w:before="178"/>
              <w:ind w:left="720"/>
            </w:pPr>
            <w:r>
              <w:t xml:space="preserve">品牌名称 </w:t>
            </w:r>
          </w:p>
        </w:tc>
        <w:tc>
          <w:tcPr>
            <w:tcW w:w="3583" w:type="dxa"/>
            <w:gridSpan w:val="3"/>
            <w:vAlign w:val="center"/>
          </w:tcPr>
          <w:p w14:paraId="454E744B">
            <w:pPr>
              <w:widowControl/>
              <w:rPr>
                <w:rFonts w:ascii="宋体" w:hAnsi="宋体" w:eastAsia="仿宋_GB2312"/>
                <w:kern w:val="0"/>
                <w:szCs w:val="21"/>
              </w:rPr>
            </w:pPr>
          </w:p>
        </w:tc>
        <w:tc>
          <w:tcPr>
            <w:tcW w:w="1097" w:type="dxa"/>
          </w:tcPr>
          <w:p w14:paraId="089ADBEF">
            <w:pPr>
              <w:pStyle w:val="112"/>
              <w:spacing w:before="15"/>
              <w:ind w:left="279"/>
            </w:pPr>
            <w:r>
              <w:rPr>
                <w:spacing w:val="-2"/>
              </w:rPr>
              <w:t>质量</w:t>
            </w:r>
            <w:r>
              <w:t xml:space="preserve"> </w:t>
            </w:r>
          </w:p>
          <w:p w14:paraId="38F7D920">
            <w:pPr>
              <w:pStyle w:val="112"/>
              <w:spacing w:before="30" w:line="277" w:lineRule="exact"/>
              <w:ind w:left="279"/>
            </w:pPr>
            <w:r>
              <w:rPr>
                <w:rFonts w:hint="eastAsia"/>
              </w:rPr>
              <w:t>体系</w:t>
            </w:r>
          </w:p>
        </w:tc>
        <w:tc>
          <w:tcPr>
            <w:tcW w:w="2820" w:type="dxa"/>
            <w:gridSpan w:val="2"/>
          </w:tcPr>
          <w:p w14:paraId="53E9DAB1">
            <w:pPr>
              <w:pStyle w:val="112"/>
              <w:spacing w:before="158"/>
              <w:jc w:val="center"/>
              <w:rPr>
                <w:sz w:val="24"/>
              </w:rPr>
            </w:pPr>
          </w:p>
        </w:tc>
      </w:tr>
      <w:tr w14:paraId="335D32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0063BA57">
            <w:pPr>
              <w:pStyle w:val="112"/>
              <w:spacing w:before="149"/>
              <w:ind w:left="3345" w:right="3223"/>
              <w:jc w:val="center"/>
            </w:pPr>
            <w:r>
              <w:rPr>
                <w:rFonts w:hint="eastAsia"/>
                <w:szCs w:val="21"/>
              </w:rPr>
              <w:t>单位概况</w:t>
            </w:r>
          </w:p>
        </w:tc>
      </w:tr>
      <w:tr w14:paraId="6ECE50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1A7F5E61">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516C369F">
            <w:pPr>
              <w:widowControl/>
              <w:textAlignment w:val="center"/>
              <w:rPr>
                <w:rFonts w:ascii="宋体" w:hAnsi="宋体" w:eastAsia="宋体" w:cs="宋体"/>
                <w:szCs w:val="21"/>
              </w:rPr>
            </w:pPr>
          </w:p>
        </w:tc>
        <w:tc>
          <w:tcPr>
            <w:tcW w:w="1530" w:type="dxa"/>
            <w:vAlign w:val="center"/>
          </w:tcPr>
          <w:p w14:paraId="4DE1BDA9">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590EE67E">
            <w:pPr>
              <w:widowControl/>
              <w:jc w:val="center"/>
              <w:textAlignment w:val="center"/>
              <w:rPr>
                <w:rFonts w:ascii="宋体" w:hAnsi="宋体" w:eastAsia="宋体" w:cs="宋体"/>
                <w:szCs w:val="21"/>
              </w:rPr>
            </w:pPr>
          </w:p>
        </w:tc>
        <w:tc>
          <w:tcPr>
            <w:tcW w:w="1097" w:type="dxa"/>
            <w:vAlign w:val="center"/>
          </w:tcPr>
          <w:p w14:paraId="7957444F">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4637678A">
            <w:pPr>
              <w:widowControl/>
              <w:jc w:val="center"/>
              <w:textAlignment w:val="center"/>
              <w:rPr>
                <w:rFonts w:ascii="宋体" w:hAnsi="宋体" w:eastAsia="宋体" w:cs="宋体"/>
                <w:szCs w:val="21"/>
              </w:rPr>
            </w:pPr>
          </w:p>
        </w:tc>
      </w:tr>
      <w:tr w14:paraId="45DD23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2A1B389F">
            <w:pPr>
              <w:widowControl/>
              <w:jc w:val="center"/>
              <w:textAlignment w:val="center"/>
              <w:rPr>
                <w:rFonts w:ascii="宋体" w:hAnsi="宋体" w:eastAsia="宋体" w:cs="宋体"/>
                <w:szCs w:val="21"/>
              </w:rPr>
            </w:pPr>
            <w:r>
              <w:rPr>
                <w:rFonts w:hint="eastAsia" w:ascii="宋体" w:hAnsi="宋体" w:eastAsia="宋体" w:cs="宋体"/>
                <w:kern w:val="0"/>
                <w:szCs w:val="21"/>
              </w:rPr>
              <w:t>企业优势、关键产品特点</w:t>
            </w:r>
          </w:p>
        </w:tc>
        <w:tc>
          <w:tcPr>
            <w:tcW w:w="7500" w:type="dxa"/>
            <w:gridSpan w:val="6"/>
            <w:vAlign w:val="center"/>
          </w:tcPr>
          <w:p w14:paraId="0DDABFCC">
            <w:pPr>
              <w:widowControl/>
              <w:jc w:val="left"/>
              <w:rPr>
                <w:rFonts w:ascii="宋体" w:hAnsi="宋体" w:eastAsia="宋体" w:cs="宋体"/>
                <w:szCs w:val="21"/>
              </w:rPr>
            </w:pPr>
            <w:r>
              <w:rPr>
                <w:rFonts w:hint="eastAsia" w:ascii="宋体" w:hAnsi="宋体" w:eastAsia="宋体" w:cs="宋体"/>
                <w:kern w:val="0"/>
                <w:szCs w:val="21"/>
              </w:rPr>
              <w:t>　</w:t>
            </w:r>
          </w:p>
        </w:tc>
      </w:tr>
      <w:tr w14:paraId="14197E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60569FD2">
            <w:pPr>
              <w:widowControl/>
              <w:jc w:val="center"/>
              <w:textAlignment w:val="center"/>
              <w:rPr>
                <w:rFonts w:ascii="宋体" w:hAnsi="宋体" w:eastAsia="宋体" w:cs="宋体"/>
                <w:szCs w:val="21"/>
              </w:rPr>
            </w:pPr>
            <w:r>
              <w:rPr>
                <w:rFonts w:hint="eastAsia" w:ascii="宋体" w:hAnsi="宋体" w:eastAsia="宋体" w:cs="宋体"/>
                <w:color w:val="000000"/>
                <w:kern w:val="0"/>
                <w:szCs w:val="21"/>
              </w:rPr>
              <w:t>企业行业水平及行业口碑</w:t>
            </w:r>
          </w:p>
        </w:tc>
        <w:tc>
          <w:tcPr>
            <w:tcW w:w="7500" w:type="dxa"/>
            <w:gridSpan w:val="6"/>
            <w:vAlign w:val="center"/>
          </w:tcPr>
          <w:p w14:paraId="2D9B58CA">
            <w:pPr>
              <w:widowControl/>
              <w:jc w:val="left"/>
              <w:rPr>
                <w:rFonts w:ascii="宋体" w:hAnsi="宋体" w:eastAsia="宋体" w:cs="宋体"/>
                <w:szCs w:val="21"/>
              </w:rPr>
            </w:pPr>
            <w:r>
              <w:rPr>
                <w:rFonts w:hint="eastAsia" w:ascii="宋体" w:hAnsi="宋体" w:eastAsia="宋体" w:cs="宋体"/>
                <w:kern w:val="0"/>
                <w:szCs w:val="21"/>
              </w:rPr>
              <w:t>　</w:t>
            </w:r>
          </w:p>
        </w:tc>
      </w:tr>
      <w:tr w14:paraId="0FE723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1B730ABC">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1C36C38C">
            <w:pPr>
              <w:widowControl/>
              <w:jc w:val="left"/>
              <w:rPr>
                <w:rFonts w:ascii="宋体" w:hAnsi="宋体" w:eastAsia="宋体" w:cs="宋体"/>
                <w:szCs w:val="21"/>
              </w:rPr>
            </w:pPr>
            <w:r>
              <w:rPr>
                <w:rFonts w:hint="eastAsia" w:ascii="宋体" w:hAnsi="宋体" w:eastAsia="宋体" w:cs="宋体"/>
                <w:kern w:val="0"/>
                <w:szCs w:val="21"/>
              </w:rPr>
              <w:t>　</w:t>
            </w:r>
          </w:p>
        </w:tc>
      </w:tr>
      <w:tr w14:paraId="27D5CB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5E0FED42">
            <w:pPr>
              <w:widowControl/>
              <w:jc w:val="center"/>
              <w:textAlignment w:val="center"/>
              <w:rPr>
                <w:rFonts w:ascii="宋体" w:hAnsi="宋体" w:eastAsia="宋体" w:cs="宋体"/>
                <w:szCs w:val="21"/>
              </w:rPr>
            </w:pPr>
            <w:r>
              <w:rPr>
                <w:rFonts w:hint="eastAsia" w:ascii="宋体" w:hAnsi="宋体" w:eastAsia="宋体" w:cs="宋体"/>
                <w:kern w:val="0"/>
                <w:szCs w:val="21"/>
              </w:rPr>
              <w:t>近三或五年企业类似业绩及履约情况</w:t>
            </w:r>
          </w:p>
        </w:tc>
        <w:tc>
          <w:tcPr>
            <w:tcW w:w="7500" w:type="dxa"/>
            <w:gridSpan w:val="6"/>
            <w:vAlign w:val="center"/>
          </w:tcPr>
          <w:p w14:paraId="37D8D7C4">
            <w:pPr>
              <w:widowControl/>
              <w:jc w:val="left"/>
              <w:rPr>
                <w:rFonts w:ascii="宋体" w:hAnsi="宋体" w:eastAsia="宋体" w:cs="宋体"/>
                <w:szCs w:val="21"/>
              </w:rPr>
            </w:pPr>
            <w:r>
              <w:rPr>
                <w:rFonts w:hint="eastAsia" w:ascii="宋体" w:hAnsi="宋体" w:eastAsia="宋体" w:cs="宋体"/>
                <w:kern w:val="0"/>
                <w:szCs w:val="21"/>
              </w:rPr>
              <w:t>　</w:t>
            </w:r>
          </w:p>
        </w:tc>
      </w:tr>
      <w:tr w14:paraId="65BFB2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62E87F0">
            <w:pPr>
              <w:widowControl/>
              <w:jc w:val="center"/>
              <w:textAlignment w:val="center"/>
              <w:rPr>
                <w:rFonts w:ascii="宋体" w:hAnsi="宋体" w:eastAsia="宋体" w:cs="宋体"/>
                <w:szCs w:val="21"/>
              </w:rPr>
            </w:pPr>
            <w:r>
              <w:rPr>
                <w:rFonts w:hint="eastAsia" w:ascii="宋体" w:hAnsi="宋体" w:eastAsia="宋体" w:cs="宋体"/>
                <w:kern w:val="0"/>
                <w:szCs w:val="21"/>
              </w:rPr>
              <w:t>售后服务及质量</w:t>
            </w:r>
          </w:p>
        </w:tc>
        <w:tc>
          <w:tcPr>
            <w:tcW w:w="7500" w:type="dxa"/>
            <w:gridSpan w:val="6"/>
            <w:vAlign w:val="center"/>
          </w:tcPr>
          <w:p w14:paraId="2F1DFF56">
            <w:pPr>
              <w:widowControl/>
              <w:jc w:val="left"/>
              <w:rPr>
                <w:rFonts w:ascii="宋体" w:hAnsi="宋体" w:eastAsia="宋体" w:cs="宋体"/>
                <w:szCs w:val="21"/>
              </w:rPr>
            </w:pPr>
            <w:r>
              <w:rPr>
                <w:rFonts w:hint="eastAsia" w:ascii="宋体" w:hAnsi="宋体" w:eastAsia="宋体" w:cs="宋体"/>
                <w:kern w:val="0"/>
                <w:szCs w:val="21"/>
              </w:rPr>
              <w:t>　</w:t>
            </w:r>
          </w:p>
        </w:tc>
      </w:tr>
      <w:tr w14:paraId="451609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21206BEF">
            <w:pPr>
              <w:widowControl/>
              <w:textAlignment w:val="center"/>
              <w:rPr>
                <w:rFonts w:ascii="宋体" w:hAnsi="宋体" w:eastAsia="宋体" w:cs="宋体"/>
                <w:kern w:val="0"/>
                <w:szCs w:val="21"/>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4107F0DC">
            <w:pPr>
              <w:widowControl/>
              <w:jc w:val="left"/>
              <w:rPr>
                <w:rFonts w:ascii="宋体" w:hAnsi="宋体" w:eastAsia="宋体" w:cs="宋体"/>
                <w:kern w:val="0"/>
                <w:szCs w:val="21"/>
              </w:rPr>
            </w:pPr>
          </w:p>
        </w:tc>
      </w:tr>
    </w:tbl>
    <w:p w14:paraId="108F8C63">
      <w:pPr>
        <w:pStyle w:val="16"/>
        <w:rPr>
          <w:rFonts w:ascii="Times New Roman" w:hAnsi="Times New Roman" w:eastAsia="宋体" w:cs="Times New Roman"/>
          <w:b/>
          <w:bCs/>
          <w:color w:val="000000"/>
          <w:sz w:val="24"/>
          <w:szCs w:val="24"/>
        </w:rPr>
      </w:pPr>
    </w:p>
    <w:p w14:paraId="37100778">
      <w:pPr>
        <w:pStyle w:val="16"/>
        <w:rPr>
          <w:rFonts w:ascii="Times New Roman" w:hAnsi="Times New Roman" w:eastAsia="宋体" w:cs="Times New Roman"/>
          <w:b/>
          <w:bCs/>
          <w:color w:val="000000"/>
          <w:sz w:val="24"/>
          <w:szCs w:val="24"/>
        </w:rPr>
      </w:pPr>
    </w:p>
    <w:p w14:paraId="39756F36">
      <w:pPr>
        <w:pStyle w:val="16"/>
        <w:rPr>
          <w:rFonts w:ascii="Times New Roman" w:hAnsi="Times New Roman" w:eastAsia="宋体" w:cs="Times New Roman"/>
          <w:b/>
          <w:bCs/>
          <w:color w:val="000000"/>
          <w:sz w:val="24"/>
          <w:szCs w:val="24"/>
        </w:rPr>
      </w:pPr>
    </w:p>
    <w:p w14:paraId="73D8D3DE">
      <w:pPr>
        <w:pStyle w:val="16"/>
        <w:rPr>
          <w:rFonts w:ascii="Times New Roman" w:hAnsi="Times New Roman" w:eastAsia="宋体" w:cs="Times New Roman"/>
          <w:b/>
          <w:bCs/>
          <w:color w:val="000000"/>
          <w:sz w:val="24"/>
          <w:szCs w:val="24"/>
        </w:rPr>
      </w:pPr>
    </w:p>
    <w:p w14:paraId="527F4C72">
      <w:pPr>
        <w:pStyle w:val="16"/>
        <w:rPr>
          <w:rFonts w:ascii="Times New Roman" w:hAnsi="Times New Roman" w:eastAsia="宋体" w:cs="Times New Roman"/>
          <w:b/>
          <w:bCs/>
          <w:color w:val="000000"/>
          <w:sz w:val="24"/>
          <w:szCs w:val="24"/>
        </w:rPr>
      </w:pPr>
    </w:p>
    <w:p w14:paraId="792B9788">
      <w:pPr>
        <w:pStyle w:val="16"/>
        <w:rPr>
          <w:rFonts w:ascii="Times New Roman" w:hAnsi="Times New Roman" w:eastAsia="宋体" w:cs="Times New Roman"/>
          <w:b/>
          <w:bCs/>
          <w:color w:val="000000"/>
          <w:sz w:val="24"/>
          <w:szCs w:val="24"/>
        </w:rPr>
      </w:pPr>
    </w:p>
    <w:p w14:paraId="0561AF60">
      <w:pPr>
        <w:pStyle w:val="16"/>
        <w:rPr>
          <w:rFonts w:ascii="Times New Roman" w:hAnsi="Times New Roman" w:eastAsia="宋体" w:cs="Times New Roman"/>
          <w:b/>
          <w:bCs/>
          <w:color w:val="000000"/>
          <w:sz w:val="24"/>
          <w:szCs w:val="24"/>
        </w:rPr>
      </w:pPr>
    </w:p>
    <w:p w14:paraId="78F0A321">
      <w:pPr>
        <w:pStyle w:val="16"/>
        <w:rPr>
          <w:rFonts w:ascii="Times New Roman" w:hAnsi="Times New Roman" w:eastAsia="宋体" w:cs="Times New Roman"/>
          <w:b/>
          <w:bCs/>
          <w:color w:val="000000"/>
          <w:sz w:val="24"/>
          <w:szCs w:val="24"/>
        </w:rPr>
      </w:pPr>
    </w:p>
    <w:p w14:paraId="54D6387F">
      <w:pPr>
        <w:pStyle w:val="16"/>
        <w:outlineLvl w:val="3"/>
        <w:rPr>
          <w:rFonts w:hint="eastAsia"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solidFill>
              <w14:srgbClr w14:val="000000"/>
            </w14:solidFill>
            <w14:prstDash w14:val="solid"/>
            <w14:miter w14:val="0"/>
          </w14:textOutline>
        </w:rPr>
        <w:t>2</w:t>
      </w:r>
      <w:r>
        <w:rPr>
          <w:rFonts w:hint="eastAsia" w:hAnsi="宋体" w:eastAsia="宋体" w:cs="宋体"/>
          <w:spacing w:val="-7"/>
          <w:sz w:val="24"/>
          <w:szCs w:val="24"/>
          <w14:textOutline w14:w="4356" w14:cap="flat" w14:cmpd="sng">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14935736">
      <w:pPr>
        <w:pStyle w:val="16"/>
        <w:outlineLvl w:val="3"/>
        <w:rPr>
          <w:rFonts w:hint="eastAsia" w:ascii="Times New Roman" w:hAnsi="Times New Roman" w:eastAsia="宋体" w:cs="Times New Roman"/>
          <w:b/>
          <w:bCs/>
          <w:color w:val="000000"/>
          <w:sz w:val="24"/>
          <w:szCs w:val="24"/>
        </w:rPr>
      </w:pP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29288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36F67D10">
            <w:pPr>
              <w:spacing w:line="440" w:lineRule="exact"/>
              <w:jc w:val="center"/>
              <w:rPr>
                <w:rFonts w:ascii="宋体" w:hAnsi="宋体"/>
                <w:szCs w:val="24"/>
                <w:highlight w:val="none"/>
              </w:rPr>
            </w:pPr>
            <w:r>
              <w:rPr>
                <w:rFonts w:ascii="宋体" w:hAnsi="宋体" w:eastAsia="宋体"/>
                <w:color w:val="000000"/>
                <w:sz w:val="24"/>
                <w:szCs w:val="24"/>
                <w:highlight w:val="none"/>
                <w:u w:val="single"/>
              </w:rPr>
              <w:t xml:space="preserve">                   </w:t>
            </w:r>
            <w:r>
              <w:rPr>
                <w:rFonts w:hint="eastAsia" w:ascii="宋体" w:hAnsi="宋体" w:eastAsia="宋体"/>
                <w:color w:val="000000"/>
                <w:sz w:val="24"/>
                <w:szCs w:val="24"/>
                <w:highlight w:val="none"/>
              </w:rPr>
              <w:t>公司资产情况汇总表</w:t>
            </w:r>
          </w:p>
        </w:tc>
      </w:tr>
      <w:tr w14:paraId="727B7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3AD9074">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注册资金（万元）</w:t>
            </w:r>
          </w:p>
        </w:tc>
        <w:tc>
          <w:tcPr>
            <w:tcW w:w="3865" w:type="dxa"/>
            <w:gridSpan w:val="3"/>
          </w:tcPr>
          <w:p w14:paraId="048B63AC">
            <w:pPr>
              <w:spacing w:line="440" w:lineRule="exact"/>
              <w:jc w:val="center"/>
              <w:rPr>
                <w:rFonts w:ascii="宋体" w:hAnsi="宋体"/>
                <w:color w:val="000000"/>
                <w:sz w:val="24"/>
                <w:szCs w:val="24"/>
                <w:highlight w:val="none"/>
              </w:rPr>
            </w:pPr>
          </w:p>
        </w:tc>
      </w:tr>
      <w:tr w14:paraId="1271D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5083AC6">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实收资金（万元）</w:t>
            </w:r>
          </w:p>
        </w:tc>
        <w:tc>
          <w:tcPr>
            <w:tcW w:w="3865" w:type="dxa"/>
            <w:gridSpan w:val="3"/>
          </w:tcPr>
          <w:p w14:paraId="27C3827E">
            <w:pPr>
              <w:spacing w:line="440" w:lineRule="exact"/>
              <w:jc w:val="center"/>
              <w:rPr>
                <w:rFonts w:ascii="宋体" w:hAnsi="宋体"/>
                <w:color w:val="000000"/>
                <w:sz w:val="24"/>
                <w:szCs w:val="24"/>
                <w:highlight w:val="none"/>
              </w:rPr>
            </w:pPr>
          </w:p>
        </w:tc>
      </w:tr>
      <w:tr w14:paraId="4390B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450AE9A">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年度资产情况</w:t>
            </w:r>
          </w:p>
        </w:tc>
        <w:tc>
          <w:tcPr>
            <w:tcW w:w="1287" w:type="dxa"/>
            <w:vAlign w:val="center"/>
          </w:tcPr>
          <w:p w14:paraId="164720DD">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2</w:t>
            </w:r>
            <w:r>
              <w:rPr>
                <w:rFonts w:hint="eastAsia" w:ascii="宋体" w:hAnsi="宋体" w:eastAsia="宋体"/>
                <w:color w:val="000000"/>
                <w:sz w:val="24"/>
                <w:szCs w:val="24"/>
                <w:highlight w:val="none"/>
              </w:rPr>
              <w:t>年</w:t>
            </w:r>
          </w:p>
        </w:tc>
        <w:tc>
          <w:tcPr>
            <w:tcW w:w="1288" w:type="dxa"/>
            <w:vAlign w:val="center"/>
          </w:tcPr>
          <w:p w14:paraId="41C48CBC">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3</w:t>
            </w:r>
            <w:r>
              <w:rPr>
                <w:rFonts w:hint="eastAsia" w:ascii="宋体" w:hAnsi="宋体" w:eastAsia="宋体"/>
                <w:color w:val="000000"/>
                <w:sz w:val="24"/>
                <w:szCs w:val="24"/>
                <w:highlight w:val="none"/>
              </w:rPr>
              <w:t>年</w:t>
            </w:r>
          </w:p>
        </w:tc>
        <w:tc>
          <w:tcPr>
            <w:tcW w:w="1288" w:type="dxa"/>
            <w:vAlign w:val="center"/>
          </w:tcPr>
          <w:p w14:paraId="2C57E8F5">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4</w:t>
            </w:r>
            <w:r>
              <w:rPr>
                <w:rFonts w:hint="eastAsia" w:ascii="宋体" w:hAnsi="宋体" w:eastAsia="宋体"/>
                <w:color w:val="000000"/>
                <w:sz w:val="24"/>
                <w:szCs w:val="24"/>
                <w:highlight w:val="none"/>
              </w:rPr>
              <w:t>年</w:t>
            </w:r>
          </w:p>
        </w:tc>
      </w:tr>
      <w:tr w14:paraId="08B3D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2ED956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流动资产（万元）</w:t>
            </w:r>
          </w:p>
        </w:tc>
        <w:tc>
          <w:tcPr>
            <w:tcW w:w="1287" w:type="dxa"/>
          </w:tcPr>
          <w:p w14:paraId="0F8980BD">
            <w:pPr>
              <w:spacing w:line="440" w:lineRule="exact"/>
              <w:jc w:val="center"/>
              <w:rPr>
                <w:rFonts w:ascii="宋体" w:hAnsi="宋体"/>
                <w:color w:val="000000"/>
                <w:sz w:val="24"/>
                <w:szCs w:val="24"/>
                <w:highlight w:val="none"/>
              </w:rPr>
            </w:pPr>
          </w:p>
        </w:tc>
        <w:tc>
          <w:tcPr>
            <w:tcW w:w="1288" w:type="dxa"/>
          </w:tcPr>
          <w:p w14:paraId="291C90DA">
            <w:pPr>
              <w:spacing w:line="440" w:lineRule="exact"/>
              <w:jc w:val="center"/>
              <w:rPr>
                <w:rFonts w:ascii="宋体" w:hAnsi="宋体"/>
                <w:color w:val="000000"/>
                <w:sz w:val="24"/>
                <w:szCs w:val="24"/>
                <w:highlight w:val="none"/>
              </w:rPr>
            </w:pPr>
          </w:p>
        </w:tc>
        <w:tc>
          <w:tcPr>
            <w:tcW w:w="1288" w:type="dxa"/>
          </w:tcPr>
          <w:p w14:paraId="47EDCBE5">
            <w:pPr>
              <w:spacing w:line="440" w:lineRule="exact"/>
              <w:jc w:val="center"/>
              <w:rPr>
                <w:rFonts w:ascii="宋体" w:hAnsi="宋体"/>
                <w:color w:val="000000"/>
                <w:sz w:val="24"/>
                <w:szCs w:val="24"/>
                <w:highlight w:val="none"/>
              </w:rPr>
            </w:pPr>
          </w:p>
        </w:tc>
      </w:tr>
      <w:tr w14:paraId="7D7D4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700FF47">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非流动资产（万元）</w:t>
            </w:r>
          </w:p>
        </w:tc>
        <w:tc>
          <w:tcPr>
            <w:tcW w:w="1287" w:type="dxa"/>
          </w:tcPr>
          <w:p w14:paraId="7C4E3409">
            <w:pPr>
              <w:spacing w:line="440" w:lineRule="exact"/>
              <w:jc w:val="center"/>
              <w:rPr>
                <w:rFonts w:ascii="宋体" w:hAnsi="宋体"/>
                <w:color w:val="000000"/>
                <w:sz w:val="24"/>
                <w:szCs w:val="24"/>
                <w:highlight w:val="none"/>
              </w:rPr>
            </w:pPr>
          </w:p>
        </w:tc>
        <w:tc>
          <w:tcPr>
            <w:tcW w:w="1288" w:type="dxa"/>
          </w:tcPr>
          <w:p w14:paraId="5F2F372D">
            <w:pPr>
              <w:spacing w:line="440" w:lineRule="exact"/>
              <w:jc w:val="center"/>
              <w:rPr>
                <w:rFonts w:ascii="宋体" w:hAnsi="宋体"/>
                <w:color w:val="000000"/>
                <w:sz w:val="24"/>
                <w:szCs w:val="24"/>
                <w:highlight w:val="none"/>
              </w:rPr>
            </w:pPr>
          </w:p>
        </w:tc>
        <w:tc>
          <w:tcPr>
            <w:tcW w:w="1288" w:type="dxa"/>
          </w:tcPr>
          <w:p w14:paraId="3164A792">
            <w:pPr>
              <w:spacing w:line="440" w:lineRule="exact"/>
              <w:jc w:val="center"/>
              <w:rPr>
                <w:rFonts w:ascii="宋体" w:hAnsi="宋体"/>
                <w:color w:val="000000"/>
                <w:sz w:val="24"/>
                <w:szCs w:val="24"/>
                <w:highlight w:val="none"/>
              </w:rPr>
            </w:pPr>
          </w:p>
        </w:tc>
      </w:tr>
      <w:tr w14:paraId="3784E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A170FD2">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营业收入（万元）</w:t>
            </w:r>
          </w:p>
        </w:tc>
        <w:tc>
          <w:tcPr>
            <w:tcW w:w="1287" w:type="dxa"/>
          </w:tcPr>
          <w:p w14:paraId="71C6D2C3">
            <w:pPr>
              <w:spacing w:line="440" w:lineRule="exact"/>
              <w:jc w:val="center"/>
              <w:rPr>
                <w:rFonts w:ascii="宋体" w:hAnsi="宋体"/>
                <w:color w:val="000000"/>
                <w:sz w:val="24"/>
                <w:szCs w:val="24"/>
                <w:highlight w:val="none"/>
              </w:rPr>
            </w:pPr>
          </w:p>
        </w:tc>
        <w:tc>
          <w:tcPr>
            <w:tcW w:w="1288" w:type="dxa"/>
          </w:tcPr>
          <w:p w14:paraId="73907D1F">
            <w:pPr>
              <w:spacing w:line="440" w:lineRule="exact"/>
              <w:jc w:val="center"/>
              <w:rPr>
                <w:rFonts w:ascii="宋体" w:hAnsi="宋体"/>
                <w:color w:val="000000"/>
                <w:sz w:val="24"/>
                <w:szCs w:val="24"/>
                <w:highlight w:val="none"/>
              </w:rPr>
            </w:pPr>
          </w:p>
        </w:tc>
        <w:tc>
          <w:tcPr>
            <w:tcW w:w="1288" w:type="dxa"/>
          </w:tcPr>
          <w:p w14:paraId="091CF8E3">
            <w:pPr>
              <w:spacing w:line="440" w:lineRule="exact"/>
              <w:jc w:val="center"/>
              <w:rPr>
                <w:rFonts w:ascii="宋体" w:hAnsi="宋体"/>
                <w:color w:val="000000"/>
                <w:sz w:val="24"/>
                <w:szCs w:val="24"/>
                <w:highlight w:val="none"/>
              </w:rPr>
            </w:pPr>
          </w:p>
        </w:tc>
      </w:tr>
      <w:tr w14:paraId="4294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FE782AA">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年底资产总值（万元）</w:t>
            </w:r>
          </w:p>
        </w:tc>
        <w:tc>
          <w:tcPr>
            <w:tcW w:w="1287" w:type="dxa"/>
          </w:tcPr>
          <w:p w14:paraId="6F8CAB6A">
            <w:pPr>
              <w:spacing w:line="440" w:lineRule="exact"/>
              <w:jc w:val="center"/>
              <w:rPr>
                <w:rFonts w:ascii="宋体" w:hAnsi="宋体"/>
                <w:color w:val="000000"/>
                <w:sz w:val="24"/>
                <w:szCs w:val="24"/>
                <w:highlight w:val="none"/>
              </w:rPr>
            </w:pPr>
          </w:p>
        </w:tc>
        <w:tc>
          <w:tcPr>
            <w:tcW w:w="1288" w:type="dxa"/>
          </w:tcPr>
          <w:p w14:paraId="029904DC">
            <w:pPr>
              <w:spacing w:line="440" w:lineRule="exact"/>
              <w:jc w:val="center"/>
              <w:rPr>
                <w:rFonts w:ascii="宋体" w:hAnsi="宋体"/>
                <w:color w:val="000000"/>
                <w:sz w:val="24"/>
                <w:szCs w:val="24"/>
                <w:highlight w:val="none"/>
              </w:rPr>
            </w:pPr>
          </w:p>
        </w:tc>
        <w:tc>
          <w:tcPr>
            <w:tcW w:w="1288" w:type="dxa"/>
          </w:tcPr>
          <w:p w14:paraId="435C2F6F">
            <w:pPr>
              <w:spacing w:line="440" w:lineRule="exact"/>
              <w:jc w:val="center"/>
              <w:rPr>
                <w:rFonts w:ascii="宋体" w:hAnsi="宋体"/>
                <w:color w:val="000000"/>
                <w:sz w:val="24"/>
                <w:szCs w:val="24"/>
                <w:highlight w:val="none"/>
              </w:rPr>
            </w:pPr>
          </w:p>
        </w:tc>
      </w:tr>
      <w:tr w14:paraId="078DE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64E1D90">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年底负债总值（万元）</w:t>
            </w:r>
          </w:p>
        </w:tc>
        <w:tc>
          <w:tcPr>
            <w:tcW w:w="1287" w:type="dxa"/>
          </w:tcPr>
          <w:p w14:paraId="0DD10C49">
            <w:pPr>
              <w:spacing w:line="440" w:lineRule="exact"/>
              <w:jc w:val="center"/>
              <w:rPr>
                <w:rFonts w:ascii="宋体" w:hAnsi="宋体"/>
                <w:color w:val="000000"/>
                <w:sz w:val="24"/>
                <w:szCs w:val="24"/>
                <w:highlight w:val="none"/>
              </w:rPr>
            </w:pPr>
          </w:p>
        </w:tc>
        <w:tc>
          <w:tcPr>
            <w:tcW w:w="1288" w:type="dxa"/>
          </w:tcPr>
          <w:p w14:paraId="27D1005F">
            <w:pPr>
              <w:spacing w:line="440" w:lineRule="exact"/>
              <w:jc w:val="center"/>
              <w:rPr>
                <w:rFonts w:ascii="宋体" w:hAnsi="宋体"/>
                <w:color w:val="000000"/>
                <w:sz w:val="24"/>
                <w:szCs w:val="24"/>
                <w:highlight w:val="none"/>
              </w:rPr>
            </w:pPr>
          </w:p>
        </w:tc>
        <w:tc>
          <w:tcPr>
            <w:tcW w:w="1288" w:type="dxa"/>
          </w:tcPr>
          <w:p w14:paraId="18080AAA">
            <w:pPr>
              <w:spacing w:line="440" w:lineRule="exact"/>
              <w:jc w:val="center"/>
              <w:rPr>
                <w:rFonts w:ascii="宋体" w:hAnsi="宋体"/>
                <w:color w:val="000000"/>
                <w:sz w:val="24"/>
                <w:szCs w:val="24"/>
                <w:highlight w:val="none"/>
              </w:rPr>
            </w:pPr>
          </w:p>
        </w:tc>
      </w:tr>
      <w:tr w14:paraId="6AE33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8EC0498">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资产负债率</w:t>
            </w:r>
            <w:r>
              <w:rPr>
                <w:rFonts w:hint="eastAsia" w:ascii="宋体" w:hAnsi="宋体" w:eastAsia="宋体"/>
                <w:color w:val="000000"/>
                <w:sz w:val="24"/>
                <w:szCs w:val="24"/>
                <w:highlight w:val="none"/>
              </w:rPr>
              <w:t>（  %）</w:t>
            </w:r>
          </w:p>
        </w:tc>
        <w:tc>
          <w:tcPr>
            <w:tcW w:w="1287" w:type="dxa"/>
          </w:tcPr>
          <w:p w14:paraId="41791BBA">
            <w:pPr>
              <w:spacing w:line="440" w:lineRule="exact"/>
              <w:jc w:val="center"/>
              <w:rPr>
                <w:rFonts w:ascii="宋体" w:hAnsi="宋体"/>
                <w:color w:val="000000"/>
                <w:sz w:val="24"/>
                <w:szCs w:val="24"/>
                <w:highlight w:val="none"/>
              </w:rPr>
            </w:pPr>
          </w:p>
        </w:tc>
        <w:tc>
          <w:tcPr>
            <w:tcW w:w="1288" w:type="dxa"/>
          </w:tcPr>
          <w:p w14:paraId="5E29869C">
            <w:pPr>
              <w:spacing w:line="440" w:lineRule="exact"/>
              <w:jc w:val="center"/>
              <w:rPr>
                <w:rFonts w:ascii="宋体" w:hAnsi="宋体"/>
                <w:color w:val="000000"/>
                <w:sz w:val="24"/>
                <w:szCs w:val="24"/>
                <w:highlight w:val="none"/>
              </w:rPr>
            </w:pPr>
          </w:p>
        </w:tc>
        <w:tc>
          <w:tcPr>
            <w:tcW w:w="1288" w:type="dxa"/>
          </w:tcPr>
          <w:p w14:paraId="7A1DF8EB">
            <w:pPr>
              <w:spacing w:line="440" w:lineRule="exact"/>
              <w:jc w:val="center"/>
              <w:rPr>
                <w:rFonts w:ascii="宋体" w:hAnsi="宋体"/>
                <w:color w:val="000000"/>
                <w:sz w:val="24"/>
                <w:szCs w:val="24"/>
                <w:highlight w:val="none"/>
              </w:rPr>
            </w:pPr>
          </w:p>
        </w:tc>
      </w:tr>
      <w:tr w14:paraId="6A65B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AF268DC">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净利润（万元）</w:t>
            </w:r>
          </w:p>
        </w:tc>
        <w:tc>
          <w:tcPr>
            <w:tcW w:w="1287" w:type="dxa"/>
          </w:tcPr>
          <w:p w14:paraId="30AD9A83">
            <w:pPr>
              <w:spacing w:line="440" w:lineRule="exact"/>
              <w:jc w:val="center"/>
              <w:rPr>
                <w:rFonts w:ascii="宋体" w:hAnsi="宋体"/>
                <w:color w:val="000000"/>
                <w:sz w:val="24"/>
                <w:szCs w:val="24"/>
                <w:highlight w:val="none"/>
              </w:rPr>
            </w:pPr>
          </w:p>
        </w:tc>
        <w:tc>
          <w:tcPr>
            <w:tcW w:w="1288" w:type="dxa"/>
          </w:tcPr>
          <w:p w14:paraId="0F0D5E39">
            <w:pPr>
              <w:spacing w:line="440" w:lineRule="exact"/>
              <w:jc w:val="center"/>
              <w:rPr>
                <w:rFonts w:ascii="宋体" w:hAnsi="宋体"/>
                <w:color w:val="000000"/>
                <w:sz w:val="24"/>
                <w:szCs w:val="24"/>
                <w:highlight w:val="none"/>
              </w:rPr>
            </w:pPr>
          </w:p>
        </w:tc>
        <w:tc>
          <w:tcPr>
            <w:tcW w:w="1288" w:type="dxa"/>
          </w:tcPr>
          <w:p w14:paraId="0EE460E4">
            <w:pPr>
              <w:spacing w:line="440" w:lineRule="exact"/>
              <w:jc w:val="center"/>
              <w:rPr>
                <w:rFonts w:ascii="宋体" w:hAnsi="宋体"/>
                <w:color w:val="000000"/>
                <w:sz w:val="24"/>
                <w:szCs w:val="24"/>
                <w:highlight w:val="none"/>
              </w:rPr>
            </w:pPr>
          </w:p>
        </w:tc>
      </w:tr>
      <w:tr w14:paraId="0A60F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B14B596">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未分配利润（万元）</w:t>
            </w:r>
          </w:p>
        </w:tc>
        <w:tc>
          <w:tcPr>
            <w:tcW w:w="1287" w:type="dxa"/>
          </w:tcPr>
          <w:p w14:paraId="44871F99">
            <w:pPr>
              <w:spacing w:line="440" w:lineRule="exact"/>
              <w:jc w:val="center"/>
              <w:rPr>
                <w:rFonts w:ascii="宋体" w:hAnsi="宋体"/>
                <w:color w:val="000000"/>
                <w:sz w:val="24"/>
                <w:szCs w:val="24"/>
                <w:highlight w:val="none"/>
              </w:rPr>
            </w:pPr>
          </w:p>
        </w:tc>
        <w:tc>
          <w:tcPr>
            <w:tcW w:w="1288" w:type="dxa"/>
          </w:tcPr>
          <w:p w14:paraId="0ED3FDD6">
            <w:pPr>
              <w:spacing w:line="440" w:lineRule="exact"/>
              <w:jc w:val="center"/>
              <w:rPr>
                <w:rFonts w:ascii="宋体" w:hAnsi="宋体"/>
                <w:color w:val="000000"/>
                <w:sz w:val="24"/>
                <w:szCs w:val="24"/>
                <w:highlight w:val="none"/>
              </w:rPr>
            </w:pPr>
          </w:p>
        </w:tc>
        <w:tc>
          <w:tcPr>
            <w:tcW w:w="1288" w:type="dxa"/>
          </w:tcPr>
          <w:p w14:paraId="75BDB8A1">
            <w:pPr>
              <w:spacing w:line="440" w:lineRule="exact"/>
              <w:jc w:val="center"/>
              <w:rPr>
                <w:rFonts w:ascii="宋体" w:hAnsi="宋体"/>
                <w:color w:val="000000"/>
                <w:sz w:val="24"/>
                <w:szCs w:val="24"/>
                <w:highlight w:val="none"/>
              </w:rPr>
            </w:pPr>
          </w:p>
        </w:tc>
      </w:tr>
      <w:tr w14:paraId="46E3B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5652DB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营运</w:t>
            </w:r>
            <w:r>
              <w:rPr>
                <w:rFonts w:ascii="宋体" w:hAnsi="宋体" w:eastAsia="宋体"/>
                <w:color w:val="000000"/>
                <w:sz w:val="24"/>
                <w:szCs w:val="24"/>
                <w:highlight w:val="none"/>
              </w:rPr>
              <w:t>资</w:t>
            </w:r>
            <w:r>
              <w:rPr>
                <w:rFonts w:hint="eastAsia" w:ascii="宋体" w:hAnsi="宋体" w:eastAsia="宋体"/>
                <w:color w:val="000000"/>
                <w:sz w:val="24"/>
                <w:szCs w:val="24"/>
                <w:highlight w:val="none"/>
              </w:rPr>
              <w:t>金</w:t>
            </w:r>
          </w:p>
        </w:tc>
        <w:tc>
          <w:tcPr>
            <w:tcW w:w="1287" w:type="dxa"/>
          </w:tcPr>
          <w:p w14:paraId="5597CEC0">
            <w:pPr>
              <w:spacing w:line="440" w:lineRule="exact"/>
              <w:jc w:val="center"/>
              <w:rPr>
                <w:rFonts w:ascii="宋体" w:hAnsi="宋体"/>
                <w:color w:val="000000"/>
                <w:sz w:val="24"/>
                <w:szCs w:val="24"/>
                <w:highlight w:val="none"/>
              </w:rPr>
            </w:pPr>
          </w:p>
        </w:tc>
        <w:tc>
          <w:tcPr>
            <w:tcW w:w="1288" w:type="dxa"/>
          </w:tcPr>
          <w:p w14:paraId="3BE36C99">
            <w:pPr>
              <w:spacing w:line="440" w:lineRule="exact"/>
              <w:jc w:val="center"/>
              <w:rPr>
                <w:rFonts w:ascii="宋体" w:hAnsi="宋体"/>
                <w:color w:val="000000"/>
                <w:sz w:val="24"/>
                <w:szCs w:val="24"/>
                <w:highlight w:val="none"/>
              </w:rPr>
            </w:pPr>
          </w:p>
        </w:tc>
        <w:tc>
          <w:tcPr>
            <w:tcW w:w="1288" w:type="dxa"/>
          </w:tcPr>
          <w:p w14:paraId="1ECA030C">
            <w:pPr>
              <w:spacing w:line="440" w:lineRule="exact"/>
              <w:jc w:val="center"/>
              <w:rPr>
                <w:rFonts w:ascii="宋体" w:hAnsi="宋体"/>
                <w:color w:val="000000"/>
                <w:sz w:val="24"/>
                <w:szCs w:val="24"/>
                <w:highlight w:val="none"/>
              </w:rPr>
            </w:pPr>
          </w:p>
        </w:tc>
      </w:tr>
      <w:tr w14:paraId="4009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92BE73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（本年营业收入-上年营业收入）÷上年营业收入</w:t>
            </w:r>
          </w:p>
        </w:tc>
        <w:tc>
          <w:tcPr>
            <w:tcW w:w="1287" w:type="dxa"/>
          </w:tcPr>
          <w:p w14:paraId="14521BB3">
            <w:pPr>
              <w:spacing w:line="440" w:lineRule="exact"/>
              <w:jc w:val="center"/>
              <w:rPr>
                <w:rFonts w:ascii="宋体" w:hAnsi="宋体"/>
                <w:color w:val="000000"/>
                <w:sz w:val="24"/>
                <w:szCs w:val="24"/>
                <w:highlight w:val="none"/>
              </w:rPr>
            </w:pPr>
          </w:p>
        </w:tc>
        <w:tc>
          <w:tcPr>
            <w:tcW w:w="1288" w:type="dxa"/>
          </w:tcPr>
          <w:p w14:paraId="2CFD5907">
            <w:pPr>
              <w:spacing w:line="440" w:lineRule="exact"/>
              <w:jc w:val="center"/>
              <w:rPr>
                <w:rFonts w:ascii="宋体" w:hAnsi="宋体"/>
                <w:color w:val="000000"/>
                <w:sz w:val="24"/>
                <w:szCs w:val="24"/>
                <w:highlight w:val="none"/>
              </w:rPr>
            </w:pPr>
          </w:p>
        </w:tc>
        <w:tc>
          <w:tcPr>
            <w:tcW w:w="1288" w:type="dxa"/>
          </w:tcPr>
          <w:p w14:paraId="0E4D2176">
            <w:pPr>
              <w:spacing w:line="440" w:lineRule="exact"/>
              <w:jc w:val="center"/>
              <w:rPr>
                <w:rFonts w:ascii="宋体" w:hAnsi="宋体"/>
                <w:color w:val="000000"/>
                <w:sz w:val="24"/>
                <w:szCs w:val="24"/>
                <w:highlight w:val="none"/>
              </w:rPr>
            </w:pPr>
          </w:p>
        </w:tc>
      </w:tr>
    </w:tbl>
    <w:p w14:paraId="31D18E00">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4DAB8C93">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64188AE">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A2D93EF">
      <w:pPr>
        <w:rPr>
          <w:rFonts w:ascii="宋体" w:hAnsi="Calibri" w:eastAsia="宋体" w:cs="宋体"/>
          <w:b/>
          <w:bCs/>
          <w:color w:val="000000"/>
          <w:sz w:val="28"/>
          <w:szCs w:val="20"/>
        </w:rPr>
        <w:sectPr>
          <w:footerReference r:id="rId10" w:type="first"/>
          <w:footerReference r:id="rId9" w:type="default"/>
          <w:pgSz w:w="11906" w:h="16838"/>
          <w:pgMar w:top="1588" w:right="1418" w:bottom="1134" w:left="1418" w:header="851" w:footer="992" w:gutter="0"/>
          <w:cols w:space="720" w:num="1"/>
          <w:titlePg/>
          <w:docGrid w:type="lines" w:linePitch="312" w:charSpace="0"/>
        </w:sectPr>
      </w:pPr>
    </w:p>
    <w:p w14:paraId="7F7233A4">
      <w:pPr>
        <w:pStyle w:val="16"/>
        <w:outlineLvl w:val="2"/>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一</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2C189A2E">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7" cstate="print"/>
                    <a:srcRect/>
                    <a:stretch>
                      <a:fillRect/>
                    </a:stretch>
                  </pic:blipFill>
                  <pic:spPr>
                    <a:xfrm>
                      <a:off x="0" y="0"/>
                      <a:ext cx="5760085" cy="2933065"/>
                    </a:xfrm>
                    <a:prstGeom prst="rect">
                      <a:avLst/>
                    </a:prstGeom>
                  </pic:spPr>
                </pic:pic>
              </a:graphicData>
            </a:graphic>
          </wp:inline>
        </w:drawing>
      </w:r>
    </w:p>
    <w:p w14:paraId="1F092F83">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64B60BE">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8"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9"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20" cstate="print"/>
                    <a:srcRect/>
                    <a:stretch>
                      <a:fillRect/>
                    </a:stretch>
                  </pic:blipFill>
                  <pic:spPr>
                    <a:xfrm>
                      <a:off x="0" y="0"/>
                      <a:ext cx="5760085" cy="2853055"/>
                    </a:xfrm>
                    <a:prstGeom prst="rect">
                      <a:avLst/>
                    </a:prstGeom>
                  </pic:spPr>
                </pic:pic>
              </a:graphicData>
            </a:graphic>
          </wp:inline>
        </w:drawing>
      </w:r>
    </w:p>
    <w:p w14:paraId="17346439">
      <w:pPr>
        <w:numPr>
          <w:ilvl w:val="0"/>
          <w:numId w:val="13"/>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344240B0">
      <w:pPr>
        <w:pStyle w:val="16"/>
        <w:numPr>
          <w:ilvl w:val="0"/>
          <w:numId w:val="0"/>
        </w:numPr>
      </w:pPr>
    </w:p>
    <w:p w14:paraId="589FEC2E">
      <w:pPr>
        <w:rPr>
          <w:rFonts w:ascii="宋体" w:hAnsi="宋体" w:eastAsia="宋体" w:cs="宋体"/>
          <w:color w:val="000000"/>
        </w:rPr>
      </w:pPr>
    </w:p>
    <w:p w14:paraId="1255D244">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21" cstate="print"/>
                    <a:srcRect/>
                    <a:stretch>
                      <a:fillRect/>
                    </a:stretch>
                  </pic:blipFill>
                  <pic:spPr>
                    <a:xfrm>
                      <a:off x="0" y="0"/>
                      <a:ext cx="5760085" cy="2809875"/>
                    </a:xfrm>
                    <a:prstGeom prst="rect">
                      <a:avLst/>
                    </a:prstGeom>
                  </pic:spPr>
                </pic:pic>
              </a:graphicData>
            </a:graphic>
          </wp:inline>
        </w:drawing>
      </w:r>
    </w:p>
    <w:p w14:paraId="5F803865">
      <w:pPr>
        <w:pStyle w:val="16"/>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22" cstate="print"/>
                    <a:srcRect/>
                    <a:stretch>
                      <a:fillRect/>
                    </a:stretch>
                  </pic:blipFill>
                  <pic:spPr>
                    <a:xfrm>
                      <a:off x="0" y="0"/>
                      <a:ext cx="5760085" cy="2820035"/>
                    </a:xfrm>
                    <a:prstGeom prst="rect">
                      <a:avLst/>
                    </a:prstGeom>
                  </pic:spPr>
                </pic:pic>
              </a:graphicData>
            </a:graphic>
          </wp:inline>
        </w:drawing>
      </w:r>
    </w:p>
    <w:p w14:paraId="1B088E0A">
      <w:pPr>
        <w:pStyle w:val="16"/>
      </w:pPr>
    </w:p>
    <w:p w14:paraId="7AAAB53F">
      <w:pPr>
        <w:pStyle w:val="16"/>
      </w:pPr>
    </w:p>
    <w:p w14:paraId="1E4FAFDD">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1.“项目名称”和“采购形式编号”见投标须知前附表1.1；</w:t>
      </w:r>
    </w:p>
    <w:p w14:paraId="7A367765">
      <w:pPr>
        <w:pStyle w:val="16"/>
        <w:rPr>
          <w:highlight w:val="none"/>
        </w:rPr>
      </w:pPr>
      <w:r>
        <w:rPr>
          <w:rFonts w:hint="eastAsia" w:hAnsi="宋体" w:eastAsia="宋体" w:cs="宋体"/>
          <w:b/>
          <w:bCs/>
          <w:color w:val="000000"/>
          <w:sz w:val="24"/>
          <w:szCs w:val="28"/>
          <w:highlight w:val="none"/>
        </w:rPr>
        <w:t>2.配套能力“供货类别”填“直管单位非生产招标 / 服务 / 仓储配送”，业务主管部门选择“智能物流中心”。</w:t>
      </w:r>
    </w:p>
    <w:p w14:paraId="658D7837">
      <w:pPr>
        <w:pStyle w:val="16"/>
        <w:sectPr>
          <w:headerReference r:id="rId12" w:type="first"/>
          <w:footerReference r:id="rId14" w:type="first"/>
          <w:headerReference r:id="rId11" w:type="default"/>
          <w:footerReference r:id="rId13" w:type="default"/>
          <w:pgSz w:w="11906" w:h="16838"/>
          <w:pgMar w:top="1588" w:right="1418" w:bottom="1134" w:left="1418" w:header="851" w:footer="992" w:gutter="0"/>
          <w:cols w:space="720" w:num="1"/>
          <w:titlePg/>
          <w:docGrid w:type="lines" w:linePitch="312" w:charSpace="0"/>
        </w:sectPr>
      </w:pPr>
    </w:p>
    <w:p w14:paraId="75321FE7">
      <w:pPr>
        <w:pStyle w:val="16"/>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 </w:t>
      </w:r>
      <w:r>
        <w:rPr>
          <w:rFonts w:hint="eastAsia" w:hAnsi="宋体" w:eastAsia="宋体" w:cs="Times New Roman"/>
          <w:b/>
          <w:color w:val="000000"/>
          <w:sz w:val="24"/>
          <w:szCs w:val="24"/>
        </w:rPr>
        <w:t>SRM系统供应商用户手册</w:t>
      </w:r>
    </w:p>
    <w:p w14:paraId="42C7FA7F">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39"/>
          <w:rFonts w:hint="eastAsia" w:ascii="宋体" w:hAnsi="宋体" w:eastAsia="宋体" w:cs="宋体"/>
          <w:sz w:val="24"/>
          <w:szCs w:val="24"/>
        </w:rPr>
        <w:t>http</w:t>
      </w:r>
      <w:r>
        <w:rPr>
          <w:rStyle w:val="39"/>
          <w:rFonts w:hint="eastAsia" w:ascii="宋体" w:hAnsi="宋体" w:eastAsia="宋体" w:cs="宋体"/>
          <w:sz w:val="24"/>
          <w:szCs w:val="24"/>
          <w:lang w:val="en-US" w:eastAsia="zh-CN"/>
        </w:rPr>
        <w:t>s</w:t>
      </w:r>
      <w:r>
        <w:rPr>
          <w:rStyle w:val="39"/>
          <w:rFonts w:hint="eastAsia" w:ascii="宋体" w:hAnsi="宋体" w:eastAsia="宋体" w:cs="宋体"/>
          <w:sz w:val="24"/>
          <w:szCs w:val="24"/>
        </w:rPr>
        <w:t>://ecaitong.sinotruk.com:8012/</w:t>
      </w:r>
      <w:r>
        <w:rPr>
          <w:rStyle w:val="39"/>
          <w:rFonts w:hint="eastAsia" w:ascii="宋体" w:hAnsi="宋体" w:eastAsia="宋体" w:cs="宋体"/>
          <w:sz w:val="24"/>
          <w:szCs w:val="24"/>
        </w:rPr>
        <w:fldChar w:fldCharType="end"/>
      </w:r>
    </w:p>
    <w:p w14:paraId="530785C0">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000000"/>
          <w:sz w:val="24"/>
          <w:szCs w:val="24"/>
          <w:highlight w:val="none"/>
        </w:rPr>
        <w:t>（</w:t>
      </w:r>
      <w:r>
        <w:rPr>
          <w:rFonts w:hint="eastAsia" w:ascii="宋体" w:hAnsi="宋体" w:eastAsia="宋体" w:cs="宋体"/>
          <w:color w:val="FF0000"/>
          <w:sz w:val="24"/>
          <w:szCs w:val="24"/>
          <w:highlight w:val="none"/>
        </w:rPr>
        <w:t>注意：注册完毕后，用户名不要用手机号登录</w:t>
      </w:r>
      <w:r>
        <w:rPr>
          <w:rFonts w:hint="eastAsia" w:ascii="宋体" w:hAnsi="宋体" w:eastAsia="宋体" w:cs="宋体"/>
          <w:color w:val="000000"/>
          <w:sz w:val="24"/>
          <w:szCs w:val="24"/>
          <w:highlight w:val="none"/>
        </w:rPr>
        <w:t>）</w:t>
      </w:r>
    </w:p>
    <w:p w14:paraId="6DCAB955">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初始密码：scm@2022</w:t>
      </w:r>
    </w:p>
    <w:p w14:paraId="25E144F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5FB500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156D1DB">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36E1500B">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23" cstate="print"/>
                    <a:srcRect/>
                    <a:stretch>
                      <a:fillRect/>
                    </a:stretch>
                  </pic:blipFill>
                  <pic:spPr>
                    <a:xfrm>
                      <a:off x="0" y="0"/>
                      <a:ext cx="5760085" cy="2269490"/>
                    </a:xfrm>
                    <a:prstGeom prst="rect">
                      <a:avLst/>
                    </a:prstGeom>
                  </pic:spPr>
                </pic:pic>
              </a:graphicData>
            </a:graphic>
          </wp:inline>
        </w:drawing>
      </w:r>
    </w:p>
    <w:p w14:paraId="2EA616EE"/>
    <w:p w14:paraId="34921A37">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178807B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1DC9D0B5">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4" cstate="print"/>
                    <a:srcRect/>
                    <a:stretch>
                      <a:fillRect/>
                    </a:stretch>
                  </pic:blipFill>
                  <pic:spPr>
                    <a:xfrm>
                      <a:off x="0" y="0"/>
                      <a:ext cx="5760085" cy="2125345"/>
                    </a:xfrm>
                    <a:prstGeom prst="rect">
                      <a:avLst/>
                    </a:prstGeom>
                  </pic:spPr>
                </pic:pic>
              </a:graphicData>
            </a:graphic>
          </wp:inline>
        </w:drawing>
      </w:r>
    </w:p>
    <w:p w14:paraId="27165F4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027B20F0">
      <w:pPr>
        <w:pStyle w:val="16"/>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59566CEC">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5" cstate="print"/>
                    <a:srcRect/>
                    <a:stretch>
                      <a:fillRect/>
                    </a:stretch>
                  </pic:blipFill>
                  <pic:spPr>
                    <a:xfrm>
                      <a:off x="0" y="0"/>
                      <a:ext cx="5490210" cy="2668905"/>
                    </a:xfrm>
                    <a:prstGeom prst="rect">
                      <a:avLst/>
                    </a:prstGeom>
                  </pic:spPr>
                </pic:pic>
              </a:graphicData>
            </a:graphic>
          </wp:inline>
        </w:drawing>
      </w:r>
    </w:p>
    <w:p w14:paraId="51A0E87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62F2D7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58E5F685">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7F6E8ED1">
      <w:pPr>
        <w:spacing w:line="360" w:lineRule="auto"/>
        <w:rPr>
          <w:rFonts w:hint="eastAsia" w:ascii="宋体" w:hAnsi="宋体" w:eastAsia="宋体" w:cs="宋体"/>
          <w:color w:val="000000"/>
          <w:sz w:val="24"/>
          <w:szCs w:val="24"/>
          <w:lang w:eastAsia="zh-CN"/>
        </w:rPr>
      </w:pPr>
      <w:r>
        <w:rPr>
          <w:rFonts w:ascii="宋体" w:hAnsi="宋体" w:eastAsia="宋体" w:cs="宋体"/>
          <w:color w:val="000000"/>
          <w:sz w:val="24"/>
          <w:szCs w:val="24"/>
        </w:rPr>
        <w:t>开标之后所有投标的供应商都可编辑提交，技术标入围之后都不可编辑</w:t>
      </w:r>
      <w:r>
        <w:rPr>
          <w:rFonts w:hint="eastAsia" w:ascii="宋体" w:hAnsi="宋体" w:cs="宋体"/>
          <w:color w:val="000000"/>
          <w:sz w:val="24"/>
          <w:szCs w:val="24"/>
          <w:lang w:eastAsia="zh-CN"/>
        </w:rPr>
        <w:t>。</w:t>
      </w:r>
    </w:p>
    <w:p w14:paraId="5D4411EA">
      <w:pPr>
        <w:spacing w:line="360" w:lineRule="auto"/>
        <w:rPr>
          <w:rFonts w:ascii="Arial" w:hAnsi="Arial" w:eastAsia="Arial" w:cs="Arial"/>
          <w:color w:val="000000"/>
          <w:sz w:val="28"/>
        </w:rPr>
      </w:pP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6" cstate="print"/>
                    <a:srcRect/>
                    <a:stretch>
                      <a:fillRect/>
                    </a:stretch>
                  </pic:blipFill>
                  <pic:spPr>
                    <a:xfrm>
                      <a:off x="0" y="0"/>
                      <a:ext cx="5490210" cy="1992629"/>
                    </a:xfrm>
                    <a:prstGeom prst="rect">
                      <a:avLst/>
                    </a:prstGeom>
                  </pic:spPr>
                </pic:pic>
              </a:graphicData>
            </a:graphic>
          </wp:inline>
        </w:drawing>
      </w:r>
    </w:p>
    <w:p w14:paraId="5E86920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09613E6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40F3E93D">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33E2BA0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137827A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544B0C42">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6CD8DECA">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7" cstate="print"/>
                    <a:srcRect/>
                    <a:stretch>
                      <a:fillRect/>
                    </a:stretch>
                  </pic:blipFill>
                  <pic:spPr>
                    <a:xfrm>
                      <a:off x="0" y="0"/>
                      <a:ext cx="5490210" cy="2544445"/>
                    </a:xfrm>
                    <a:prstGeom prst="rect">
                      <a:avLst/>
                    </a:prstGeom>
                  </pic:spPr>
                </pic:pic>
              </a:graphicData>
            </a:graphic>
          </wp:inline>
        </w:drawing>
      </w:r>
    </w:p>
    <w:p w14:paraId="3FC94DB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1247BF3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3626DFEA">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203EB1C">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8" cstate="print"/>
                    <a:srcRect/>
                    <a:stretch>
                      <a:fillRect/>
                    </a:stretch>
                  </pic:blipFill>
                  <pic:spPr>
                    <a:xfrm>
                      <a:off x="0" y="0"/>
                      <a:ext cx="5760085" cy="1956435"/>
                    </a:xfrm>
                    <a:prstGeom prst="rect">
                      <a:avLst/>
                    </a:prstGeom>
                  </pic:spPr>
                </pic:pic>
              </a:graphicData>
            </a:graphic>
          </wp:inline>
        </w:drawing>
      </w:r>
    </w:p>
    <w:p w14:paraId="1BA320C9">
      <w:pPr>
        <w:pStyle w:val="16"/>
        <w:rPr>
          <w:rFonts w:hAnsi="宋体" w:eastAsia="宋体" w:cs="Times New Roman"/>
          <w:b/>
          <w:color w:val="000000"/>
          <w:sz w:val="24"/>
          <w:szCs w:val="24"/>
        </w:rPr>
      </w:pPr>
    </w:p>
    <w:p w14:paraId="380218D1">
      <w:pPr>
        <w:pStyle w:val="16"/>
        <w:rPr>
          <w:rFonts w:hAnsi="宋体" w:eastAsia="宋体" w:cs="Times New Roman"/>
          <w:b/>
          <w:color w:val="000000"/>
          <w:sz w:val="24"/>
          <w:szCs w:val="24"/>
        </w:rPr>
      </w:pPr>
    </w:p>
    <w:p w14:paraId="66308F9E">
      <w:pPr>
        <w:pStyle w:val="77"/>
        <w:rPr>
          <w:rFonts w:hint="default" w:hAnsi="宋体"/>
          <w:sz w:val="24"/>
          <w:lang w:val="en-US"/>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等线">
    <w:panose1 w:val="02010600030101010101"/>
    <w:charset w:val="86"/>
    <w:family w:val="auto"/>
    <w:pitch w:val="default"/>
    <w:sig w:usb0="A00002BF" w:usb1="38CF7CFA" w:usb2="00000016" w:usb3="00000000" w:csb0="0004000F"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20"/>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2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AE670">
    <w:pPr>
      <w:pStyle w:val="20"/>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7EC07BB">
                          <w:pPr>
                            <w:pStyle w:val="2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77EC07BB">
                    <w:pPr>
                      <w:pStyle w:val="2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6EDD5">
    <w:pPr>
      <w:pStyle w:val="20"/>
      <w:jc w:val="center"/>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14137EB">
                          <w:pPr>
                            <w:pStyle w:val="2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214137EB">
                    <w:pPr>
                      <w:pStyle w:val="2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E84C72">
    <w:pPr>
      <w:pStyle w:val="20"/>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4" name="文本框 10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F383292">
                          <w:pPr>
                            <w:pStyle w:val="2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2"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0knKMwBAACUAwAADgAAAAAAAAABACAAAAAfAQAAZHJzL2Uy&#10;b0RvYy54bWxQSwUGAAAAAAYABgBZAQAAXQUAAAAA&#10;">
              <v:fill on="f" focussize="0,0"/>
              <v:stroke on="f"/>
              <v:imagedata o:title=""/>
              <o:lock v:ext="edit" aspectratio="f"/>
              <v:textbox inset="0mm,0mm,0mm,0mm" style="mso-fit-shape-to-text:t;">
                <w:txbxContent>
                  <w:p w14:paraId="0F383292">
                    <w:pPr>
                      <w:pStyle w:val="2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94BB72">
    <w:pPr>
      <w:pStyle w:val="20"/>
      <w:jc w:val="center"/>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5" name="文本框 10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2C7F0CB">
                          <w:pPr>
                            <w:pStyle w:val="2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3"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HSZgMwBAACUAwAADgAAAAAAAAABACAAAAAfAQAAZHJzL2Uy&#10;b0RvYy54bWxQSwUGAAAAAAYABgBZAQAAXQUAAAAA&#10;">
              <v:fill on="f" focussize="0,0"/>
              <v:stroke on="f"/>
              <v:imagedata o:title=""/>
              <o:lock v:ext="edit" aspectratio="f"/>
              <v:textbox inset="0mm,0mm,0mm,0mm" style="mso-fit-shape-to-text:t;">
                <w:txbxContent>
                  <w:p w14:paraId="42C7F0CB">
                    <w:pPr>
                      <w:pStyle w:val="2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C3543">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0D378E2">
                          <w:pPr>
                            <w:pStyle w:val="2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14:paraId="20D378E2">
                    <w:pPr>
                      <w:pStyle w:val="2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8649D">
    <w:pPr>
      <w:pStyle w:val="20"/>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302BC99">
                          <w:pPr>
                            <w:pStyle w:val="2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1302BC99">
                    <w:pPr>
                      <w:pStyle w:val="20"/>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21"/>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124D">
    <w:pPr>
      <w:pStyle w:val="21"/>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10578">
    <w:pPr>
      <w:pStyle w:val="21"/>
    </w:pPr>
  </w:p>
  <w:p w14:paraId="3AC74D7F">
    <w:pPr>
      <w:pStyle w:val="2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ABCCA">
    <w:pPr>
      <w:pStyle w:val="2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12C4597"/>
    <w:multiLevelType w:val="singleLevel"/>
    <w:tmpl w:val="B12C4597"/>
    <w:lvl w:ilvl="0" w:tentative="0">
      <w:start w:val="1"/>
      <w:numFmt w:val="decimal"/>
      <w:lvlText w:val="%1."/>
      <w:lvlJc w:val="left"/>
      <w:pPr>
        <w:ind w:left="425" w:hanging="425"/>
      </w:pPr>
      <w:rPr>
        <w:rFonts w:hint="default"/>
        <w:highlight w:val="none"/>
      </w:rPr>
    </w:lvl>
  </w:abstractNum>
  <w:abstractNum w:abstractNumId="1">
    <w:nsid w:val="BD4C6742"/>
    <w:multiLevelType w:val="singleLevel"/>
    <w:tmpl w:val="BD4C6742"/>
    <w:lvl w:ilvl="0" w:tentative="0">
      <w:start w:val="1"/>
      <w:numFmt w:val="decimal"/>
      <w:lvlText w:val="%1."/>
      <w:lvlJc w:val="left"/>
      <w:pPr>
        <w:ind w:left="425" w:hanging="425"/>
      </w:pPr>
      <w:rPr>
        <w:rFonts w:hint="default"/>
      </w:rPr>
    </w:lvl>
  </w:abstractNum>
  <w:abstractNum w:abstractNumId="2">
    <w:nsid w:val="00000003"/>
    <w:multiLevelType w:val="singleLevel"/>
    <w:tmpl w:val="00000003"/>
    <w:lvl w:ilvl="0" w:tentative="0">
      <w:start w:val="5"/>
      <w:numFmt w:val="decimal"/>
      <w:lvlText w:val="%1."/>
      <w:lvlJc w:val="left"/>
      <w:pPr>
        <w:tabs>
          <w:tab w:val="left" w:pos="312"/>
        </w:tabs>
      </w:pPr>
    </w:lvl>
  </w:abstractNum>
  <w:abstractNum w:abstractNumId="3">
    <w:nsid w:val="06882CE3"/>
    <w:multiLevelType w:val="multilevel"/>
    <w:tmpl w:val="06882CE3"/>
    <w:lvl w:ilvl="0" w:tentative="0">
      <w:start w:val="1"/>
      <w:numFmt w:val="decimal"/>
      <w:pStyle w:val="76"/>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4">
    <w:nsid w:val="178D3D0E"/>
    <w:multiLevelType w:val="multilevel"/>
    <w:tmpl w:val="178D3D0E"/>
    <w:lvl w:ilvl="0" w:tentative="0">
      <w:start w:val="1"/>
      <w:numFmt w:val="bullet"/>
      <w:pStyle w:val="92"/>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5">
    <w:nsid w:val="1E7B065C"/>
    <w:multiLevelType w:val="multilevel"/>
    <w:tmpl w:val="1E7B065C"/>
    <w:lvl w:ilvl="0" w:tentative="0">
      <w:start w:val="1"/>
      <w:numFmt w:val="decimal"/>
      <w:pStyle w:val="97"/>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6">
    <w:nsid w:val="3D2537F8"/>
    <w:multiLevelType w:val="singleLevel"/>
    <w:tmpl w:val="3D2537F8"/>
    <w:lvl w:ilvl="0" w:tentative="0">
      <w:start w:val="1"/>
      <w:numFmt w:val="decimal"/>
      <w:lvlText w:val="%1."/>
      <w:lvlJc w:val="left"/>
      <w:pPr>
        <w:ind w:left="425" w:hanging="425"/>
      </w:pPr>
      <w:rPr>
        <w:rFonts w:hint="default"/>
        <w:b w:val="0"/>
        <w:bCs w:val="0"/>
        <w:color w:val="auto"/>
      </w:rPr>
    </w:lvl>
  </w:abstractNum>
  <w:abstractNum w:abstractNumId="7">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520018B0"/>
    <w:multiLevelType w:val="multilevel"/>
    <w:tmpl w:val="520018B0"/>
    <w:lvl w:ilvl="0" w:tentative="0">
      <w:start w:val="1"/>
      <w:numFmt w:val="decimal"/>
      <w:pStyle w:val="75"/>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9">
    <w:nsid w:val="560F40FB"/>
    <w:multiLevelType w:val="multilevel"/>
    <w:tmpl w:val="560F40FB"/>
    <w:lvl w:ilvl="0" w:tentative="0">
      <w:start w:val="1"/>
      <w:numFmt w:val="lowerLetter"/>
      <w:pStyle w:val="102"/>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0">
    <w:nsid w:val="56D20133"/>
    <w:multiLevelType w:val="multilevel"/>
    <w:tmpl w:val="56D20133"/>
    <w:lvl w:ilvl="0" w:tentative="0">
      <w:start w:val="1"/>
      <w:numFmt w:val="chineseCountingThousand"/>
      <w:pStyle w:val="74"/>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1">
    <w:nsid w:val="656A6EAE"/>
    <w:multiLevelType w:val="multilevel"/>
    <w:tmpl w:val="656A6EAE"/>
    <w:lvl w:ilvl="0" w:tentative="0">
      <w:start w:val="1"/>
      <w:numFmt w:val="chineseCountingThousand"/>
      <w:pStyle w:val="73"/>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num w:numId="1">
    <w:abstractNumId w:val="7"/>
  </w:num>
  <w:num w:numId="2">
    <w:abstractNumId w:val="11"/>
  </w:num>
  <w:num w:numId="3">
    <w:abstractNumId w:val="10"/>
  </w:num>
  <w:num w:numId="4">
    <w:abstractNumId w:val="8"/>
  </w:num>
  <w:num w:numId="5">
    <w:abstractNumId w:val="3"/>
  </w:num>
  <w:num w:numId="6">
    <w:abstractNumId w:val="4"/>
  </w:num>
  <w:num w:numId="7">
    <w:abstractNumId w:val="5"/>
  </w:num>
  <w:num w:numId="8">
    <w:abstractNumId w:val="9"/>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6"/>
  </w:num>
  <w:num w:numId="12">
    <w:abstractNumId w:val="0"/>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F033B0"/>
    <w:rsid w:val="057C1D39"/>
    <w:rsid w:val="05891259"/>
    <w:rsid w:val="08633479"/>
    <w:rsid w:val="0CB51572"/>
    <w:rsid w:val="0E4D31E3"/>
    <w:rsid w:val="0FC56F7C"/>
    <w:rsid w:val="10D421FF"/>
    <w:rsid w:val="10DC2AA3"/>
    <w:rsid w:val="10FA7C8C"/>
    <w:rsid w:val="118045F5"/>
    <w:rsid w:val="122E595A"/>
    <w:rsid w:val="130B198F"/>
    <w:rsid w:val="16A918E4"/>
    <w:rsid w:val="17D966D6"/>
    <w:rsid w:val="189044AC"/>
    <w:rsid w:val="1BBB0B95"/>
    <w:rsid w:val="1BC71D3B"/>
    <w:rsid w:val="1C59115B"/>
    <w:rsid w:val="1FB23E60"/>
    <w:rsid w:val="221B2F87"/>
    <w:rsid w:val="22C5630B"/>
    <w:rsid w:val="23EC0BA6"/>
    <w:rsid w:val="24701A48"/>
    <w:rsid w:val="268B0052"/>
    <w:rsid w:val="27743C90"/>
    <w:rsid w:val="29CA2459"/>
    <w:rsid w:val="2A434202"/>
    <w:rsid w:val="2B271A58"/>
    <w:rsid w:val="2B6304A7"/>
    <w:rsid w:val="2BAB52D9"/>
    <w:rsid w:val="2BCD1855"/>
    <w:rsid w:val="2C1D2D14"/>
    <w:rsid w:val="2CF6734C"/>
    <w:rsid w:val="2D5262D8"/>
    <w:rsid w:val="2D663463"/>
    <w:rsid w:val="2EF96EE4"/>
    <w:rsid w:val="313A6339"/>
    <w:rsid w:val="34AD6C9C"/>
    <w:rsid w:val="36254FE4"/>
    <w:rsid w:val="372F61E0"/>
    <w:rsid w:val="379C1C4F"/>
    <w:rsid w:val="39322FCA"/>
    <w:rsid w:val="398C3264"/>
    <w:rsid w:val="3AB90991"/>
    <w:rsid w:val="3B706131"/>
    <w:rsid w:val="3E6F041E"/>
    <w:rsid w:val="4275481E"/>
    <w:rsid w:val="428B617A"/>
    <w:rsid w:val="433D7BDC"/>
    <w:rsid w:val="437E1813"/>
    <w:rsid w:val="44A27E03"/>
    <w:rsid w:val="45A55BAA"/>
    <w:rsid w:val="45BD47FC"/>
    <w:rsid w:val="45CC5FB2"/>
    <w:rsid w:val="469011FB"/>
    <w:rsid w:val="46B75BA8"/>
    <w:rsid w:val="48C97955"/>
    <w:rsid w:val="49880C8F"/>
    <w:rsid w:val="4A8835F7"/>
    <w:rsid w:val="4B592E71"/>
    <w:rsid w:val="4C1031E2"/>
    <w:rsid w:val="4EFA36BF"/>
    <w:rsid w:val="4FBE01E7"/>
    <w:rsid w:val="514C6556"/>
    <w:rsid w:val="51954F77"/>
    <w:rsid w:val="52B9239A"/>
    <w:rsid w:val="54BD78FD"/>
    <w:rsid w:val="562C3D76"/>
    <w:rsid w:val="58A86DDE"/>
    <w:rsid w:val="59154AD7"/>
    <w:rsid w:val="5ADF548D"/>
    <w:rsid w:val="5D5C60B4"/>
    <w:rsid w:val="62FA1A25"/>
    <w:rsid w:val="63F04A69"/>
    <w:rsid w:val="64DF6B5C"/>
    <w:rsid w:val="66A50B1E"/>
    <w:rsid w:val="67B2063C"/>
    <w:rsid w:val="67C97AC3"/>
    <w:rsid w:val="67E30EC1"/>
    <w:rsid w:val="6A4E3B2B"/>
    <w:rsid w:val="6B481C3B"/>
    <w:rsid w:val="6C1331A3"/>
    <w:rsid w:val="6CA84BC1"/>
    <w:rsid w:val="6D3E4756"/>
    <w:rsid w:val="6DE17DBE"/>
    <w:rsid w:val="6FC523EB"/>
    <w:rsid w:val="72895F2E"/>
    <w:rsid w:val="72C02EBE"/>
    <w:rsid w:val="72C507AD"/>
    <w:rsid w:val="72D028D8"/>
    <w:rsid w:val="745D47C3"/>
    <w:rsid w:val="75D84470"/>
    <w:rsid w:val="76AC3757"/>
    <w:rsid w:val="7CB93F8E"/>
    <w:rsid w:val="7CF66B46"/>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qFormat="1" w:unhideWhenUsed="0" w:uiPriority="0" w:semiHidden="0"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8"/>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70"/>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5"/>
    <w:semiHidden/>
    <w:qFormat/>
    <w:uiPriority w:val="0"/>
    <w:pPr>
      <w:keepNext/>
      <w:keepLines/>
      <w:spacing w:line="416" w:lineRule="auto"/>
      <w:outlineLvl w:val="2"/>
    </w:pPr>
    <w:rPr>
      <w:b/>
      <w:bCs/>
      <w:sz w:val="32"/>
      <w:szCs w:val="32"/>
    </w:rPr>
  </w:style>
  <w:style w:type="paragraph" w:styleId="5">
    <w:name w:val="heading 4"/>
    <w:basedOn w:val="1"/>
    <w:next w:val="1"/>
    <w:link w:val="78"/>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9"/>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5"/>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4"/>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7"/>
    <w:qFormat/>
    <w:uiPriority w:val="99"/>
    <w:pPr>
      <w:jc w:val="left"/>
    </w:pPr>
  </w:style>
  <w:style w:type="paragraph" w:styleId="11">
    <w:name w:val="Body Text 3"/>
    <w:basedOn w:val="1"/>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12">
    <w:name w:val="Body Text"/>
    <w:basedOn w:val="1"/>
    <w:next w:val="13"/>
    <w:link w:val="43"/>
    <w:semiHidden/>
    <w:qFormat/>
    <w:uiPriority w:val="98"/>
    <w:rPr>
      <w:rFonts w:ascii="仿宋_GB2312" w:eastAsia="仿宋_GB2312"/>
      <w:sz w:val="32"/>
    </w:rPr>
  </w:style>
  <w:style w:type="paragraph" w:customStyle="1" w:styleId="13">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styleId="14">
    <w:name w:val="Body Text Indent"/>
    <w:basedOn w:val="1"/>
    <w:next w:val="1"/>
    <w:link w:val="50"/>
    <w:semiHidden/>
    <w:qFormat/>
    <w:uiPriority w:val="0"/>
    <w:pPr>
      <w:spacing w:after="120"/>
      <w:ind w:left="420" w:leftChars="200"/>
    </w:pPr>
    <w:rPr>
      <w:rFonts w:ascii="Calibri" w:hAnsi="Calibri"/>
      <w:szCs w:val="22"/>
    </w:rPr>
  </w:style>
  <w:style w:type="paragraph" w:styleId="15">
    <w:name w:val="toc 3"/>
    <w:basedOn w:val="1"/>
    <w:next w:val="1"/>
    <w:semiHidden/>
    <w:qFormat/>
    <w:uiPriority w:val="39"/>
    <w:pPr>
      <w:adjustRightInd w:val="0"/>
      <w:spacing w:line="312" w:lineRule="atLeast"/>
      <w:ind w:left="840" w:leftChars="400"/>
      <w:textAlignment w:val="baseline"/>
    </w:pPr>
    <w:rPr>
      <w:kern w:val="0"/>
      <w:sz w:val="24"/>
    </w:rPr>
  </w:style>
  <w:style w:type="paragraph" w:styleId="16">
    <w:name w:val="Plain Text"/>
    <w:basedOn w:val="1"/>
    <w:link w:val="52"/>
    <w:qFormat/>
    <w:uiPriority w:val="0"/>
    <w:rPr>
      <w:rFonts w:ascii="宋体" w:hAnsi="Courier New"/>
    </w:rPr>
  </w:style>
  <w:style w:type="paragraph" w:styleId="17">
    <w:name w:val="Date"/>
    <w:basedOn w:val="1"/>
    <w:next w:val="1"/>
    <w:link w:val="88"/>
    <w:semiHidden/>
    <w:qFormat/>
    <w:uiPriority w:val="0"/>
    <w:pPr>
      <w:adjustRightInd w:val="0"/>
      <w:spacing w:line="312" w:lineRule="atLeast"/>
      <w:ind w:left="100" w:leftChars="2500"/>
      <w:textAlignment w:val="baseline"/>
    </w:pPr>
    <w:rPr>
      <w:kern w:val="0"/>
      <w:sz w:val="24"/>
    </w:rPr>
  </w:style>
  <w:style w:type="paragraph" w:styleId="18">
    <w:name w:val="Body Text Indent 2"/>
    <w:basedOn w:val="1"/>
    <w:link w:val="87"/>
    <w:semiHidden/>
    <w:qFormat/>
    <w:uiPriority w:val="0"/>
    <w:pPr>
      <w:adjustRightInd w:val="0"/>
      <w:spacing w:after="120" w:line="480" w:lineRule="auto"/>
      <w:ind w:left="420" w:leftChars="200"/>
      <w:textAlignment w:val="baseline"/>
    </w:pPr>
    <w:rPr>
      <w:kern w:val="0"/>
      <w:sz w:val="24"/>
    </w:rPr>
  </w:style>
  <w:style w:type="paragraph" w:styleId="19">
    <w:name w:val="Balloon Text"/>
    <w:basedOn w:val="1"/>
    <w:link w:val="49"/>
    <w:semiHidden/>
    <w:qFormat/>
    <w:uiPriority w:val="0"/>
    <w:rPr>
      <w:sz w:val="18"/>
      <w:szCs w:val="18"/>
    </w:rPr>
  </w:style>
  <w:style w:type="paragraph" w:styleId="20">
    <w:name w:val="footer"/>
    <w:basedOn w:val="1"/>
    <w:link w:val="44"/>
    <w:semiHidden/>
    <w:qFormat/>
    <w:uiPriority w:val="0"/>
    <w:pPr>
      <w:tabs>
        <w:tab w:val="center" w:pos="4153"/>
        <w:tab w:val="right" w:pos="8306"/>
      </w:tabs>
      <w:snapToGrid w:val="0"/>
      <w:jc w:val="left"/>
    </w:pPr>
    <w:rPr>
      <w:sz w:val="18"/>
      <w:szCs w:val="18"/>
    </w:rPr>
  </w:style>
  <w:style w:type="paragraph" w:styleId="21">
    <w:name w:val="header"/>
    <w:basedOn w:val="1"/>
    <w:link w:val="54"/>
    <w:semiHidden/>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3">
    <w:name w:val="List"/>
    <w:basedOn w:val="1"/>
    <w:qFormat/>
    <w:uiPriority w:val="0"/>
    <w:pPr>
      <w:ind w:left="200" w:hanging="200" w:hangingChars="200"/>
    </w:pPr>
    <w:rPr>
      <w:szCs w:val="21"/>
    </w:rPr>
  </w:style>
  <w:style w:type="paragraph" w:styleId="24">
    <w:name w:val="Body Text Indent 3"/>
    <w:basedOn w:val="1"/>
    <w:link w:val="84"/>
    <w:semiHidden/>
    <w:qFormat/>
    <w:uiPriority w:val="0"/>
    <w:pPr>
      <w:spacing w:line="360" w:lineRule="auto"/>
      <w:ind w:left="1347" w:leftChars="413" w:hanging="480" w:hangingChars="200"/>
    </w:pPr>
    <w:rPr>
      <w:rFonts w:ascii="宋体" w:hAnsi="宋体"/>
      <w:color w:val="FF0000"/>
      <w:sz w:val="24"/>
      <w:szCs w:val="24"/>
    </w:rPr>
  </w:style>
  <w:style w:type="paragraph" w:styleId="25">
    <w:name w:val="index 9"/>
    <w:basedOn w:val="1"/>
    <w:next w:val="1"/>
    <w:autoRedefine/>
    <w:semiHidden/>
    <w:qFormat/>
    <w:uiPriority w:val="98"/>
    <w:pPr>
      <w:ind w:left="1600" w:leftChars="1600"/>
    </w:pPr>
  </w:style>
  <w:style w:type="paragraph" w:styleId="26">
    <w:name w:val="toc 2"/>
    <w:basedOn w:val="1"/>
    <w:next w:val="1"/>
    <w:qFormat/>
    <w:uiPriority w:val="39"/>
    <w:pPr>
      <w:ind w:left="420" w:leftChars="200"/>
    </w:pPr>
  </w:style>
  <w:style w:type="paragraph" w:styleId="27">
    <w:name w:val="Message Header"/>
    <w:basedOn w:val="1"/>
    <w:link w:val="109"/>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8">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9">
    <w:name w:val="Title"/>
    <w:basedOn w:val="1"/>
    <w:next w:val="1"/>
    <w:link w:val="71"/>
    <w:semiHidden/>
    <w:qFormat/>
    <w:uiPriority w:val="0"/>
    <w:pPr>
      <w:spacing w:before="240" w:after="60"/>
      <w:jc w:val="center"/>
      <w:outlineLvl w:val="0"/>
    </w:pPr>
    <w:rPr>
      <w:rFonts w:eastAsia="黑体" w:asciiTheme="majorHAnsi" w:hAnsiTheme="majorHAnsi" w:cstheme="majorBidi"/>
      <w:b/>
      <w:bCs/>
      <w:sz w:val="36"/>
      <w:szCs w:val="32"/>
    </w:rPr>
  </w:style>
  <w:style w:type="paragraph" w:styleId="30">
    <w:name w:val="annotation subject"/>
    <w:basedOn w:val="10"/>
    <w:next w:val="10"/>
    <w:link w:val="55"/>
    <w:semiHidden/>
    <w:qFormat/>
    <w:uiPriority w:val="98"/>
    <w:rPr>
      <w:b/>
      <w:bCs/>
    </w:rPr>
  </w:style>
  <w:style w:type="paragraph" w:styleId="31">
    <w:name w:val="Body Text First Indent 2"/>
    <w:basedOn w:val="14"/>
    <w:next w:val="26"/>
    <w:qFormat/>
    <w:uiPriority w:val="0"/>
    <w:pPr>
      <w:spacing w:line="276" w:lineRule="auto"/>
      <w:ind w:left="200" w:firstLine="200" w:firstLineChars="200"/>
      <w:jc w:val="left"/>
    </w:pPr>
  </w:style>
  <w:style w:type="table" w:styleId="33">
    <w:name w:val="Table Grid"/>
    <w:basedOn w:val="3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semiHidden/>
    <w:qFormat/>
    <w:uiPriority w:val="98"/>
    <w:rPr>
      <w:b/>
    </w:rPr>
  </w:style>
  <w:style w:type="character" w:styleId="36">
    <w:name w:val="page number"/>
    <w:basedOn w:val="34"/>
    <w:semiHidden/>
    <w:qFormat/>
    <w:uiPriority w:val="0"/>
  </w:style>
  <w:style w:type="character" w:styleId="37">
    <w:name w:val="FollowedHyperlink"/>
    <w:semiHidden/>
    <w:qFormat/>
    <w:uiPriority w:val="98"/>
    <w:rPr>
      <w:color w:val="800080"/>
      <w:u w:val="single"/>
    </w:rPr>
  </w:style>
  <w:style w:type="character" w:styleId="38">
    <w:name w:val="Emphasis"/>
    <w:semiHidden/>
    <w:qFormat/>
    <w:uiPriority w:val="98"/>
    <w:rPr>
      <w:i/>
      <w:iCs/>
    </w:rPr>
  </w:style>
  <w:style w:type="character" w:styleId="39">
    <w:name w:val="Hyperlink"/>
    <w:basedOn w:val="34"/>
    <w:qFormat/>
    <w:uiPriority w:val="99"/>
    <w:rPr>
      <w:rFonts w:cs="Times New Roman"/>
      <w:color w:val="1F4F88"/>
      <w:u w:val="none"/>
    </w:rPr>
  </w:style>
  <w:style w:type="character" w:styleId="40">
    <w:name w:val="annotation reference"/>
    <w:semiHidden/>
    <w:qFormat/>
    <w:uiPriority w:val="98"/>
    <w:rPr>
      <w:sz w:val="21"/>
      <w:szCs w:val="21"/>
    </w:rPr>
  </w:style>
  <w:style w:type="character" w:customStyle="1" w:styleId="41">
    <w:name w:val="Char Char3"/>
    <w:semiHidden/>
    <w:qFormat/>
    <w:uiPriority w:val="98"/>
    <w:rPr>
      <w:rFonts w:ascii="宋体" w:hAnsi="Courier New" w:eastAsia="宋体"/>
      <w:kern w:val="2"/>
      <w:sz w:val="21"/>
      <w:lang w:val="en-US" w:eastAsia="zh-CN" w:bidi="ar-SA"/>
    </w:rPr>
  </w:style>
  <w:style w:type="character" w:customStyle="1" w:styleId="42">
    <w:name w:val="纯文本 Char"/>
    <w:semiHidden/>
    <w:qFormat/>
    <w:uiPriority w:val="98"/>
    <w:rPr>
      <w:rFonts w:ascii="宋体" w:hAnsi="Courier New" w:eastAsia="宋体"/>
      <w:kern w:val="2"/>
      <w:sz w:val="21"/>
      <w:lang w:val="en-US" w:eastAsia="zh-CN" w:bidi="ar-SA"/>
    </w:rPr>
  </w:style>
  <w:style w:type="character" w:customStyle="1" w:styleId="43">
    <w:name w:val="正文文本 字符"/>
    <w:link w:val="12"/>
    <w:semiHidden/>
    <w:qFormat/>
    <w:uiPriority w:val="98"/>
    <w:rPr>
      <w:rFonts w:ascii="仿宋_GB2312" w:eastAsia="仿宋_GB2312"/>
      <w:kern w:val="2"/>
      <w:sz w:val="32"/>
    </w:rPr>
  </w:style>
  <w:style w:type="character" w:customStyle="1" w:styleId="44">
    <w:name w:val="页脚 字符"/>
    <w:link w:val="20"/>
    <w:semiHidden/>
    <w:qFormat/>
    <w:uiPriority w:val="0"/>
    <w:rPr>
      <w:kern w:val="2"/>
      <w:sz w:val="18"/>
      <w:szCs w:val="18"/>
    </w:rPr>
  </w:style>
  <w:style w:type="character" w:customStyle="1" w:styleId="45">
    <w:name w:val="标题 3 字符"/>
    <w:link w:val="4"/>
    <w:semiHidden/>
    <w:qFormat/>
    <w:uiPriority w:val="0"/>
    <w:rPr>
      <w:b/>
      <w:bCs/>
      <w:kern w:val="2"/>
      <w:sz w:val="32"/>
      <w:szCs w:val="32"/>
    </w:rPr>
  </w:style>
  <w:style w:type="character" w:customStyle="1" w:styleId="46">
    <w:name w:val="正文文本 Char"/>
    <w:semiHidden/>
    <w:qFormat/>
    <w:uiPriority w:val="98"/>
    <w:rPr>
      <w:rFonts w:ascii="仿宋_GB2312" w:eastAsia="仿宋_GB2312"/>
      <w:kern w:val="2"/>
      <w:sz w:val="32"/>
    </w:rPr>
  </w:style>
  <w:style w:type="character" w:customStyle="1" w:styleId="47">
    <w:name w:val="批注文字 字符"/>
    <w:link w:val="10"/>
    <w:qFormat/>
    <w:uiPriority w:val="99"/>
    <w:rPr>
      <w:kern w:val="2"/>
      <w:sz w:val="21"/>
    </w:rPr>
  </w:style>
  <w:style w:type="character" w:customStyle="1" w:styleId="48">
    <w:name w:val="apple-converted-space"/>
    <w:basedOn w:val="34"/>
    <w:semiHidden/>
    <w:qFormat/>
    <w:uiPriority w:val="98"/>
  </w:style>
  <w:style w:type="character" w:customStyle="1" w:styleId="49">
    <w:name w:val="批注框文本 字符"/>
    <w:link w:val="19"/>
    <w:semiHidden/>
    <w:qFormat/>
    <w:uiPriority w:val="98"/>
    <w:rPr>
      <w:kern w:val="2"/>
      <w:sz w:val="18"/>
      <w:szCs w:val="18"/>
    </w:rPr>
  </w:style>
  <w:style w:type="character" w:customStyle="1" w:styleId="50">
    <w:name w:val="正文文本缩进 字符"/>
    <w:link w:val="14"/>
    <w:semiHidden/>
    <w:qFormat/>
    <w:uiPriority w:val="0"/>
    <w:rPr>
      <w:rFonts w:ascii="Calibri" w:hAnsi="Calibri"/>
      <w:kern w:val="2"/>
      <w:sz w:val="21"/>
      <w:szCs w:val="22"/>
    </w:rPr>
  </w:style>
  <w:style w:type="character" w:customStyle="1" w:styleId="51">
    <w:name w:val="Char Char5"/>
    <w:semiHidden/>
    <w:qFormat/>
    <w:uiPriority w:val="98"/>
    <w:rPr>
      <w:rFonts w:ascii="宋体" w:hAnsi="Courier New" w:eastAsia="宋体"/>
      <w:kern w:val="2"/>
      <w:sz w:val="21"/>
      <w:lang w:val="en-US" w:eastAsia="zh-CN" w:bidi="ar-SA"/>
    </w:rPr>
  </w:style>
  <w:style w:type="character" w:customStyle="1" w:styleId="52">
    <w:name w:val="纯文本 字符1"/>
    <w:link w:val="16"/>
    <w:semiHidden/>
    <w:qFormat/>
    <w:uiPriority w:val="0"/>
    <w:rPr>
      <w:rFonts w:ascii="宋体" w:hAnsi="Courier New"/>
      <w:kern w:val="2"/>
      <w:sz w:val="21"/>
    </w:rPr>
  </w:style>
  <w:style w:type="character" w:customStyle="1" w:styleId="53">
    <w:name w:val="纯文本 字符"/>
    <w:semiHidden/>
    <w:qFormat/>
    <w:uiPriority w:val="98"/>
    <w:rPr>
      <w:rFonts w:ascii="宋体" w:hAnsi="Courier New" w:eastAsia="宋体"/>
    </w:rPr>
  </w:style>
  <w:style w:type="character" w:customStyle="1" w:styleId="54">
    <w:name w:val="页眉 字符"/>
    <w:link w:val="21"/>
    <w:semiHidden/>
    <w:qFormat/>
    <w:uiPriority w:val="0"/>
    <w:rPr>
      <w:kern w:val="2"/>
      <w:sz w:val="18"/>
      <w:szCs w:val="18"/>
    </w:rPr>
  </w:style>
  <w:style w:type="character" w:customStyle="1" w:styleId="55">
    <w:name w:val="批注主题 字符"/>
    <w:link w:val="30"/>
    <w:semiHidden/>
    <w:qFormat/>
    <w:uiPriority w:val="98"/>
    <w:rPr>
      <w:b/>
      <w:bCs/>
      <w:kern w:val="2"/>
      <w:sz w:val="21"/>
    </w:rPr>
  </w:style>
  <w:style w:type="character" w:customStyle="1" w:styleId="56">
    <w:name w:val="Char Char2"/>
    <w:semiHidden/>
    <w:qFormat/>
    <w:uiPriority w:val="98"/>
    <w:rPr>
      <w:rFonts w:ascii="宋体" w:hAnsi="Courier New" w:cs="宋体"/>
      <w:kern w:val="2"/>
      <w:sz w:val="21"/>
      <w:szCs w:val="21"/>
    </w:rPr>
  </w:style>
  <w:style w:type="character" w:customStyle="1" w:styleId="57">
    <w:name w:val="HTML Markup"/>
    <w:semiHidden/>
    <w:qFormat/>
    <w:uiPriority w:val="98"/>
    <w:rPr>
      <w:vanish/>
      <w:color w:val="FF0000"/>
    </w:rPr>
  </w:style>
  <w:style w:type="character" w:customStyle="1" w:styleId="58">
    <w:name w:val="纯文本 Char3"/>
    <w:semiHidden/>
    <w:qFormat/>
    <w:uiPriority w:val="98"/>
    <w:rPr>
      <w:rFonts w:ascii="宋体" w:hAnsi="Courier New" w:eastAsia="宋体"/>
      <w:kern w:val="2"/>
      <w:sz w:val="21"/>
      <w:lang w:val="en-US" w:eastAsia="zh-CN" w:bidi="ar-SA"/>
    </w:rPr>
  </w:style>
  <w:style w:type="character" w:customStyle="1" w:styleId="59">
    <w:name w:val="正文文本缩进 Char"/>
    <w:link w:val="60"/>
    <w:semiHidden/>
    <w:qFormat/>
    <w:uiPriority w:val="98"/>
    <w:rPr>
      <w:kern w:val="2"/>
      <w:sz w:val="21"/>
    </w:rPr>
  </w:style>
  <w:style w:type="paragraph" w:customStyle="1" w:styleId="60">
    <w:name w:val="正文文本缩进1"/>
    <w:basedOn w:val="1"/>
    <w:link w:val="59"/>
    <w:semiHidden/>
    <w:qFormat/>
    <w:uiPriority w:val="98"/>
    <w:pPr>
      <w:spacing w:after="120"/>
      <w:ind w:left="420" w:leftChars="200"/>
    </w:pPr>
  </w:style>
  <w:style w:type="paragraph" w:customStyle="1" w:styleId="61">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2">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3">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4">
    <w:name w:val="List Paragraph"/>
    <w:basedOn w:val="1"/>
    <w:semiHidden/>
    <w:qFormat/>
    <w:uiPriority w:val="98"/>
    <w:pPr>
      <w:ind w:firstLine="420" w:firstLineChars="200"/>
    </w:pPr>
    <w:rPr>
      <w:rFonts w:ascii="Calibri" w:hAnsi="Calibri"/>
      <w:szCs w:val="22"/>
    </w:rPr>
  </w:style>
  <w:style w:type="paragraph" w:customStyle="1" w:styleId="65">
    <w:name w:val="列出段落1"/>
    <w:basedOn w:val="1"/>
    <w:semiHidden/>
    <w:qFormat/>
    <w:uiPriority w:val="98"/>
    <w:pPr>
      <w:ind w:firstLine="420" w:firstLineChars="200"/>
    </w:pPr>
    <w:rPr>
      <w:rFonts w:ascii="Calibri" w:hAnsi="Calibri"/>
      <w:szCs w:val="22"/>
    </w:rPr>
  </w:style>
  <w:style w:type="paragraph" w:customStyle="1" w:styleId="66">
    <w:name w:val="二级列表 Char"/>
    <w:basedOn w:val="1"/>
    <w:semiHidden/>
    <w:qFormat/>
    <w:uiPriority w:val="98"/>
    <w:rPr>
      <w:rFonts w:ascii="Calibri" w:hAnsi="Calibri"/>
    </w:rPr>
  </w:style>
  <w:style w:type="character" w:customStyle="1" w:styleId="67">
    <w:name w:val="style61"/>
    <w:semiHidden/>
    <w:qFormat/>
    <w:uiPriority w:val="98"/>
  </w:style>
  <w:style w:type="character" w:customStyle="1" w:styleId="68">
    <w:name w:val="标题 1 字符"/>
    <w:basedOn w:val="34"/>
    <w:link w:val="2"/>
    <w:semiHidden/>
    <w:qFormat/>
    <w:uiPriority w:val="0"/>
    <w:rPr>
      <w:b/>
      <w:bCs/>
      <w:kern w:val="44"/>
      <w:sz w:val="44"/>
      <w:szCs w:val="44"/>
    </w:rPr>
  </w:style>
  <w:style w:type="paragraph" w:customStyle="1" w:styleId="69">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70">
    <w:name w:val="标题 2 字符"/>
    <w:basedOn w:val="34"/>
    <w:link w:val="3"/>
    <w:semiHidden/>
    <w:qFormat/>
    <w:uiPriority w:val="0"/>
    <w:rPr>
      <w:rFonts w:asciiTheme="majorHAnsi" w:hAnsiTheme="majorHAnsi" w:eastAsiaTheme="majorEastAsia" w:cstheme="majorBidi"/>
      <w:b/>
      <w:bCs/>
      <w:kern w:val="2"/>
      <w:sz w:val="32"/>
      <w:szCs w:val="32"/>
    </w:rPr>
  </w:style>
  <w:style w:type="character" w:customStyle="1" w:styleId="71">
    <w:name w:val="标题 字符"/>
    <w:basedOn w:val="34"/>
    <w:link w:val="29"/>
    <w:semiHidden/>
    <w:qFormat/>
    <w:uiPriority w:val="0"/>
    <w:rPr>
      <w:rFonts w:eastAsia="黑体" w:asciiTheme="majorHAnsi" w:hAnsiTheme="majorHAnsi" w:cstheme="majorBidi"/>
      <w:b/>
      <w:bCs/>
      <w:kern w:val="2"/>
      <w:sz w:val="36"/>
      <w:szCs w:val="32"/>
    </w:rPr>
  </w:style>
  <w:style w:type="paragraph" w:customStyle="1" w:styleId="72">
    <w:name w:val="章节"/>
    <w:basedOn w:val="16"/>
    <w:qFormat/>
    <w:uiPriority w:val="0"/>
    <w:pPr>
      <w:spacing w:line="360" w:lineRule="auto"/>
      <w:jc w:val="center"/>
      <w:outlineLvl w:val="0"/>
    </w:pPr>
    <w:rPr>
      <w:rFonts w:ascii="黑体" w:eastAsia="黑体"/>
      <w:b/>
      <w:bCs/>
      <w:sz w:val="36"/>
      <w:szCs w:val="36"/>
    </w:rPr>
  </w:style>
  <w:style w:type="paragraph" w:customStyle="1" w:styleId="73">
    <w:name w:val="一级标题"/>
    <w:basedOn w:val="16"/>
    <w:qFormat/>
    <w:uiPriority w:val="1"/>
    <w:pPr>
      <w:numPr>
        <w:ilvl w:val="0"/>
        <w:numId w:val="2"/>
      </w:numPr>
      <w:spacing w:line="360" w:lineRule="auto"/>
      <w:ind w:left="420"/>
      <w:outlineLvl w:val="1"/>
    </w:pPr>
    <w:rPr>
      <w:rFonts w:ascii="黑体" w:eastAsia="黑体"/>
      <w:b/>
      <w:bCs/>
      <w:sz w:val="28"/>
    </w:rPr>
  </w:style>
  <w:style w:type="paragraph" w:customStyle="1" w:styleId="74">
    <w:name w:val="（二）级标题"/>
    <w:basedOn w:val="16"/>
    <w:qFormat/>
    <w:uiPriority w:val="2"/>
    <w:pPr>
      <w:numPr>
        <w:ilvl w:val="0"/>
        <w:numId w:val="3"/>
      </w:numPr>
      <w:spacing w:line="360" w:lineRule="auto"/>
      <w:outlineLvl w:val="2"/>
    </w:pPr>
    <w:rPr>
      <w:b/>
    </w:rPr>
  </w:style>
  <w:style w:type="paragraph" w:customStyle="1" w:styleId="75">
    <w:name w:val="3级标题"/>
    <w:basedOn w:val="16"/>
    <w:link w:val="103"/>
    <w:qFormat/>
    <w:uiPriority w:val="3"/>
    <w:pPr>
      <w:numPr>
        <w:ilvl w:val="0"/>
        <w:numId w:val="4"/>
      </w:numPr>
      <w:spacing w:line="360" w:lineRule="auto"/>
      <w:outlineLvl w:val="3"/>
    </w:pPr>
    <w:rPr>
      <w:b/>
    </w:rPr>
  </w:style>
  <w:style w:type="paragraph" w:customStyle="1" w:styleId="76">
    <w:name w:val="（4）级标题"/>
    <w:basedOn w:val="16"/>
    <w:qFormat/>
    <w:uiPriority w:val="8"/>
    <w:pPr>
      <w:numPr>
        <w:ilvl w:val="0"/>
        <w:numId w:val="5"/>
      </w:numPr>
      <w:spacing w:line="360" w:lineRule="auto"/>
      <w:outlineLvl w:val="4"/>
    </w:pPr>
  </w:style>
  <w:style w:type="paragraph" w:customStyle="1" w:styleId="77">
    <w:name w:val="标书正文"/>
    <w:basedOn w:val="16"/>
    <w:link w:val="98"/>
    <w:qFormat/>
    <w:uiPriority w:val="9"/>
    <w:pPr>
      <w:spacing w:line="360" w:lineRule="auto"/>
      <w:jc w:val="left"/>
    </w:pPr>
  </w:style>
  <w:style w:type="character" w:customStyle="1" w:styleId="78">
    <w:name w:val="标题 4 字符"/>
    <w:basedOn w:val="34"/>
    <w:link w:val="5"/>
    <w:semiHidden/>
    <w:qFormat/>
    <w:uiPriority w:val="0"/>
    <w:rPr>
      <w:rFonts w:ascii="Arial" w:hAnsi="Arial"/>
      <w:b/>
      <w:bCs/>
      <w:kern w:val="2"/>
      <w:sz w:val="21"/>
      <w:szCs w:val="28"/>
    </w:rPr>
  </w:style>
  <w:style w:type="character" w:customStyle="1" w:styleId="79">
    <w:name w:val="标题 5 字符"/>
    <w:basedOn w:val="34"/>
    <w:link w:val="6"/>
    <w:semiHidden/>
    <w:qFormat/>
    <w:uiPriority w:val="0"/>
    <w:rPr>
      <w:rFonts w:ascii="宋体" w:hAnsi="宋体"/>
      <w:bCs/>
      <w:iCs/>
      <w:color w:val="000000"/>
      <w:sz w:val="28"/>
      <w:szCs w:val="28"/>
    </w:rPr>
  </w:style>
  <w:style w:type="paragraph" w:customStyle="1" w:styleId="80">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1">
    <w:name w:val="case31"/>
    <w:qFormat/>
    <w:uiPriority w:val="0"/>
    <w:rPr>
      <w:rFonts w:hint="default" w:ascii="ˎ̥" w:hAnsi="ˎ̥"/>
      <w:sz w:val="21"/>
      <w:szCs w:val="21"/>
    </w:rPr>
  </w:style>
  <w:style w:type="character" w:customStyle="1" w:styleId="82">
    <w:name w:val="标题 2 Char"/>
    <w:qFormat/>
    <w:uiPriority w:val="0"/>
    <w:rPr>
      <w:rFonts w:ascii="宋体" w:hAnsi="宋体"/>
      <w:bCs/>
      <w:sz w:val="24"/>
      <w:szCs w:val="32"/>
    </w:rPr>
  </w:style>
  <w:style w:type="character" w:customStyle="1" w:styleId="83">
    <w:name w:val="标题 Char"/>
    <w:qFormat/>
    <w:uiPriority w:val="0"/>
    <w:rPr>
      <w:rFonts w:ascii="宋体" w:hAnsi="宋体" w:cs="Times New Roman"/>
      <w:b/>
      <w:bCs/>
      <w:sz w:val="24"/>
      <w:szCs w:val="32"/>
    </w:rPr>
  </w:style>
  <w:style w:type="character" w:customStyle="1" w:styleId="84">
    <w:name w:val="正文文本缩进 3 字符"/>
    <w:basedOn w:val="34"/>
    <w:link w:val="24"/>
    <w:semiHidden/>
    <w:qFormat/>
    <w:uiPriority w:val="0"/>
    <w:rPr>
      <w:rFonts w:ascii="宋体" w:hAnsi="宋体"/>
      <w:color w:val="FF0000"/>
      <w:kern w:val="2"/>
      <w:sz w:val="24"/>
      <w:szCs w:val="24"/>
    </w:rPr>
  </w:style>
  <w:style w:type="paragraph" w:customStyle="1" w:styleId="85">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6">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7">
    <w:name w:val="正文文本缩进 2 字符"/>
    <w:basedOn w:val="34"/>
    <w:link w:val="18"/>
    <w:semiHidden/>
    <w:qFormat/>
    <w:uiPriority w:val="0"/>
    <w:rPr>
      <w:sz w:val="24"/>
    </w:rPr>
  </w:style>
  <w:style w:type="character" w:customStyle="1" w:styleId="88">
    <w:name w:val="日期 字符"/>
    <w:basedOn w:val="34"/>
    <w:link w:val="17"/>
    <w:semiHidden/>
    <w:qFormat/>
    <w:uiPriority w:val="0"/>
    <w:rPr>
      <w:sz w:val="24"/>
    </w:rPr>
  </w:style>
  <w:style w:type="paragraph" w:customStyle="1" w:styleId="89">
    <w:name w:val="Char1 Char Char Char Char Char Char"/>
    <w:basedOn w:val="1"/>
    <w:qFormat/>
    <w:uiPriority w:val="0"/>
    <w:rPr>
      <w:rFonts w:ascii="Tahoma" w:hAnsi="Tahoma"/>
      <w:sz w:val="24"/>
    </w:rPr>
  </w:style>
  <w:style w:type="paragraph" w:customStyle="1" w:styleId="90">
    <w:name w:val="样式1"/>
    <w:basedOn w:val="1"/>
    <w:qFormat/>
    <w:uiPriority w:val="0"/>
    <w:pPr>
      <w:adjustRightInd w:val="0"/>
      <w:spacing w:line="420" w:lineRule="auto"/>
      <w:jc w:val="center"/>
      <w:textAlignment w:val="baseline"/>
    </w:pPr>
    <w:rPr>
      <w:rFonts w:ascii="宋体"/>
      <w:kern w:val="0"/>
      <w:sz w:val="24"/>
    </w:rPr>
  </w:style>
  <w:style w:type="paragraph" w:customStyle="1" w:styleId="91">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2">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3">
    <w:name w:val="文档结构图 字符"/>
    <w:basedOn w:val="34"/>
    <w:semiHidden/>
    <w:qFormat/>
    <w:uiPriority w:val="98"/>
    <w:rPr>
      <w:rFonts w:ascii="Microsoft YaHei UI" w:eastAsia="Microsoft YaHei UI"/>
      <w:kern w:val="2"/>
      <w:sz w:val="18"/>
      <w:szCs w:val="18"/>
    </w:rPr>
  </w:style>
  <w:style w:type="character" w:customStyle="1" w:styleId="94">
    <w:name w:val="文档结构图 字符1"/>
    <w:basedOn w:val="34"/>
    <w:link w:val="9"/>
    <w:semiHidden/>
    <w:qFormat/>
    <w:uiPriority w:val="0"/>
    <w:rPr>
      <w:rFonts w:ascii="宋体"/>
      <w:sz w:val="18"/>
      <w:szCs w:val="18"/>
    </w:rPr>
  </w:style>
  <w:style w:type="paragraph" w:customStyle="1" w:styleId="95">
    <w:name w:val="表格"/>
    <w:basedOn w:val="1"/>
    <w:link w:val="96"/>
    <w:qFormat/>
    <w:uiPriority w:val="10"/>
    <w:rPr>
      <w:rFonts w:ascii="宋体" w:hAnsi="宋体"/>
      <w:szCs w:val="30"/>
    </w:rPr>
  </w:style>
  <w:style w:type="character" w:customStyle="1" w:styleId="96">
    <w:name w:val="表格 字符"/>
    <w:basedOn w:val="34"/>
    <w:link w:val="95"/>
    <w:qFormat/>
    <w:uiPriority w:val="10"/>
    <w:rPr>
      <w:rFonts w:ascii="宋体" w:hAnsi="宋体"/>
      <w:kern w:val="2"/>
      <w:sz w:val="21"/>
      <w:szCs w:val="30"/>
    </w:rPr>
  </w:style>
  <w:style w:type="paragraph" w:customStyle="1" w:styleId="97">
    <w:name w:val="5）级标题"/>
    <w:basedOn w:val="77"/>
    <w:link w:val="99"/>
    <w:qFormat/>
    <w:uiPriority w:val="11"/>
    <w:pPr>
      <w:numPr>
        <w:ilvl w:val="0"/>
        <w:numId w:val="7"/>
      </w:numPr>
      <w:ind w:firstLine="0"/>
    </w:pPr>
  </w:style>
  <w:style w:type="character" w:customStyle="1" w:styleId="98">
    <w:name w:val="标书正文 字符"/>
    <w:basedOn w:val="52"/>
    <w:link w:val="77"/>
    <w:qFormat/>
    <w:uiPriority w:val="9"/>
    <w:rPr>
      <w:rFonts w:ascii="宋体" w:hAnsi="Courier New"/>
      <w:kern w:val="2"/>
      <w:sz w:val="21"/>
    </w:rPr>
  </w:style>
  <w:style w:type="character" w:customStyle="1" w:styleId="99">
    <w:name w:val="5）级标题 字符"/>
    <w:basedOn w:val="98"/>
    <w:link w:val="97"/>
    <w:qFormat/>
    <w:uiPriority w:val="11"/>
    <w:rPr>
      <w:rFonts w:ascii="宋体" w:hAnsi="Courier New"/>
      <w:kern w:val="2"/>
      <w:sz w:val="21"/>
    </w:rPr>
  </w:style>
  <w:style w:type="paragraph" w:customStyle="1" w:styleId="100">
    <w:name w:val="样式 标题 4 + 段前: 5 磅 段后: 5 磅 行距: 单倍行距"/>
    <w:next w:val="25"/>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1">
    <w:name w:val="Subtle Emphasis"/>
    <w:basedOn w:val="34"/>
    <w:qFormat/>
    <w:uiPriority w:val="19"/>
    <w:rPr>
      <w:rFonts w:eastAsia="宋体"/>
      <w:i/>
      <w:iCs/>
      <w:color w:val="auto"/>
      <w:sz w:val="21"/>
    </w:rPr>
  </w:style>
  <w:style w:type="paragraph" w:customStyle="1" w:styleId="102">
    <w:name w:val="⑥级标题"/>
    <w:basedOn w:val="75"/>
    <w:link w:val="104"/>
    <w:qFormat/>
    <w:uiPriority w:val="12"/>
    <w:pPr>
      <w:numPr>
        <w:numId w:val="8"/>
      </w:numPr>
    </w:pPr>
  </w:style>
  <w:style w:type="character" w:customStyle="1" w:styleId="103">
    <w:name w:val="3级标题 字符"/>
    <w:basedOn w:val="52"/>
    <w:link w:val="75"/>
    <w:qFormat/>
    <w:uiPriority w:val="3"/>
    <w:rPr>
      <w:rFonts w:ascii="宋体" w:hAnsi="Courier New"/>
      <w:b/>
      <w:kern w:val="2"/>
      <w:sz w:val="21"/>
    </w:rPr>
  </w:style>
  <w:style w:type="character" w:customStyle="1" w:styleId="104">
    <w:name w:val="⑥级标题 字符"/>
    <w:basedOn w:val="103"/>
    <w:link w:val="102"/>
    <w:qFormat/>
    <w:uiPriority w:val="12"/>
    <w:rPr>
      <w:rFonts w:ascii="宋体" w:hAnsi="Courier New"/>
      <w:kern w:val="2"/>
      <w:sz w:val="21"/>
    </w:rPr>
  </w:style>
  <w:style w:type="character" w:customStyle="1" w:styleId="105">
    <w:name w:val="电子邮件签名 字符"/>
    <w:link w:val="7"/>
    <w:semiHidden/>
    <w:qFormat/>
    <w:locked/>
    <w:uiPriority w:val="99"/>
    <w:rPr>
      <w:sz w:val="21"/>
      <w:szCs w:val="21"/>
    </w:rPr>
  </w:style>
  <w:style w:type="character" w:customStyle="1" w:styleId="106">
    <w:name w:val="电子邮件签名 字符1"/>
    <w:basedOn w:val="34"/>
    <w:semiHidden/>
    <w:qFormat/>
    <w:uiPriority w:val="98"/>
    <w:rPr>
      <w:rFonts w:ascii="Times New Roman" w:hAnsi="Times New Roman"/>
      <w:kern w:val="2"/>
      <w:sz w:val="21"/>
    </w:rPr>
  </w:style>
  <w:style w:type="character" w:customStyle="1" w:styleId="107">
    <w:name w:val="HR正文 Char"/>
    <w:link w:val="108"/>
    <w:qFormat/>
    <w:uiPriority w:val="0"/>
    <w:rPr>
      <w:kern w:val="2"/>
      <w:sz w:val="24"/>
      <w:szCs w:val="24"/>
    </w:rPr>
  </w:style>
  <w:style w:type="paragraph" w:customStyle="1" w:styleId="108">
    <w:name w:val="HR正文"/>
    <w:basedOn w:val="1"/>
    <w:link w:val="107"/>
    <w:qFormat/>
    <w:uiPriority w:val="0"/>
    <w:pPr>
      <w:spacing w:line="300" w:lineRule="auto"/>
      <w:ind w:firstLine="200" w:firstLineChars="200"/>
    </w:pPr>
    <w:rPr>
      <w:rFonts w:ascii="Calibri" w:hAnsi="Calibri"/>
      <w:sz w:val="24"/>
      <w:szCs w:val="24"/>
    </w:rPr>
  </w:style>
  <w:style w:type="character" w:customStyle="1" w:styleId="109">
    <w:name w:val="信息标题 字符"/>
    <w:link w:val="27"/>
    <w:semiHidden/>
    <w:qFormat/>
    <w:locked/>
    <w:uiPriority w:val="99"/>
    <w:rPr>
      <w:rFonts w:ascii="Cambria" w:hAnsi="Cambria" w:cs="Cambria"/>
      <w:sz w:val="24"/>
      <w:szCs w:val="24"/>
      <w:shd w:val="pct20" w:color="auto" w:fill="auto"/>
    </w:rPr>
  </w:style>
  <w:style w:type="character" w:customStyle="1" w:styleId="110">
    <w:name w:val="信息标题 字符1"/>
    <w:basedOn w:val="34"/>
    <w:semiHidden/>
    <w:qFormat/>
    <w:uiPriority w:val="98"/>
    <w:rPr>
      <w:rFonts w:asciiTheme="majorHAnsi" w:hAnsiTheme="majorHAnsi" w:eastAsiaTheme="majorEastAsia" w:cstheme="majorBidi"/>
      <w:kern w:val="2"/>
      <w:sz w:val="24"/>
      <w:szCs w:val="24"/>
      <w:shd w:val="pct20" w:color="auto" w:fill="auto"/>
    </w:rPr>
  </w:style>
  <w:style w:type="character" w:customStyle="1" w:styleId="111">
    <w:name w:val="页眉 Char1"/>
    <w:semiHidden/>
    <w:qFormat/>
    <w:locked/>
    <w:uiPriority w:val="0"/>
    <w:rPr>
      <w:rFonts w:ascii="Calibri" w:hAnsi="Calibri"/>
      <w:sz w:val="18"/>
      <w:szCs w:val="18"/>
    </w:rPr>
  </w:style>
  <w:style w:type="paragraph" w:customStyle="1" w:styleId="112">
    <w:name w:val="Table Paragraph"/>
    <w:basedOn w:val="1"/>
    <w:autoRedefine/>
    <w:qFormat/>
    <w:uiPriority w:val="1"/>
    <w:rPr>
      <w:rFonts w:ascii="宋体" w:hAnsi="宋体" w:eastAsia="宋体" w:cs="宋体"/>
    </w:rPr>
  </w:style>
  <w:style w:type="table" w:customStyle="1" w:styleId="113">
    <w:name w:val="Table Normal"/>
    <w:autoRedefine/>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14</Pages>
  <Words>3570</Words>
  <Characters>3802</Characters>
  <Lines>127</Lines>
  <Paragraphs>35</Paragraphs>
  <TotalTime>2</TotalTime>
  <ScaleCrop>false</ScaleCrop>
  <LinksUpToDate>false</LinksUpToDate>
  <CharactersWithSpaces>4196</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年少轻狂</cp:lastModifiedBy>
  <cp:lastPrinted>2020-06-28T02:28:00Z</cp:lastPrinted>
  <dcterms:modified xsi:type="dcterms:W3CDTF">2025-10-14T06:32:04Z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C4E667CF26604F52AD561790FE42A8A8_13</vt:lpwstr>
  </property>
  <property fmtid="{D5CDD505-2E9C-101B-9397-08002B2CF9AE}" pid="4" name="KSOTemplateDocerSaveRecord">
    <vt:lpwstr>eyJoZGlkIjoiZTZkNDE3ZGE4Mjk4YmFlZDAwMWNlODJlYzdjMzk3YmQiLCJ1c2VySWQiOiI4MjIwMDM3MTEifQ==</vt:lpwstr>
  </property>
</Properties>
</file>