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堤口路41号园区停车场道闸收费系统</w:t>
      </w: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FSCZB2025100016</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none"/>
          <w:lang w:val="en-US" w:eastAsia="zh-CN"/>
        </w:rPr>
        <w:t>动力</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2DA429E2">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656EBE4F">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bookmarkStart w:id="34" w:name="_GoBack"/>
      <w:bookmarkEnd w:id="34"/>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堤口路41号园区停车场道闸收费系统</w:t>
      </w:r>
    </w:p>
    <w:p w14:paraId="15020D03">
      <w:pPr>
        <w:pStyle w:val="73"/>
      </w:pPr>
      <w:r>
        <w:rPr>
          <w:rFonts w:hint="eastAsia"/>
        </w:rPr>
        <w:t>项目编号：FSCZB2025100016</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招标内容：堤口路 41 号地库、后院停车场，采购安装停车场道闸收费系统，公开收取停车费。</w:t>
      </w:r>
    </w:p>
    <w:p w14:paraId="4EC58B63">
      <w:pPr>
        <w:pStyle w:val="73"/>
      </w:pPr>
      <w:r>
        <w:rPr>
          <w:rFonts w:hint="eastAsia"/>
        </w:rPr>
        <w:t>招标形式：</w:t>
      </w:r>
      <w:r>
        <w:rPr>
          <w:rFonts w:hint="eastAsia"/>
          <w:lang w:val="en-US" w:eastAsia="zh-CN"/>
        </w:rPr>
        <w:t>公开招标</w:t>
      </w:r>
    </w:p>
    <w:p w14:paraId="4B41BD77">
      <w:pPr>
        <w:pStyle w:val="72"/>
        <w:rPr>
          <w:highlight w:val="yellow"/>
        </w:rPr>
      </w:pPr>
      <w:bookmarkStart w:id="4" w:name="_Toc47976590"/>
      <w:r>
        <w:rPr>
          <w:rFonts w:hint="eastAsia"/>
          <w:highlight w:val="yellow"/>
        </w:rPr>
        <w:t>投标人资格要求</w:t>
      </w:r>
      <w:bookmarkEnd w:id="4"/>
      <w:r>
        <w:rPr>
          <w:rFonts w:hint="eastAsia"/>
          <w:highlight w:val="yellow"/>
          <w:lang w:eastAsia="zh-CN"/>
        </w:rPr>
        <w:t>：</w:t>
      </w:r>
    </w:p>
    <w:p w14:paraId="5A10C63B">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（1）投标人须遵守《中华人民共和国招标投标法》、《中华人民共和国民法典》及其他有关的法律和法规；为中华人民共和国境内注册的独立法人机构，具有独立承担民事责任能力；</w:t>
      </w:r>
    </w:p>
    <w:p w14:paraId="4BA709D5">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（2）公司成立三年以上（以营业执照成立日期到开标当日满三年为准）；注册资金不少于500万元人民币；经营范围满足招标人需求；并在人员、设备、资金等方面具有承担本项目的能力；</w:t>
      </w:r>
    </w:p>
    <w:p w14:paraId="0ED5B8BC">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（3）投标人须提供具有统一社会信用代码的新版营业执照副本复印件（加盖公章）；</w:t>
      </w:r>
    </w:p>
    <w:p w14:paraId="69AFE7F0">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（4）企业最近半年完税证明、信用证明材料（中国人民银行信用代码证或征信报告）；</w:t>
      </w:r>
    </w:p>
    <w:p w14:paraId="24B10FB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（5）年度纳税信用评价信息（可从电子税务局查询截图，需加盖公章）；</w:t>
      </w:r>
    </w:p>
    <w:p w14:paraId="5953C799">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（6）企业对外担保说明（写明贵单位对外有无对外担保和质押业务，需加盖公章）；</w:t>
      </w:r>
    </w:p>
    <w:p w14:paraId="460488FA">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（7）具有良好的商业信誉，在国家企业信用信息公示系统中无行政处罚、列入经营异常名录和列入严重违法失信企业名单（黑名单）信息或上述信息已被移除；</w:t>
      </w:r>
    </w:p>
    <w:p w14:paraId="0BC4E18C">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（8）投标人营业执照中经营范围包括物业管理等方面具有承担本项目的能力，近三年内在经营活动中无重大违法记录；</w:t>
      </w:r>
    </w:p>
    <w:p w14:paraId="3A6C4ECC">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（9）具有健全的财务会计制度，财务状况和市场行为良好。没有处于被有权机关吊销营业执照、吊销资质、停业整顿、取消投标资格以及财产被接管、冻结或进入破产程序等,提供相关信用等级和完税证明；</w:t>
      </w:r>
    </w:p>
    <w:p w14:paraId="21BD2442">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（10）投标人没有被列入招标人处《黑名单》（《黑名单》指投标人与招标人在以往或正在进行的合作中，存在招标人认为的违反合同约定或违反法律法规等的失信行为）的, 供方的直接或间接股东、法定代表人、董事、监事、高管非重汽员工及其亲属；</w:t>
      </w:r>
    </w:p>
    <w:p w14:paraId="43614725">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投标人提供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w:t>
      </w:r>
    </w:p>
    <w:p w14:paraId="76B97D53">
      <w:pPr>
        <w:pStyle w:val="72"/>
        <w:rPr>
          <w:highlight w:val="none"/>
        </w:rPr>
      </w:pPr>
      <w:bookmarkStart w:id="5" w:name="_Toc47976591"/>
      <w:r>
        <w:rPr>
          <w:rFonts w:hint="eastAsia"/>
          <w:highlight w:val="none"/>
        </w:rPr>
        <w:t>报名及招标文件的获取</w:t>
      </w:r>
      <w:bookmarkEnd w:id="5"/>
    </w:p>
    <w:p w14:paraId="296EE037">
      <w:pPr>
        <w:pStyle w:val="72"/>
        <w:numPr>
          <w:ilvl w:val="0"/>
          <w:numId w:val="0"/>
        </w:numPr>
        <w:ind w:leftChars="0"/>
        <w:rPr>
          <w:rFonts w:hint="default" w:eastAsia="黑体"/>
          <w:sz w:val="24"/>
          <w:szCs w:val="18"/>
          <w:highlight w:val="none"/>
          <w:lang w:val="en-US" w:eastAsia="zh-CN"/>
        </w:rPr>
      </w:pPr>
      <w:r>
        <w:rPr>
          <w:rFonts w:hint="eastAsia"/>
          <w:sz w:val="24"/>
          <w:szCs w:val="18"/>
          <w:highlight w:val="none"/>
          <w:lang w:val="en-US" w:eastAsia="zh-CN"/>
        </w:rPr>
        <w:t>重汽e采通，重汽官网等平台</w:t>
      </w:r>
    </w:p>
    <w:p w14:paraId="4509C0DA">
      <w:pPr>
        <w:pStyle w:val="72"/>
        <w:rPr>
          <w:highlight w:val="yellow"/>
        </w:rPr>
      </w:pPr>
      <w:bookmarkStart w:id="6" w:name="_Toc47976592"/>
      <w:r>
        <w:rPr>
          <w:rFonts w:hint="eastAsia"/>
          <w:highlight w:val="yellow"/>
        </w:rPr>
        <w:t>投标文件的递交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e采通系统上传电子文件</w:t>
      </w:r>
    </w:p>
    <w:p w14:paraId="27B65ABD">
      <w:pPr>
        <w:pStyle w:val="72"/>
        <w:rPr>
          <w:highlight w:val="yellow"/>
        </w:rPr>
      </w:pPr>
      <w:r>
        <w:rPr>
          <w:rFonts w:hint="eastAsia"/>
          <w:highlight w:val="yellow"/>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：2025年11月10号9点00分</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开标地点：线上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 xml:space="preserve">本次招标公告同时在 </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1E75208D">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李帅威-17860605079；刘华刚-13505401221</w:t>
      </w:r>
    </w:p>
    <w:p w14:paraId="5F538BD8">
      <w:pPr>
        <w:pStyle w:val="76"/>
      </w:pPr>
    </w:p>
    <w:p w14:paraId="1A6DCC2C">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04C96706">
      <w:pPr>
        <w:pStyle w:val="76"/>
      </w:pPr>
    </w:p>
    <w:p w14:paraId="3C6FC94E">
      <w:pPr>
        <w:pStyle w:val="76"/>
      </w:pPr>
    </w:p>
    <w:p w14:paraId="3D820EEC">
      <w:pPr>
        <w:pStyle w:val="71"/>
      </w:pPr>
      <w:bookmarkStart w:id="9" w:name="_Toc7753"/>
      <w:bookmarkStart w:id="10" w:name="_Toc47976595"/>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6360E7CD">
      <w:pPr>
        <w:pStyle w:val="76"/>
        <w:numPr>
          <w:ilvl w:val="0"/>
          <w:numId w:val="11"/>
        </w:numPr>
        <w:ind w:left="425" w:leftChars="0" w:hanging="425" w:firstLineChars="0"/>
      </w:pPr>
      <w:r>
        <w:rPr>
          <w:rFonts w:hint="eastAsia"/>
        </w:rPr>
        <w:t>项目名称：堤口路41号园区停车场道闸收费系统</w:t>
      </w:r>
    </w:p>
    <w:p w14:paraId="17A97EAA">
      <w:pPr>
        <w:pStyle w:val="76"/>
        <w:numPr>
          <w:ilvl w:val="0"/>
          <w:numId w:val="11"/>
        </w:numPr>
        <w:ind w:left="425" w:leftChars="0" w:hanging="425" w:firstLineChars="0"/>
      </w:pPr>
      <w:r>
        <w:rPr>
          <w:rFonts w:hint="eastAsia"/>
        </w:rPr>
        <w:t>项目编号：FSCZB2025100016</w:t>
      </w:r>
    </w:p>
    <w:p w14:paraId="5C6CF568">
      <w:pPr>
        <w:pStyle w:val="76"/>
        <w:numPr>
          <w:ilvl w:val="0"/>
          <w:numId w:val="11"/>
        </w:numPr>
        <w:ind w:left="425" w:leftChars="0" w:hanging="425" w:firstLineChars="0"/>
      </w:pPr>
      <w:r>
        <w:rPr>
          <w:rFonts w:hint="eastAsia"/>
        </w:rPr>
        <w:t>招标形式：</w:t>
      </w:r>
      <w:bookmarkStart w:id="12" w:name="_Toc47112482"/>
      <w:r>
        <w:rPr>
          <w:rFonts w:hint="eastAsia"/>
          <w:lang w:val="en-US" w:eastAsia="zh-CN"/>
        </w:rPr>
        <w:t>公开招标</w:t>
      </w:r>
    </w:p>
    <w:p w14:paraId="742B3A80">
      <w:pPr>
        <w:pStyle w:val="76"/>
        <w:numPr>
          <w:ilvl w:val="0"/>
          <w:numId w:val="11"/>
        </w:numPr>
        <w:ind w:left="425" w:leftChars="0" w:hanging="425" w:firstLineChars="0"/>
      </w:pPr>
      <w:r>
        <w:rPr>
          <w:rFonts w:hint="eastAsia"/>
          <w:lang w:val="en-US" w:eastAsia="zh-CN"/>
        </w:rPr>
        <w:t>项目概况：堤口路 41 号地库、后院停车场，采购安装停车场道闸收费系统，公开收取停车费。</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p>
    <w:p w14:paraId="10BC6F77">
      <w:pPr>
        <w:pStyle w:val="76"/>
        <w:numPr>
          <w:ilvl w:val="0"/>
          <w:numId w:val="11"/>
        </w:numPr>
        <w:ind w:left="425" w:leftChars="0" w:hanging="425" w:firstLineChars="0"/>
        <w:rPr>
          <w:rFonts w:hint="default" w:cs="Times New Roman"/>
          <w:u w:val="none"/>
          <w:lang w:val="en-US" w:eastAsia="zh-CN"/>
        </w:rPr>
      </w:pPr>
      <w:r>
        <w:rPr>
          <w:rFonts w:hint="eastAsia"/>
          <w:lang w:val="en-US" w:eastAsia="zh-CN"/>
        </w:rPr>
        <w:t>报价：人民币</w:t>
      </w:r>
    </w:p>
    <w:p w14:paraId="69277D15">
      <w:pPr>
        <w:pStyle w:val="76"/>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r>
        <w:rPr>
          <w:rFonts w:hint="eastAsia" w:cs="Times New Roman"/>
          <w:highlight w:val="none"/>
          <w:lang w:val="en-US" w:eastAsia="zh-CN"/>
        </w:rPr>
        <w:t>李帅威17860605079；地址：济南市历城区华奥路重汽科技大厦</w:t>
      </w:r>
    </w:p>
    <w:bookmarkEnd w:id="12"/>
    <w:p w14:paraId="50DC6C75">
      <w:pPr>
        <w:pStyle w:val="72"/>
      </w:pPr>
      <w:bookmarkStart w:id="13" w:name="_Toc47976598"/>
      <w:r>
        <w:rPr>
          <w:rFonts w:hint="eastAsia"/>
        </w:rPr>
        <w:t>合格的投标人。</w:t>
      </w:r>
      <w:bookmarkEnd w:id="13"/>
    </w:p>
    <w:p w14:paraId="3C8DE85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r>
        <w:rPr>
          <w:rFonts w:hint="eastAsia" w:ascii="宋体" w:hAnsi="Courier New" w:eastAsia="宋体" w:cs="Times New Roman"/>
          <w:highlight w:val="yellow"/>
          <w:lang w:val="en-US" w:eastAsia="zh-CN"/>
        </w:rPr>
        <w:t>日</w:t>
      </w:r>
    </w:p>
    <w:p w14:paraId="7480CA22">
      <w:pPr>
        <w:pStyle w:val="76"/>
        <w:numPr>
          <w:ilvl w:val="0"/>
          <w:numId w:val="1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22</w:t>
      </w:r>
      <w:r>
        <w:rPr>
          <w:rFonts w:hint="eastAsia" w:ascii="宋体" w:hAnsi="Courier New" w:eastAsia="宋体" w:cs="Times New Roman"/>
          <w:highlight w:val="none"/>
          <w:lang w:val="en-US" w:eastAsia="zh-CN"/>
        </w:rPr>
        <w:t>日前</w:t>
      </w:r>
    </w:p>
    <w:p w14:paraId="62CB87C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22</w:t>
      </w:r>
      <w:r>
        <w:rPr>
          <w:rFonts w:hint="eastAsia" w:ascii="宋体" w:hAnsi="Courier New" w:eastAsia="宋体" w:cs="Times New Roman"/>
          <w:highlight w:val="none"/>
          <w:lang w:val="en-US" w:eastAsia="zh-CN"/>
        </w:rPr>
        <w:t>日前：</w:t>
      </w:r>
    </w:p>
    <w:p w14:paraId="59AC151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：重汽e采通系统</w:t>
      </w:r>
    </w:p>
    <w:p w14:paraId="6DC2B408">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：2025年10月18日17点00分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yellow"/>
        </w:rPr>
      </w:pPr>
      <w:r>
        <w:rPr>
          <w:rFonts w:hint="eastAsia"/>
          <w:b w:val="0"/>
          <w:bCs/>
          <w:highlight w:val="yellow"/>
        </w:rPr>
        <w:t>资质文件：</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5"/>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8"/>
        </w:numPr>
        <w:ind w:left="425" w:leftChars="0" w:hanging="425" w:firstLineChars="0"/>
        <w:rPr>
          <w:b w:val="0"/>
          <w:bCs/>
          <w:highlight w:val="yellow"/>
        </w:rPr>
      </w:pPr>
      <w:r>
        <w:rPr>
          <w:rFonts w:hint="eastAsia"/>
          <w:b w:val="0"/>
          <w:bCs/>
          <w:highlight w:val="yellow"/>
        </w:rPr>
        <w:t>投标函（格式见附件）;</w:t>
      </w:r>
    </w:p>
    <w:p w14:paraId="110B2C29">
      <w:pPr>
        <w:pStyle w:val="75"/>
        <w:numPr>
          <w:ilvl w:val="0"/>
          <w:numId w:val="18"/>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4.22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30BD106">
      <w:pPr>
        <w:pStyle w:val="75"/>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e采通线上上传文件</w:t>
      </w:r>
    </w:p>
    <w:p w14:paraId="2079F016">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李帅威-17860605079</w:t>
      </w:r>
    </w:p>
    <w:p w14:paraId="4AAA3F9B">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25</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11</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1"/>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r>
        <w:rPr>
          <w:rFonts w:hint="eastAsia" w:ascii="宋体" w:hAnsi="宋体" w:eastAsia="宋体" w:cs="宋体"/>
          <w:b w:val="0"/>
          <w:bCs w:val="0"/>
          <w:sz w:val="21"/>
          <w:szCs w:val="21"/>
          <w:highlight w:val="none"/>
        </w:rPr>
        <w:t>前</w:t>
      </w:r>
    </w:p>
    <w:p w14:paraId="4C2C93DA">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3EF8D0F8">
      <w:pPr>
        <w:pStyle w:val="72"/>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EF571D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p w14:paraId="54F8CD39">
      <w:pPr>
        <w:rPr>
          <w:rFonts w:hint="eastAsia" w:ascii="宋体" w:hAnsi="宋体" w:eastAsia="宋体" w:cs="Times New Roman"/>
          <w:b/>
          <w:bCs/>
          <w:color w:val="FF0000"/>
          <w:szCs w:val="22"/>
          <w:highlight w:val="none"/>
          <w:lang w:val="en-US" w:eastAsia="zh-CN"/>
        </w:rPr>
      </w:pPr>
    </w:p>
    <w:p w14:paraId="5B922E9F">
      <w:pPr>
        <w:pStyle w:val="14"/>
        <w:spacing w:line="360" w:lineRule="auto"/>
        <w:ind w:firstLine="420" w:firstLineChars="200"/>
        <w:rPr>
          <w:rFonts w:hint="eastAsia" w:ascii="宋体" w:hAnsi="宋体" w:eastAsia="宋体"/>
          <w:color w:val="auto"/>
          <w:szCs w:val="22"/>
          <w:highlight w:val="none"/>
          <w:lang w:eastAsia="zh-CN"/>
        </w:rPr>
      </w:pPr>
      <w:r>
        <w:rPr>
          <w:rFonts w:hint="eastAsia" w:hAnsi="宋体"/>
          <w:color w:val="auto"/>
          <w:szCs w:val="22"/>
          <w:highlight w:val="none"/>
          <w:lang w:val="en-US" w:eastAsia="zh-CN"/>
        </w:rPr>
        <w:t>商务标</w:t>
      </w:r>
      <w:r>
        <w:rPr>
          <w:rFonts w:hint="eastAsia" w:ascii="宋体" w:hAnsi="宋体"/>
          <w:color w:val="auto"/>
          <w:szCs w:val="22"/>
          <w:highlight w:val="none"/>
        </w:rPr>
        <w:t>评</w:t>
      </w:r>
      <w:r>
        <w:rPr>
          <w:rFonts w:hint="eastAsia" w:hAnsi="宋体"/>
          <w:color w:val="auto"/>
          <w:szCs w:val="22"/>
          <w:highlight w:val="none"/>
          <w:lang w:val="en-US" w:eastAsia="zh-CN"/>
        </w:rPr>
        <w:t>审</w:t>
      </w:r>
      <w:r>
        <w:rPr>
          <w:rFonts w:hint="eastAsia" w:ascii="宋体" w:hAnsi="宋体"/>
          <w:color w:val="auto"/>
          <w:szCs w:val="22"/>
          <w:highlight w:val="none"/>
        </w:rPr>
        <w:t>标准</w:t>
      </w:r>
      <w:r>
        <w:rPr>
          <w:rFonts w:hint="eastAsia" w:hAnsi="宋体"/>
          <w:color w:val="auto"/>
          <w:szCs w:val="22"/>
          <w:highlight w:val="none"/>
          <w:lang w:eastAsia="zh-CN"/>
        </w:rPr>
        <w:t>：</w:t>
      </w:r>
    </w:p>
    <w:tbl>
      <w:tblPr>
        <w:tblStyle w:val="30"/>
        <w:tblpPr w:leftFromText="180" w:rightFromText="180" w:vertAnchor="text" w:horzAnchor="page" w:tblpX="1397" w:tblpY="118"/>
        <w:tblOverlap w:val="never"/>
        <w:tblW w:w="9146" w:type="dxa"/>
        <w:tblInd w:w="0" w:type="dxa"/>
        <w:tblLayout w:type="autofit"/>
        <w:tblCellMar>
          <w:top w:w="0" w:type="dxa"/>
          <w:left w:w="108" w:type="dxa"/>
          <w:bottom w:w="0" w:type="dxa"/>
          <w:right w:w="108" w:type="dxa"/>
        </w:tblCellMar>
      </w:tblPr>
      <w:tblGrid>
        <w:gridCol w:w="734"/>
        <w:gridCol w:w="2187"/>
        <w:gridCol w:w="6225"/>
      </w:tblGrid>
      <w:tr w14:paraId="7EF865AF">
        <w:tblPrEx>
          <w:tblCellMar>
            <w:top w:w="0" w:type="dxa"/>
            <w:left w:w="108" w:type="dxa"/>
            <w:bottom w:w="0" w:type="dxa"/>
            <w:right w:w="108" w:type="dxa"/>
          </w:tblCellMar>
        </w:tblPrEx>
        <w:trPr>
          <w:trHeight w:val="60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11C43E2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6C8D2C7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评审项目</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2C24D6D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评审标准</w:t>
            </w:r>
          </w:p>
        </w:tc>
      </w:tr>
      <w:tr w14:paraId="340E5E47">
        <w:tblPrEx>
          <w:tblCellMar>
            <w:top w:w="0" w:type="dxa"/>
            <w:left w:w="108" w:type="dxa"/>
            <w:bottom w:w="0" w:type="dxa"/>
            <w:right w:w="108" w:type="dxa"/>
          </w:tblCellMar>
        </w:tblPrEx>
        <w:trPr>
          <w:trHeight w:val="67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75F21D62">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2"/>
                <w:szCs w:val="22"/>
                <w:highlight w:val="none"/>
                <w:u w:val="none"/>
                <w:lang w:val="en-US" w:eastAsia="zh-CN" w:bidi="ar"/>
              </w:rPr>
              <w:t>1</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3062C878">
            <w:pPr>
              <w:keepNext w:val="0"/>
              <w:keepLines w:val="0"/>
              <w:widowControl/>
              <w:suppressLineNumbers w:val="0"/>
              <w:jc w:val="center"/>
              <w:textAlignment w:val="center"/>
              <w:rPr>
                <w:rFonts w:hint="eastAsia"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商务标</w:t>
            </w:r>
          </w:p>
          <w:p w14:paraId="2198C878">
            <w:pPr>
              <w:keepNext w:val="0"/>
              <w:keepLines w:val="0"/>
              <w:widowControl/>
              <w:suppressLineNumbers w:val="0"/>
              <w:jc w:val="center"/>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ascii="宋体" w:hAnsi="宋体" w:cs="宋体"/>
                <w:i w:val="0"/>
                <w:iCs w:val="0"/>
                <w:color w:val="auto"/>
                <w:kern w:val="0"/>
                <w:sz w:val="22"/>
                <w:szCs w:val="22"/>
                <w:highlight w:val="none"/>
                <w:u w:val="none"/>
                <w:lang w:val="en-US" w:eastAsia="zh-CN" w:bidi="ar"/>
              </w:rPr>
              <w:t>（100分）</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4BB2A65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auto"/>
              <w:jc w:val="left"/>
              <w:textAlignment w:val="center"/>
              <w:rPr>
                <w:rFonts w:hint="default"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按照评标合理最低价推荐中标人</w:t>
            </w:r>
          </w:p>
        </w:tc>
      </w:tr>
    </w:tbl>
    <w:p w14:paraId="73796437">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7"/>
      <w:bookmarkStart w:id="16" w:name="OLE_LINK29"/>
      <w:bookmarkStart w:id="17" w:name="OLE_LINK28"/>
      <w:bookmarkStart w:id="18" w:name="OLE_LINK25"/>
      <w:bookmarkStart w:id="19" w:name="OLE_LINK26"/>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rPr>
          <w:highlight w:val="yellow"/>
        </w:rPr>
      </w:pPr>
      <w:r>
        <w:rPr>
          <w:rFonts w:hint="eastAsia"/>
          <w:highlight w:val="yellow"/>
          <w:lang w:val="en-US" w:eastAsia="zh-CN"/>
        </w:rPr>
        <w:t>交货及付款</w:t>
      </w:r>
    </w:p>
    <w:p w14:paraId="51E74F65">
      <w:pPr>
        <w:pStyle w:val="14"/>
        <w:spacing w:line="360" w:lineRule="auto"/>
        <w:rPr>
          <w:rFonts w:hint="eastAsia"/>
          <w:highlight w:val="none"/>
        </w:rPr>
      </w:pPr>
      <w:r>
        <w:rPr>
          <w:rFonts w:hint="eastAsia"/>
          <w:highlight w:val="none"/>
        </w:rPr>
        <w:t>（1）报价应为：由投标人在满足招标人所提出的、与本项目所有相关环节有关的所有费用。</w:t>
      </w:r>
    </w:p>
    <w:p w14:paraId="46E6F4A2">
      <w:pPr>
        <w:pStyle w:val="14"/>
        <w:numPr>
          <w:ilvl w:val="0"/>
          <w:numId w:val="26"/>
        </w:numPr>
        <w:spacing w:line="360" w:lineRule="auto"/>
        <w:ind w:left="0" w:leftChars="0" w:firstLine="0" w:firstLineChars="0"/>
        <w:rPr>
          <w:rFonts w:hint="eastAsia" w:hAnsi="宋体"/>
          <w:szCs w:val="21"/>
          <w:highlight w:val="none"/>
        </w:rPr>
      </w:pPr>
      <w:r>
        <w:rPr>
          <w:rFonts w:hint="eastAsia" w:hAnsi="宋体"/>
          <w:szCs w:val="21"/>
          <w:highlight w:val="none"/>
        </w:rPr>
        <w:t>付款结算方式：</w:t>
      </w:r>
      <w:r>
        <w:rPr>
          <w:rFonts w:hint="eastAsia" w:hAnsi="宋体"/>
          <w:szCs w:val="21"/>
          <w:highlight w:val="yellow"/>
          <w:lang w:val="en-US" w:eastAsia="zh-CN"/>
        </w:rPr>
        <w:t>半年期商业汇票</w:t>
      </w:r>
      <w:r>
        <w:rPr>
          <w:rFonts w:hint="eastAsia" w:hAnsi="宋体"/>
          <w:szCs w:val="21"/>
          <w:highlight w:val="none"/>
          <w:lang w:val="en-US" w:eastAsia="zh-CN"/>
        </w:rPr>
        <w:t>（包括银行承兑汇票和商业承兑汇票）</w:t>
      </w:r>
      <w:r>
        <w:rPr>
          <w:rFonts w:hint="eastAsia" w:hAnsi="宋体"/>
          <w:szCs w:val="21"/>
          <w:highlight w:val="none"/>
        </w:rPr>
        <w:t>。</w:t>
      </w:r>
    </w:p>
    <w:p w14:paraId="147BB28B">
      <w:pPr>
        <w:pStyle w:val="14"/>
        <w:numPr>
          <w:ilvl w:val="0"/>
          <w:numId w:val="26"/>
        </w:numPr>
        <w:spacing w:line="360" w:lineRule="auto"/>
        <w:ind w:left="0" w:leftChars="0" w:firstLine="0" w:firstLineChars="0"/>
        <w:rPr>
          <w:rFonts w:hint="eastAsia" w:ascii="宋体" w:hAnsi="宋体" w:eastAsia="宋体" w:cs="Times New Roman"/>
          <w:szCs w:val="21"/>
          <w:highlight w:val="none"/>
        </w:rPr>
      </w:pPr>
      <w:r>
        <w:rPr>
          <w:rFonts w:hint="eastAsia" w:ascii="宋体" w:hAnsi="宋体" w:eastAsia="宋体" w:cs="Times New Roman"/>
          <w:szCs w:val="21"/>
          <w:highlight w:val="none"/>
        </w:rPr>
        <w:t>付款节</w:t>
      </w:r>
      <w:r>
        <w:rPr>
          <w:rFonts w:hint="eastAsia" w:ascii="宋体" w:hAnsi="宋体" w:eastAsia="宋体" w:cs="Times New Roman"/>
          <w:szCs w:val="21"/>
          <w:highlight w:val="none"/>
          <w:lang w:val="en-US" w:eastAsia="zh-CN"/>
        </w:rPr>
        <w:t>点</w:t>
      </w:r>
      <w:r>
        <w:rPr>
          <w:rFonts w:hint="eastAsia" w:ascii="宋体" w:hAnsi="宋体" w:eastAsia="宋体" w:cs="Times New Roman"/>
          <w:szCs w:val="21"/>
          <w:highlight w:val="none"/>
        </w:rPr>
        <w:t>：</w:t>
      </w:r>
      <w:r>
        <w:rPr>
          <w:rFonts w:hint="eastAsia" w:ascii="宋体" w:hAnsi="宋体" w:eastAsia="宋体" w:cs="Times New Roman"/>
          <w:szCs w:val="21"/>
          <w:highlight w:val="none"/>
          <w:lang w:val="en-US" w:eastAsia="zh-CN"/>
        </w:rPr>
        <w:t>投标人</w:t>
      </w:r>
      <w:r>
        <w:rPr>
          <w:rFonts w:hint="eastAsia" w:ascii="宋体" w:hAnsi="宋体" w:eastAsia="宋体" w:cs="Times New Roman"/>
          <w:szCs w:val="21"/>
          <w:highlight w:val="none"/>
        </w:rPr>
        <w:t>完成甲方的需求，</w:t>
      </w:r>
      <w:r>
        <w:rPr>
          <w:rFonts w:hint="eastAsia" w:ascii="宋体" w:hAnsi="宋体" w:eastAsia="宋体" w:cs="Times New Roman"/>
          <w:szCs w:val="21"/>
          <w:highlight w:val="none"/>
          <w:lang w:val="en-US" w:eastAsia="zh-CN"/>
        </w:rPr>
        <w:t>投标人</w:t>
      </w:r>
      <w:r>
        <w:rPr>
          <w:rFonts w:hint="eastAsia" w:ascii="宋体" w:hAnsi="宋体" w:eastAsia="宋体" w:cs="Times New Roman"/>
          <w:szCs w:val="21"/>
          <w:highlight w:val="none"/>
        </w:rPr>
        <w:t>开具合同价款90%的收据并100%的增值税专用发票，经甲方核对无误后支付</w:t>
      </w:r>
      <w:r>
        <w:rPr>
          <w:rFonts w:hint="eastAsia" w:ascii="宋体" w:hAnsi="宋体" w:eastAsia="宋体" w:cs="Times New Roman"/>
          <w:szCs w:val="21"/>
          <w:highlight w:val="yellow"/>
        </w:rPr>
        <w:t>90%</w:t>
      </w:r>
      <w:r>
        <w:rPr>
          <w:rFonts w:hint="eastAsia" w:ascii="宋体" w:hAnsi="宋体" w:eastAsia="宋体" w:cs="Times New Roman"/>
          <w:szCs w:val="21"/>
          <w:highlight w:val="none"/>
        </w:rPr>
        <w:t>。质保金</w:t>
      </w:r>
      <w:r>
        <w:rPr>
          <w:rFonts w:hint="eastAsia" w:ascii="宋体" w:hAnsi="宋体" w:eastAsia="宋体" w:cs="Times New Roman"/>
          <w:szCs w:val="21"/>
          <w:highlight w:val="yellow"/>
        </w:rPr>
        <w:t>10%</w:t>
      </w:r>
      <w:r>
        <w:rPr>
          <w:rFonts w:hint="eastAsia" w:ascii="宋体" w:hAnsi="宋体" w:eastAsia="宋体" w:cs="Times New Roman"/>
          <w:szCs w:val="21"/>
          <w:highlight w:val="none"/>
        </w:rPr>
        <w:t>在质保期届满后开具合同价款10%的收据后支付。</w:t>
      </w:r>
    </w:p>
    <w:p w14:paraId="22ADB737">
      <w:pPr>
        <w:numPr>
          <w:ilvl w:val="0"/>
          <w:numId w:val="26"/>
        </w:numPr>
        <w:ind w:left="0" w:leftChars="0" w:firstLine="0" w:firstLineChars="0"/>
        <w:rPr>
          <w:rFonts w:hint="eastAsia" w:ascii="宋体" w:hAnsi="宋体" w:eastAsia="宋体" w:cs="Times New Roman"/>
          <w:szCs w:val="21"/>
          <w:highlight w:val="none"/>
          <w:lang w:val="en-US" w:eastAsia="zh-CN"/>
        </w:rPr>
      </w:pPr>
      <w:r>
        <w:rPr>
          <w:rFonts w:hint="eastAsia" w:ascii="宋体" w:hAnsi="宋体" w:eastAsia="宋体" w:cs="Times New Roman"/>
          <w:szCs w:val="21"/>
          <w:highlight w:val="none"/>
          <w:lang w:val="en-US" w:eastAsia="zh-CN"/>
        </w:rPr>
        <w:t>合同有效期：自合同签订之日起，合同期一年。</w:t>
      </w:r>
    </w:p>
    <w:p w14:paraId="360AF38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技术标要求</w:t>
      </w:r>
    </w:p>
    <w:p w14:paraId="0BBFB3B3">
      <w:pPr>
        <w:pStyle w:val="14"/>
        <w:spacing w:line="360" w:lineRule="auto"/>
        <w:ind w:firstLine="420" w:firstLineChars="200"/>
        <w:rPr>
          <w:rFonts w:hint="default"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1.堤口路41号园区停车场现状</w:t>
      </w:r>
    </w:p>
    <w:p w14:paraId="7AE2CE72">
      <w:pPr>
        <w:pStyle w:val="14"/>
        <w:spacing w:line="360" w:lineRule="auto"/>
        <w:ind w:firstLine="420" w:firstLineChars="200"/>
        <w:rPr>
          <w:rFonts w:hint="eastAsia"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项目大楼分为地库、后院两个物理区域，无停车场管控设备，地库暂未启用，个别车辆长期停放坡道处。</w:t>
      </w:r>
    </w:p>
    <w:p w14:paraId="724074E8">
      <w:pPr>
        <w:pStyle w:val="14"/>
        <w:spacing w:line="360" w:lineRule="auto"/>
        <w:ind w:firstLine="420" w:firstLineChars="200"/>
        <w:rPr>
          <w:rFonts w:hint="eastAsia"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2.设备配置明细：</w:t>
      </w:r>
    </w:p>
    <w:tbl>
      <w:tblPr>
        <w:tblStyle w:val="30"/>
        <w:tblW w:w="906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1"/>
        <w:gridCol w:w="1179"/>
        <w:gridCol w:w="1408"/>
        <w:gridCol w:w="3115"/>
        <w:gridCol w:w="705"/>
        <w:gridCol w:w="1003"/>
        <w:gridCol w:w="1155"/>
      </w:tblGrid>
      <w:tr w14:paraId="71BB2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501" w:type="dxa"/>
            <w:tcBorders>
              <w:top w:val="single" w:color="auto" w:sz="4" w:space="0"/>
              <w:left w:val="single" w:color="auto" w:sz="4" w:space="0"/>
              <w:bottom w:val="single" w:color="auto" w:sz="4" w:space="0"/>
              <w:right w:val="single" w:color="auto" w:sz="4" w:space="0"/>
            </w:tcBorders>
            <w:noWrap/>
            <w:vAlign w:val="center"/>
          </w:tcPr>
          <w:p w14:paraId="548B64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179" w:type="dxa"/>
            <w:tcBorders>
              <w:top w:val="single" w:color="auto" w:sz="4" w:space="0"/>
              <w:left w:val="single" w:color="auto" w:sz="4" w:space="0"/>
              <w:bottom w:val="single" w:color="auto" w:sz="4" w:space="0"/>
              <w:right w:val="single" w:color="auto" w:sz="4" w:space="0"/>
            </w:tcBorders>
            <w:noWrap/>
            <w:vAlign w:val="center"/>
          </w:tcPr>
          <w:p w14:paraId="0AF369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产品名称</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00B60B13">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规格型号</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6E7654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组件</w:t>
            </w:r>
          </w:p>
        </w:tc>
        <w:tc>
          <w:tcPr>
            <w:tcW w:w="705" w:type="dxa"/>
            <w:tcBorders>
              <w:top w:val="single" w:color="auto" w:sz="4" w:space="0"/>
              <w:left w:val="single" w:color="auto" w:sz="4" w:space="0"/>
              <w:bottom w:val="single" w:color="auto" w:sz="4" w:space="0"/>
              <w:right w:val="single" w:color="auto" w:sz="4" w:space="0"/>
            </w:tcBorders>
            <w:noWrap/>
            <w:vAlign w:val="center"/>
          </w:tcPr>
          <w:p w14:paraId="633FA0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003" w:type="dxa"/>
            <w:tcBorders>
              <w:top w:val="single" w:color="auto" w:sz="4" w:space="0"/>
              <w:left w:val="single" w:color="auto" w:sz="4" w:space="0"/>
              <w:bottom w:val="single" w:color="auto" w:sz="4" w:space="0"/>
              <w:right w:val="single" w:color="auto" w:sz="4" w:space="0"/>
            </w:tcBorders>
            <w:noWrap/>
            <w:vAlign w:val="center"/>
          </w:tcPr>
          <w:p w14:paraId="5275F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1155" w:type="dxa"/>
            <w:tcBorders>
              <w:top w:val="single" w:color="auto" w:sz="4" w:space="0"/>
              <w:left w:val="single" w:color="auto" w:sz="4" w:space="0"/>
              <w:bottom w:val="single" w:color="auto" w:sz="4" w:space="0"/>
              <w:right w:val="single" w:color="auto" w:sz="4" w:space="0"/>
            </w:tcBorders>
            <w:noWrap/>
            <w:vAlign w:val="center"/>
          </w:tcPr>
          <w:p w14:paraId="0DE01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3255A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6E023FFB">
            <w:pPr>
              <w:keepNext w:val="0"/>
              <w:keepLines w:val="0"/>
              <w:widowControl/>
              <w:suppressLineNumbers w:val="0"/>
              <w:jc w:val="center"/>
              <w:textAlignment w:val="center"/>
              <w:rPr>
                <w:rFonts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12DBE0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捷曜一体式控制机</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0A0719F6">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JSKT6056</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180C69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控制机（标准）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显示类型</w:t>
            </w:r>
            <w:r>
              <w:rPr>
                <w:rFonts w:hint="default" w:ascii="Arial" w:hAnsi="Arial" w:eastAsia="宋体" w:cs="Arial"/>
                <w:i w:val="0"/>
                <w:iCs w:val="0"/>
                <w:color w:val="000000"/>
                <w:kern w:val="0"/>
                <w:sz w:val="21"/>
                <w:szCs w:val="21"/>
                <w:u w:val="none"/>
                <w:lang w:val="en-US" w:eastAsia="zh-CN" w:bidi="ar"/>
              </w:rPr>
              <w:t>:LED</w:t>
            </w:r>
            <w:r>
              <w:rPr>
                <w:rFonts w:hint="eastAsia" w:ascii="宋体" w:hAnsi="宋体" w:eastAsia="宋体" w:cs="宋体"/>
                <w:i w:val="0"/>
                <w:iCs w:val="0"/>
                <w:color w:val="000000"/>
                <w:kern w:val="0"/>
                <w:sz w:val="21"/>
                <w:szCs w:val="21"/>
                <w:u w:val="none"/>
                <w:lang w:val="en-US" w:eastAsia="zh-CN" w:bidi="ar"/>
              </w:rPr>
              <w:t>显示屏</w:t>
            </w:r>
            <w:r>
              <w:rPr>
                <w:rFonts w:hint="default" w:ascii="Arial" w:hAnsi="Arial" w:eastAsia="宋体" w:cs="Arial"/>
                <w:i w:val="0"/>
                <w:iCs w:val="0"/>
                <w:color w:val="000000"/>
                <w:kern w:val="0"/>
                <w:sz w:val="21"/>
                <w:szCs w:val="21"/>
                <w:u w:val="none"/>
                <w:lang w:val="en-US" w:eastAsia="zh-CN" w:bidi="ar"/>
              </w:rPr>
              <w:t>;</w:t>
            </w:r>
            <w:r>
              <w:rPr>
                <w:rFonts w:hint="default" w:ascii="Arial" w:hAnsi="Arial" w:eastAsia="宋体" w:cs="Arial"/>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摄像头防雨帽檐（户外建议选用）</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22F0F418">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4</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1C9DB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6D1F3A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后院、地库各两个</w:t>
            </w:r>
          </w:p>
        </w:tc>
      </w:tr>
      <w:tr w14:paraId="5F0FB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7"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46195842">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2</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092803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捷曜道闸（</w:t>
            </w:r>
            <w:r>
              <w:rPr>
                <w:rFonts w:hint="default" w:ascii="Arial" w:hAnsi="Arial" w:eastAsia="宋体" w:cs="Arial"/>
                <w:i w:val="0"/>
                <w:iCs w:val="0"/>
                <w:color w:val="000000"/>
                <w:kern w:val="0"/>
                <w:sz w:val="21"/>
                <w:szCs w:val="21"/>
                <w:u w:val="none"/>
                <w:lang w:val="en-US" w:eastAsia="zh-CN" w:bidi="ar"/>
              </w:rPr>
              <w:t>8030</w:t>
            </w:r>
            <w:r>
              <w:rPr>
                <w:rFonts w:hint="eastAsia" w:ascii="宋体" w:hAnsi="宋体" w:eastAsia="宋体" w:cs="宋体"/>
                <w:i w:val="0"/>
                <w:iCs w:val="0"/>
                <w:color w:val="000000"/>
                <w:kern w:val="0"/>
                <w:sz w:val="21"/>
                <w:szCs w:val="21"/>
                <w:u w:val="none"/>
                <w:lang w:val="en-US" w:eastAsia="zh-CN" w:bidi="ar"/>
              </w:rPr>
              <w:t>方闸杆）</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37B29157">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JSDZ0212-RD</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28634988">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道闸主机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方向:右向;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8030方闸杆（标准4.3M）</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4C63D765">
            <w:pPr>
              <w:keepNext w:val="0"/>
              <w:keepLines w:val="0"/>
              <w:widowControl/>
              <w:suppressLineNumbers w:val="0"/>
              <w:jc w:val="center"/>
              <w:textAlignment w:val="center"/>
              <w:rPr>
                <w:rFonts w:hint="default" w:ascii="Arial" w:hAnsi="Arial" w:eastAsia="宋体" w:cs="Arial"/>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2</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6E664246">
            <w:pPr>
              <w:keepNext w:val="0"/>
              <w:keepLines w:val="0"/>
              <w:widowControl/>
              <w:suppressLineNumbers w:val="0"/>
              <w:jc w:val="center"/>
              <w:textAlignment w:val="center"/>
              <w:rPr>
                <w:rFonts w:hint="eastAsia" w:ascii="Arial" w:hAnsi="Arial" w:eastAsia="宋体" w:cs="Arial"/>
                <w:i w:val="0"/>
                <w:iCs w:val="0"/>
                <w:color w:val="000000"/>
                <w:kern w:val="0"/>
                <w:sz w:val="21"/>
                <w:szCs w:val="21"/>
                <w:u w:val="none"/>
                <w:lang w:val="en-US" w:eastAsia="zh-CN" w:bidi="ar"/>
              </w:rPr>
            </w:pPr>
            <w:r>
              <w:rPr>
                <w:rFonts w:hint="eastAsia" w:ascii="Arial" w:hAnsi="Arial" w:eastAsia="宋体" w:cs="Arial"/>
                <w:i w:val="0"/>
                <w:iCs w:val="0"/>
                <w:color w:val="000000"/>
                <w:kern w:val="0"/>
                <w:sz w:val="21"/>
                <w:szCs w:val="21"/>
                <w:u w:val="none"/>
                <w:lang w:val="en-US" w:eastAsia="zh-CN" w:bidi="ar"/>
              </w:rPr>
              <w:t>台</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2A781DF7">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地库、后院各用一个道闸</w:t>
            </w:r>
          </w:p>
        </w:tc>
      </w:tr>
      <w:tr w14:paraId="1674B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8"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6B462937">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3</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2A1040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天启平台</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72CED3E5">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捷顺天启平台</w:t>
            </w:r>
            <w:r>
              <w:rPr>
                <w:rFonts w:hint="default" w:ascii="Arial" w:hAnsi="Arial" w:eastAsia="宋体" w:cs="Arial"/>
                <w:i w:val="0"/>
                <w:iCs w:val="0"/>
                <w:color w:val="000000"/>
                <w:kern w:val="0"/>
                <w:sz w:val="21"/>
                <w:szCs w:val="21"/>
                <w:u w:val="none"/>
                <w:lang w:val="en-US" w:eastAsia="zh-CN" w:bidi="ar"/>
              </w:rPr>
              <w:t>JSCP-SaaS</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666A3D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捷顺天启平台</w:t>
            </w:r>
            <w:r>
              <w:rPr>
                <w:rFonts w:hint="default" w:ascii="Arial" w:hAnsi="Arial" w:eastAsia="宋体" w:cs="Arial"/>
                <w:i w:val="0"/>
                <w:iCs w:val="0"/>
                <w:color w:val="000000"/>
                <w:kern w:val="0"/>
                <w:sz w:val="21"/>
                <w:szCs w:val="21"/>
                <w:u w:val="none"/>
                <w:lang w:val="en-US" w:eastAsia="zh-CN" w:bidi="ar"/>
              </w:rPr>
              <w:t>-SAAS</w:t>
            </w:r>
            <w:r>
              <w:rPr>
                <w:rFonts w:hint="default" w:ascii="Arial" w:hAnsi="Arial" w:eastAsia="宋体" w:cs="Arial"/>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使用年份:5年;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车行:车行云服务（云停车）;移动岗亭;优惠打折;</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118515D9">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55708F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w:t>
            </w:r>
            <w:r>
              <w:rPr>
                <w:rFonts w:hint="default" w:ascii="Arial" w:hAnsi="Arial" w:eastAsia="宋体" w:cs="Arial"/>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年</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526E8A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车场管理软件</w:t>
            </w:r>
          </w:p>
        </w:tc>
      </w:tr>
      <w:tr w14:paraId="419CB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350A1945">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4</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37B73D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流量卡</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60542D02">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流量卡</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54DCDE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流量套件包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4G路由选择:4G路由1Wan4Lan;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云托管项目:否;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组网方式:纯4G组网;</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45131316">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2</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2CF18E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EED26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远程操作</w:t>
            </w:r>
          </w:p>
        </w:tc>
      </w:tr>
    </w:tbl>
    <w:p w14:paraId="0A189428">
      <w:pPr>
        <w:pStyle w:val="14"/>
        <w:spacing w:line="360" w:lineRule="auto"/>
        <w:ind w:firstLine="420" w:firstLineChars="200"/>
        <w:rPr>
          <w:rFonts w:hint="default"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3.设备配置要求</w:t>
      </w:r>
    </w:p>
    <w:p w14:paraId="5E5202B1">
      <w:pPr>
        <w:pStyle w:val="14"/>
        <w:spacing w:line="360" w:lineRule="auto"/>
        <w:ind w:firstLine="420" w:firstLineChars="200"/>
        <w:rPr>
          <w:rFonts w:hint="eastAsia"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（1）控制机设备</w:t>
      </w:r>
    </w:p>
    <w:p w14:paraId="12984FF7">
      <w:pPr>
        <w:pStyle w:val="14"/>
        <w:spacing w:line="360" w:lineRule="auto"/>
        <w:ind w:firstLine="420" w:firstLineChars="200"/>
        <w:rPr>
          <w:rFonts w:hint="eastAsia"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停车场进出口使用捷曜分体式控制机，设备搭配12.1寸工业级LED显示屏，五行两列全彩，支持屏幕扫描无牌车二维码、动态二维码缴费、机身采用高强度碳钢板材，玫瑰金金+荣耀黑配色、面板采用钢化玻璃，采用500万超广角摄像头，集车牌识别、防伪算法、防水、防尘、防凝露，内嵌智能柔性补光灯，支持TCP/IP及4G路由通讯方式。</w:t>
      </w:r>
    </w:p>
    <w:p w14:paraId="5BE71174">
      <w:pPr>
        <w:pStyle w:val="14"/>
        <w:spacing w:line="360" w:lineRule="auto"/>
        <w:ind w:firstLine="420" w:firstLineChars="200"/>
        <w:rPr>
          <w:rFonts w:hint="default"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（2）道闸设备</w:t>
      </w:r>
    </w:p>
    <w:p w14:paraId="28EF0D44">
      <w:pPr>
        <w:pStyle w:val="14"/>
        <w:spacing w:line="360" w:lineRule="auto"/>
        <w:ind w:firstLine="420" w:firstLineChars="200"/>
        <w:rPr>
          <w:rFonts w:hint="eastAsia" w:ascii="宋体" w:hAnsi="Courier New" w:eastAsia="宋体" w:cs="Times New Roman"/>
          <w:szCs w:val="21"/>
          <w:highlight w:val="none"/>
          <w:lang w:val="en-US" w:eastAsia="zh-CN"/>
        </w:rPr>
      </w:pPr>
      <w:r>
        <w:rPr>
          <w:rFonts w:hint="eastAsia" w:ascii="宋体" w:hAnsi="Courier New" w:eastAsia="宋体" w:cs="Times New Roman"/>
          <w:szCs w:val="21"/>
          <w:highlight w:val="none"/>
          <w:lang w:val="en-US" w:eastAsia="zh-CN"/>
        </w:rPr>
        <w:t>道闸采用与控制机相匹配的产品，道闸支持多种道闸杆型号，道闸开合速度为1.2-4.5秒可调（栅栏杆速度），电机箱采用高强度碳钢科学布局，支持雷达、地感、红外等多种落杆模式（选配），支持TCP/IP通讯方式，支持断电开闸功能。</w:t>
      </w:r>
    </w:p>
    <w:p w14:paraId="7AF7BCAC">
      <w:pPr>
        <w:pStyle w:val="14"/>
        <w:spacing w:line="360" w:lineRule="auto"/>
        <w:ind w:firstLine="420" w:firstLineChars="200"/>
        <w:rPr>
          <w:rFonts w:hint="eastAsia" w:ascii="宋体" w:hAnsi="Courier New" w:eastAsia="宋体" w:cs="Times New Roman"/>
          <w:sz w:val="21"/>
          <w:szCs w:val="21"/>
          <w:highlight w:val="none"/>
          <w:lang w:val="en-US" w:eastAsia="zh-CN"/>
        </w:rPr>
      </w:pPr>
      <w:r>
        <w:rPr>
          <w:rFonts w:hint="eastAsia" w:ascii="宋体" w:hAnsi="Courier New" w:eastAsia="宋体" w:cs="Times New Roman"/>
          <w:sz w:val="21"/>
          <w:szCs w:val="21"/>
          <w:highlight w:val="none"/>
          <w:lang w:val="en-US" w:eastAsia="zh-CN"/>
        </w:rPr>
        <w:t>4.质保期与施工周期</w:t>
      </w:r>
    </w:p>
    <w:p w14:paraId="470447C3">
      <w:pPr>
        <w:pStyle w:val="14"/>
        <w:spacing w:line="360" w:lineRule="auto"/>
        <w:ind w:firstLine="420" w:firstLineChars="200"/>
        <w:rPr>
          <w:rFonts w:hint="eastAsia" w:ascii="宋体" w:hAnsi="宋体" w:eastAsia="宋体" w:cs="Times New Roman"/>
          <w:szCs w:val="21"/>
          <w:highlight w:val="none"/>
          <w:lang w:val="en-US" w:eastAsia="zh-CN"/>
        </w:rPr>
      </w:pPr>
      <w:r>
        <w:rPr>
          <w:rFonts w:hint="eastAsia" w:ascii="宋体" w:hAnsi="Courier New" w:eastAsia="宋体" w:cs="Times New Roman"/>
          <w:sz w:val="21"/>
          <w:szCs w:val="21"/>
          <w:highlight w:val="none"/>
          <w:lang w:val="en-US" w:eastAsia="zh-CN"/>
        </w:rPr>
        <w:t>中标方负责拆除原有设施，负责新设备的安装施工，自合同签订之日起一个月内完工，交钥匙工程。质保期一年。</w:t>
      </w:r>
      <w:r>
        <w:rPr>
          <w:rFonts w:hint="eastAsia" w:ascii="宋体" w:hAnsi="Courier New" w:eastAsia="宋体" w:cs="Times New Roman"/>
          <w:b w:val="0"/>
          <w:bCs w:val="0"/>
          <w:szCs w:val="21"/>
          <w:highlight w:val="none"/>
          <w:lang w:val="en-US" w:eastAsia="zh-CN"/>
        </w:rPr>
        <w:t xml:space="preserve">   </w:t>
      </w:r>
    </w:p>
    <w:p w14:paraId="52772E40">
      <w:pPr>
        <w:pStyle w:val="72"/>
        <w:rPr>
          <w:b/>
          <w:bCs/>
        </w:rPr>
      </w:pPr>
      <w:r>
        <w:rPr>
          <w:rFonts w:hint="eastAsia"/>
          <w:lang w:val="en-US" w:eastAsia="zh-CN"/>
        </w:rPr>
        <w:t>本次招标最终解释权归中国重汽集团动力有限公司。</w:t>
      </w:r>
    </w:p>
    <w:p w14:paraId="41362990">
      <w:pPr>
        <w:pStyle w:val="76"/>
        <w:rPr>
          <w:b/>
          <w:bCs/>
        </w:rPr>
      </w:pPr>
    </w:p>
    <w:p w14:paraId="654EBC09">
      <w:pPr>
        <w:pStyle w:val="76"/>
        <w:rPr>
          <w:b/>
          <w:bCs/>
        </w:rPr>
      </w:pPr>
    </w:p>
    <w:p w14:paraId="03A4D662">
      <w:pPr>
        <w:pStyle w:val="76"/>
        <w:rPr>
          <w:b/>
          <w:bCs/>
        </w:rPr>
      </w:pPr>
    </w:p>
    <w:p w14:paraId="548B73A4">
      <w:pPr>
        <w:pStyle w:val="76"/>
        <w:rPr>
          <w:b/>
          <w:bCs/>
        </w:rPr>
      </w:pPr>
    </w:p>
    <w:p w14:paraId="7D18620C">
      <w:pPr>
        <w:pStyle w:val="76"/>
        <w:rPr>
          <w:b/>
          <w:bCs/>
        </w:rPr>
      </w:pPr>
    </w:p>
    <w:p w14:paraId="39C03B5E">
      <w:pPr>
        <w:pStyle w:val="76"/>
        <w:rPr>
          <w:b/>
          <w:bCs/>
        </w:rPr>
      </w:pPr>
    </w:p>
    <w:p w14:paraId="14776EC6">
      <w:pPr>
        <w:pStyle w:val="76"/>
        <w:rPr>
          <w:b/>
          <w:bCs/>
        </w:rPr>
      </w:pPr>
    </w:p>
    <w:p w14:paraId="709E9A61">
      <w:pPr>
        <w:pStyle w:val="76"/>
        <w:rPr>
          <w:b/>
          <w:bCs/>
        </w:rPr>
      </w:pPr>
    </w:p>
    <w:p w14:paraId="23A348F9">
      <w:pPr>
        <w:pStyle w:val="76"/>
        <w:rPr>
          <w:b/>
          <w:bCs/>
        </w:rPr>
      </w:pPr>
    </w:p>
    <w:p w14:paraId="73224B7D">
      <w:pPr>
        <w:pStyle w:val="76"/>
        <w:rPr>
          <w:b/>
          <w:bCs/>
        </w:rPr>
      </w:pPr>
    </w:p>
    <w:p w14:paraId="26B88BE8">
      <w:pPr>
        <w:pStyle w:val="76"/>
        <w:rPr>
          <w:b/>
          <w:bCs/>
        </w:rPr>
      </w:pPr>
    </w:p>
    <w:p w14:paraId="2E5F29B2">
      <w:pPr>
        <w:pStyle w:val="76"/>
        <w:rPr>
          <w:b/>
          <w:bCs/>
        </w:rPr>
      </w:pPr>
    </w:p>
    <w:p w14:paraId="7A414112">
      <w:pPr>
        <w:pStyle w:val="76"/>
        <w:rPr>
          <w:b/>
          <w:bCs/>
        </w:rPr>
      </w:pPr>
    </w:p>
    <w:p w14:paraId="260F1792">
      <w:pPr>
        <w:pStyle w:val="76"/>
        <w:rPr>
          <w:b/>
          <w:bCs/>
        </w:rPr>
      </w:pPr>
    </w:p>
    <w:p w14:paraId="32F3FE28">
      <w:pPr>
        <w:pStyle w:val="76"/>
        <w:rPr>
          <w:b/>
          <w:bCs/>
        </w:rPr>
      </w:pPr>
    </w:p>
    <w:p w14:paraId="5D1D0C8F">
      <w:pPr>
        <w:pStyle w:val="76"/>
        <w:rPr>
          <w:b/>
          <w:bCs/>
        </w:rPr>
      </w:pPr>
    </w:p>
    <w:p w14:paraId="36BF179E">
      <w:pPr>
        <w:pStyle w:val="76"/>
        <w:rPr>
          <w:b/>
          <w:bCs/>
        </w:rPr>
      </w:pPr>
    </w:p>
    <w:p w14:paraId="725789CF">
      <w:pPr>
        <w:pStyle w:val="76"/>
        <w:rPr>
          <w:b/>
          <w:bCs/>
        </w:rPr>
      </w:pPr>
    </w:p>
    <w:p w14:paraId="0AD288A8">
      <w:pPr>
        <w:pStyle w:val="76"/>
        <w:rPr>
          <w:b/>
          <w:bCs/>
        </w:rPr>
      </w:pPr>
    </w:p>
    <w:p w14:paraId="2557272E">
      <w:pPr>
        <w:pStyle w:val="76"/>
        <w:rPr>
          <w:b/>
          <w:bCs/>
        </w:rPr>
      </w:pPr>
    </w:p>
    <w:p w14:paraId="044B4F52">
      <w:pPr>
        <w:pStyle w:val="76"/>
        <w:rPr>
          <w:b/>
          <w:bCs/>
        </w:rPr>
      </w:pPr>
    </w:p>
    <w:p w14:paraId="1D325E81">
      <w:pPr>
        <w:pStyle w:val="76"/>
        <w:rPr>
          <w:b/>
          <w:bCs/>
        </w:rPr>
      </w:pPr>
    </w:p>
    <w:p w14:paraId="478CBF63">
      <w:pPr>
        <w:pStyle w:val="76"/>
        <w:rPr>
          <w:b/>
          <w:bCs/>
        </w:rPr>
      </w:pPr>
    </w:p>
    <w:p w14:paraId="6B7E955A">
      <w:pPr>
        <w:pStyle w:val="76"/>
        <w:rPr>
          <w:b/>
          <w:bCs/>
        </w:rPr>
      </w:pPr>
    </w:p>
    <w:p w14:paraId="4B1D8B2F">
      <w:pPr>
        <w:pStyle w:val="76"/>
        <w:rPr>
          <w:b/>
          <w:bCs/>
        </w:rPr>
      </w:pPr>
    </w:p>
    <w:p w14:paraId="55E54AC2">
      <w:pPr>
        <w:pStyle w:val="76"/>
      </w:pPr>
    </w:p>
    <w:p w14:paraId="5871DF53">
      <w:pPr>
        <w:pStyle w:val="71"/>
      </w:pPr>
      <w:bookmarkStart w:id="20" w:name="_Toc20595"/>
      <w:bookmarkStart w:id="21" w:name="_Toc47976609"/>
      <w:r>
        <w:rPr>
          <w:rFonts w:hint="eastAsia"/>
        </w:rPr>
        <w:t>第三部分　合同主要条款</w:t>
      </w:r>
      <w:bookmarkEnd w:id="20"/>
      <w:bookmarkEnd w:id="21"/>
    </w:p>
    <w:p w14:paraId="23914DBE">
      <w:pPr>
        <w:pStyle w:val="72"/>
        <w:numPr>
          <w:ilvl w:val="0"/>
          <w:numId w:val="27"/>
        </w:numPr>
        <w:ind w:left="420"/>
      </w:pPr>
      <w:bookmarkStart w:id="22" w:name="_Toc47976610"/>
      <w:r>
        <w:rPr>
          <w:rFonts w:hint="eastAsia"/>
          <w:lang w:val="en-US" w:eastAsia="zh-CN"/>
        </w:rPr>
        <w:t>标的、数量、</w:t>
      </w:r>
      <w:r>
        <w:rPr>
          <w:rFonts w:hint="eastAsia"/>
        </w:rPr>
        <w:t>交货期</w:t>
      </w:r>
      <w:bookmarkEnd w:id="22"/>
    </w:p>
    <w:p w14:paraId="18603CA8">
      <w:pPr>
        <w:pStyle w:val="72"/>
      </w:pPr>
      <w:bookmarkStart w:id="23" w:name="_Toc47976611"/>
      <w:r>
        <w:rPr>
          <w:rFonts w:hint="eastAsia"/>
        </w:rPr>
        <w:t>交货地点</w:t>
      </w:r>
      <w:bookmarkEnd w:id="23"/>
    </w:p>
    <w:p w14:paraId="3F03A936">
      <w:pPr>
        <w:pStyle w:val="72"/>
      </w:pPr>
      <w:bookmarkStart w:id="24" w:name="_Toc47976612"/>
      <w:r>
        <w:rPr>
          <w:rFonts w:hint="eastAsia"/>
          <w:lang w:val="en-US" w:eastAsia="zh-CN"/>
        </w:rPr>
        <w:t>价款及</w:t>
      </w:r>
      <w:r>
        <w:rPr>
          <w:rFonts w:hint="eastAsia"/>
        </w:rPr>
        <w:t>付款方式</w:t>
      </w:r>
      <w:bookmarkEnd w:id="24"/>
    </w:p>
    <w:p w14:paraId="0A7F4E98">
      <w:pPr>
        <w:pStyle w:val="72"/>
      </w:pPr>
      <w:bookmarkStart w:id="25" w:name="_Toc47976613"/>
      <w:r>
        <w:rPr>
          <w:rFonts w:hint="eastAsia"/>
          <w:lang w:val="en-US" w:eastAsia="zh-CN"/>
        </w:rPr>
        <w:t>质量要求、</w:t>
      </w:r>
      <w:r>
        <w:rPr>
          <w:rFonts w:hint="eastAsia"/>
        </w:rPr>
        <w:t>保修期及售后服务</w:t>
      </w:r>
      <w:bookmarkEnd w:id="25"/>
    </w:p>
    <w:p w14:paraId="50F6C5C1">
      <w:pPr>
        <w:pStyle w:val="72"/>
      </w:pPr>
      <w:bookmarkStart w:id="26" w:name="_Toc47976614"/>
      <w:r>
        <w:rPr>
          <w:rFonts w:hint="eastAsia"/>
        </w:rPr>
        <w:t>安装、调试及验收要求</w:t>
      </w:r>
      <w:bookmarkEnd w:id="26"/>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79A7EC9B">
      <w:pPr>
        <w:pStyle w:val="76"/>
      </w:pPr>
    </w:p>
    <w:p w14:paraId="0422A5F9">
      <w:pPr>
        <w:pStyle w:val="71"/>
        <w:rPr>
          <w:rFonts w:hint="eastAsia"/>
        </w:rPr>
      </w:pPr>
      <w:bookmarkStart w:id="27" w:name="_Toc47976615"/>
      <w:bookmarkStart w:id="28" w:name="_Toc5925"/>
    </w:p>
    <w:p w14:paraId="3140280B">
      <w:pPr>
        <w:pStyle w:val="71"/>
        <w:rPr>
          <w:rFonts w:hint="eastAsia"/>
        </w:rPr>
      </w:pPr>
    </w:p>
    <w:p w14:paraId="34A5C74F">
      <w:pPr>
        <w:pStyle w:val="71"/>
        <w:rPr>
          <w:rFonts w:hint="eastAsia"/>
        </w:rPr>
      </w:pPr>
    </w:p>
    <w:p w14:paraId="1AC60DE1">
      <w:pPr>
        <w:pStyle w:val="71"/>
        <w:rPr>
          <w:rFonts w:hint="eastAsia"/>
        </w:rPr>
      </w:pPr>
    </w:p>
    <w:p w14:paraId="440B77ED">
      <w:pPr>
        <w:pStyle w:val="71"/>
        <w:rPr>
          <w:rFonts w:hint="eastAsia"/>
        </w:rPr>
      </w:pPr>
    </w:p>
    <w:p w14:paraId="0E911EBD">
      <w:pPr>
        <w:pStyle w:val="71"/>
        <w:rPr>
          <w:rFonts w:hint="eastAsia"/>
        </w:rPr>
      </w:pPr>
    </w:p>
    <w:p w14:paraId="73A6767C">
      <w:pPr>
        <w:pStyle w:val="71"/>
        <w:rPr>
          <w:rFonts w:hint="eastAsia"/>
        </w:rPr>
      </w:pPr>
    </w:p>
    <w:p w14:paraId="0EB8BBEB">
      <w:pPr>
        <w:pStyle w:val="71"/>
        <w:rPr>
          <w:rFonts w:hint="default" w:eastAsia="黑体"/>
          <w:lang w:val="en-US" w:eastAsia="zh-CN"/>
        </w:rPr>
      </w:pPr>
      <w:r>
        <w:rPr>
          <w:rFonts w:hint="eastAsia"/>
        </w:rPr>
        <w:t>第四部分　</w:t>
      </w:r>
      <w:bookmarkEnd w:id="27"/>
      <w:r>
        <w:rPr>
          <w:rFonts w:hint="eastAsia"/>
          <w:lang w:val="en-US" w:eastAsia="zh-CN"/>
        </w:rPr>
        <w:t>投标文件附件</w:t>
      </w:r>
      <w:bookmarkEnd w:id="28"/>
    </w:p>
    <w:p w14:paraId="600DE1DD">
      <w:pPr>
        <w:pStyle w:val="71"/>
        <w:jc w:val="left"/>
        <w:rPr>
          <w:rFonts w:hint="eastAsia" w:ascii="宋体" w:hAnsi="宋体" w:eastAsia="宋体" w:cs="宋体"/>
          <w:sz w:val="32"/>
          <w:szCs w:val="32"/>
          <w:highlight w:val="yellow"/>
          <w:lang w:eastAsia="zh-CN"/>
        </w:rPr>
      </w:pPr>
      <w:bookmarkStart w:id="29" w:name="_Toc4225"/>
      <w:bookmarkStart w:id="30" w:name="_Toc47976616"/>
      <w:r>
        <w:rPr>
          <w:rFonts w:hint="eastAsia" w:ascii="宋体" w:hAnsi="宋体" w:eastAsia="宋体" w:cs="宋体"/>
          <w:sz w:val="32"/>
          <w:szCs w:val="32"/>
          <w:highlight w:val="yellow"/>
        </w:rPr>
        <w:t>附件</w:t>
      </w:r>
      <w:bookmarkEnd w:id="29"/>
      <w:bookmarkEnd w:id="30"/>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1" w:name="_Toc47976618"/>
      <w:bookmarkStart w:id="32" w:name="_Toc29366869"/>
      <w:bookmarkStart w:id="33" w:name="_Toc29366865"/>
      <w:r>
        <w:rPr>
          <w:rFonts w:hint="eastAsia" w:ascii="宋体" w:hAnsi="宋体" w:eastAsia="宋体" w:cs="宋体"/>
          <w:sz w:val="32"/>
          <w:szCs w:val="32"/>
          <w:highlight w:val="yellow"/>
          <w:lang w:val="en-US" w:eastAsia="zh-CN"/>
        </w:rPr>
        <w:t>附件2</w:t>
      </w:r>
    </w:p>
    <w:bookmarkEnd w:id="31"/>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2"/>
    <w:bookmarkEnd w:id="33"/>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堤口路41号园区停车场道闸收费系统</w:t>
      </w:r>
      <w:r>
        <w:rPr>
          <w:rFonts w:ascii="宋体" w:hAnsi="宋体" w:eastAsia="宋体" w:cs="Times New Roman"/>
          <w:color w:val="000000"/>
          <w:sz w:val="24"/>
          <w:szCs w:val="24"/>
        </w:rPr>
        <w:t xml:space="preserve">                                                       </w:t>
      </w:r>
    </w:p>
    <w:tbl>
      <w:tblPr>
        <w:tblStyle w:val="30"/>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付款方式是否响应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eastAsia="zh-CN"/>
              </w:rPr>
              <w:t>堤口路41号园区停车场道闸收费系统</w:t>
            </w:r>
          </w:p>
        </w:tc>
        <w:tc>
          <w:tcPr>
            <w:tcW w:w="848" w:type="dxa"/>
            <w:vAlign w:val="center"/>
          </w:tcPr>
          <w:p w14:paraId="5754ED5A">
            <w:pPr>
              <w:jc w:val="center"/>
              <w:rPr>
                <w:rFonts w:hint="default"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628BFD5">
      <w:pPr>
        <w:pStyle w:val="72"/>
        <w:numPr>
          <w:ilvl w:val="0"/>
          <w:numId w:val="0"/>
        </w:numPr>
        <w:ind w:leftChars="0"/>
      </w:pPr>
    </w:p>
    <w:p w14:paraId="652825DA">
      <w:pPr>
        <w:pStyle w:val="72"/>
        <w:numPr>
          <w:ilvl w:val="0"/>
          <w:numId w:val="0"/>
        </w:numPr>
        <w:ind w:leftChars="0"/>
      </w:pPr>
    </w:p>
    <w:p w14:paraId="0512316D">
      <w:pPr>
        <w:pStyle w:val="72"/>
        <w:numPr>
          <w:ilvl w:val="0"/>
          <w:numId w:val="0"/>
        </w:numPr>
        <w:ind w:leftChars="0"/>
      </w:pPr>
    </w:p>
    <w:p w14:paraId="42A1B8D0">
      <w:pPr>
        <w:pStyle w:val="72"/>
        <w:numPr>
          <w:ilvl w:val="0"/>
          <w:numId w:val="0"/>
        </w:numPr>
        <w:ind w:leftChars="0"/>
      </w:pPr>
    </w:p>
    <w:tbl>
      <w:tblPr>
        <w:tblStyle w:val="30"/>
        <w:tblW w:w="1022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1"/>
        <w:gridCol w:w="1179"/>
        <w:gridCol w:w="1408"/>
        <w:gridCol w:w="3115"/>
        <w:gridCol w:w="705"/>
        <w:gridCol w:w="1003"/>
        <w:gridCol w:w="1155"/>
        <w:gridCol w:w="1155"/>
      </w:tblGrid>
      <w:tr w14:paraId="7ED0E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2" w:hRule="atLeast"/>
        </w:trPr>
        <w:tc>
          <w:tcPr>
            <w:tcW w:w="501" w:type="dxa"/>
            <w:tcBorders>
              <w:top w:val="single" w:color="auto" w:sz="4" w:space="0"/>
              <w:left w:val="single" w:color="auto" w:sz="4" w:space="0"/>
              <w:bottom w:val="single" w:color="auto" w:sz="4" w:space="0"/>
              <w:right w:val="single" w:color="auto" w:sz="4" w:space="0"/>
            </w:tcBorders>
            <w:noWrap/>
            <w:vAlign w:val="center"/>
          </w:tcPr>
          <w:p w14:paraId="7D5C49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179" w:type="dxa"/>
            <w:tcBorders>
              <w:top w:val="single" w:color="auto" w:sz="4" w:space="0"/>
              <w:left w:val="single" w:color="auto" w:sz="4" w:space="0"/>
              <w:bottom w:val="single" w:color="auto" w:sz="4" w:space="0"/>
              <w:right w:val="single" w:color="auto" w:sz="4" w:space="0"/>
            </w:tcBorders>
            <w:noWrap/>
            <w:vAlign w:val="center"/>
          </w:tcPr>
          <w:p w14:paraId="664F52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产品名称</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5309E2BF">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规格型号</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2E65BD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组件</w:t>
            </w:r>
          </w:p>
        </w:tc>
        <w:tc>
          <w:tcPr>
            <w:tcW w:w="705" w:type="dxa"/>
            <w:tcBorders>
              <w:top w:val="single" w:color="auto" w:sz="4" w:space="0"/>
              <w:left w:val="single" w:color="auto" w:sz="4" w:space="0"/>
              <w:bottom w:val="single" w:color="auto" w:sz="4" w:space="0"/>
              <w:right w:val="single" w:color="auto" w:sz="4" w:space="0"/>
            </w:tcBorders>
            <w:noWrap/>
            <w:vAlign w:val="center"/>
          </w:tcPr>
          <w:p w14:paraId="674DCE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003" w:type="dxa"/>
            <w:tcBorders>
              <w:top w:val="single" w:color="auto" w:sz="4" w:space="0"/>
              <w:left w:val="single" w:color="auto" w:sz="4" w:space="0"/>
              <w:bottom w:val="single" w:color="auto" w:sz="4" w:space="0"/>
              <w:right w:val="single" w:color="auto" w:sz="4" w:space="0"/>
            </w:tcBorders>
            <w:noWrap/>
            <w:vAlign w:val="center"/>
          </w:tcPr>
          <w:p w14:paraId="37FC5B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1155" w:type="dxa"/>
            <w:tcBorders>
              <w:top w:val="single" w:color="auto" w:sz="4" w:space="0"/>
              <w:left w:val="single" w:color="auto" w:sz="4" w:space="0"/>
              <w:bottom w:val="single" w:color="auto" w:sz="4" w:space="0"/>
              <w:right w:val="single" w:color="auto" w:sz="4" w:space="0"/>
            </w:tcBorders>
            <w:noWrap/>
            <w:vAlign w:val="center"/>
          </w:tcPr>
          <w:p w14:paraId="3B1133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c>
          <w:tcPr>
            <w:tcW w:w="1155" w:type="dxa"/>
            <w:tcBorders>
              <w:top w:val="single" w:color="auto" w:sz="4" w:space="0"/>
              <w:left w:val="single" w:color="auto" w:sz="4" w:space="0"/>
              <w:bottom w:val="single" w:color="auto" w:sz="4" w:space="0"/>
              <w:right w:val="single" w:color="auto" w:sz="4" w:space="0"/>
            </w:tcBorders>
            <w:noWrap/>
            <w:vAlign w:val="center"/>
          </w:tcPr>
          <w:p w14:paraId="581A4221">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价格</w:t>
            </w:r>
          </w:p>
        </w:tc>
      </w:tr>
      <w:tr w14:paraId="24CE7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3ED0F560">
            <w:pPr>
              <w:keepNext w:val="0"/>
              <w:keepLines w:val="0"/>
              <w:widowControl/>
              <w:suppressLineNumbers w:val="0"/>
              <w:jc w:val="center"/>
              <w:textAlignment w:val="center"/>
              <w:rPr>
                <w:rFonts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22A6C7D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捷曜一体式控制机</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0152285C">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JSKT6056</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58E78A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控制机（标准）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显示类型</w:t>
            </w:r>
            <w:r>
              <w:rPr>
                <w:rFonts w:hint="default" w:ascii="Arial" w:hAnsi="Arial" w:eastAsia="宋体" w:cs="Arial"/>
                <w:i w:val="0"/>
                <w:iCs w:val="0"/>
                <w:color w:val="000000"/>
                <w:kern w:val="0"/>
                <w:sz w:val="21"/>
                <w:szCs w:val="21"/>
                <w:u w:val="none"/>
                <w:lang w:val="en-US" w:eastAsia="zh-CN" w:bidi="ar"/>
              </w:rPr>
              <w:t>:LED</w:t>
            </w:r>
            <w:r>
              <w:rPr>
                <w:rFonts w:hint="eastAsia" w:ascii="宋体" w:hAnsi="宋体" w:eastAsia="宋体" w:cs="宋体"/>
                <w:i w:val="0"/>
                <w:iCs w:val="0"/>
                <w:color w:val="000000"/>
                <w:kern w:val="0"/>
                <w:sz w:val="21"/>
                <w:szCs w:val="21"/>
                <w:u w:val="none"/>
                <w:lang w:val="en-US" w:eastAsia="zh-CN" w:bidi="ar"/>
              </w:rPr>
              <w:t>显示屏</w:t>
            </w:r>
            <w:r>
              <w:rPr>
                <w:rFonts w:hint="default" w:ascii="Arial" w:hAnsi="Arial" w:eastAsia="宋体" w:cs="Arial"/>
                <w:i w:val="0"/>
                <w:iCs w:val="0"/>
                <w:color w:val="000000"/>
                <w:kern w:val="0"/>
                <w:sz w:val="21"/>
                <w:szCs w:val="21"/>
                <w:u w:val="none"/>
                <w:lang w:val="en-US" w:eastAsia="zh-CN" w:bidi="ar"/>
              </w:rPr>
              <w:t>;</w:t>
            </w:r>
            <w:r>
              <w:rPr>
                <w:rFonts w:hint="default" w:ascii="Arial" w:hAnsi="Arial" w:eastAsia="宋体" w:cs="Arial"/>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摄像头防雨帽檐（户外建议选用）</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1624162D">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4</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060D61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AEF82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后院、地库各两个</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3EBBC985">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p>
        </w:tc>
      </w:tr>
      <w:tr w14:paraId="2F039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7"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0F226575">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2</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1D1420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捷曜道闸（</w:t>
            </w:r>
            <w:r>
              <w:rPr>
                <w:rFonts w:hint="default" w:ascii="Arial" w:hAnsi="Arial" w:eastAsia="宋体" w:cs="Arial"/>
                <w:i w:val="0"/>
                <w:iCs w:val="0"/>
                <w:color w:val="000000"/>
                <w:kern w:val="0"/>
                <w:sz w:val="21"/>
                <w:szCs w:val="21"/>
                <w:u w:val="none"/>
                <w:lang w:val="en-US" w:eastAsia="zh-CN" w:bidi="ar"/>
              </w:rPr>
              <w:t>8030</w:t>
            </w:r>
            <w:r>
              <w:rPr>
                <w:rFonts w:hint="eastAsia" w:ascii="宋体" w:hAnsi="宋体" w:eastAsia="宋体" w:cs="宋体"/>
                <w:i w:val="0"/>
                <w:iCs w:val="0"/>
                <w:color w:val="000000"/>
                <w:kern w:val="0"/>
                <w:sz w:val="21"/>
                <w:szCs w:val="21"/>
                <w:u w:val="none"/>
                <w:lang w:val="en-US" w:eastAsia="zh-CN" w:bidi="ar"/>
              </w:rPr>
              <w:t>方闸杆）</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43D00CE6">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JSDZ0212-RD</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05C2764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道闸主机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方向:右向;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8030方闸杆（标准4.3M）</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4580AB68">
            <w:pPr>
              <w:keepNext w:val="0"/>
              <w:keepLines w:val="0"/>
              <w:widowControl/>
              <w:suppressLineNumbers w:val="0"/>
              <w:jc w:val="center"/>
              <w:textAlignment w:val="center"/>
              <w:rPr>
                <w:rFonts w:hint="default" w:ascii="Arial" w:hAnsi="Arial" w:eastAsia="宋体" w:cs="Arial"/>
                <w:i w:val="0"/>
                <w:iCs w:val="0"/>
                <w:color w:val="000000"/>
                <w:kern w:val="0"/>
                <w:sz w:val="21"/>
                <w:szCs w:val="21"/>
                <w:u w:val="none"/>
                <w:lang w:val="en-US" w:eastAsia="zh-CN" w:bidi="ar"/>
              </w:rPr>
            </w:pPr>
            <w:r>
              <w:rPr>
                <w:rFonts w:hint="default" w:ascii="Arial" w:hAnsi="Arial" w:eastAsia="宋体" w:cs="Arial"/>
                <w:i w:val="0"/>
                <w:iCs w:val="0"/>
                <w:color w:val="000000"/>
                <w:kern w:val="0"/>
                <w:sz w:val="21"/>
                <w:szCs w:val="21"/>
                <w:u w:val="none"/>
                <w:lang w:val="en-US" w:eastAsia="zh-CN" w:bidi="ar"/>
              </w:rPr>
              <w:t>2</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503A7FDD">
            <w:pPr>
              <w:keepNext w:val="0"/>
              <w:keepLines w:val="0"/>
              <w:widowControl/>
              <w:suppressLineNumbers w:val="0"/>
              <w:jc w:val="center"/>
              <w:textAlignment w:val="center"/>
              <w:rPr>
                <w:rFonts w:hint="eastAsia" w:ascii="Arial" w:hAnsi="Arial" w:eastAsia="宋体" w:cs="Arial"/>
                <w:i w:val="0"/>
                <w:iCs w:val="0"/>
                <w:color w:val="000000"/>
                <w:kern w:val="0"/>
                <w:sz w:val="21"/>
                <w:szCs w:val="21"/>
                <w:u w:val="none"/>
                <w:lang w:val="en-US" w:eastAsia="zh-CN" w:bidi="ar"/>
              </w:rPr>
            </w:pPr>
            <w:r>
              <w:rPr>
                <w:rFonts w:hint="eastAsia" w:ascii="Arial" w:hAnsi="Arial" w:eastAsia="宋体" w:cs="Arial"/>
                <w:i w:val="0"/>
                <w:iCs w:val="0"/>
                <w:color w:val="000000"/>
                <w:kern w:val="0"/>
                <w:sz w:val="21"/>
                <w:szCs w:val="21"/>
                <w:u w:val="none"/>
                <w:lang w:val="en-US" w:eastAsia="zh-CN" w:bidi="ar"/>
              </w:rPr>
              <w:t>台</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256D624">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地库、后院各用一个道闸</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6562AD52">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p>
        </w:tc>
      </w:tr>
      <w:tr w14:paraId="7EDE5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8"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392198D8">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3</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04B452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天启平台</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3FB6936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捷顺天启平台</w:t>
            </w:r>
            <w:r>
              <w:rPr>
                <w:rFonts w:hint="default" w:ascii="Arial" w:hAnsi="Arial" w:eastAsia="宋体" w:cs="Arial"/>
                <w:i w:val="0"/>
                <w:iCs w:val="0"/>
                <w:color w:val="000000"/>
                <w:kern w:val="0"/>
                <w:sz w:val="21"/>
                <w:szCs w:val="21"/>
                <w:u w:val="none"/>
                <w:lang w:val="en-US" w:eastAsia="zh-CN" w:bidi="ar"/>
              </w:rPr>
              <w:t>JSCP-SaaS</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3AD936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捷顺天启平台</w:t>
            </w:r>
            <w:r>
              <w:rPr>
                <w:rFonts w:hint="default" w:ascii="Arial" w:hAnsi="Arial" w:eastAsia="宋体" w:cs="Arial"/>
                <w:i w:val="0"/>
                <w:iCs w:val="0"/>
                <w:color w:val="000000"/>
                <w:kern w:val="0"/>
                <w:sz w:val="21"/>
                <w:szCs w:val="21"/>
                <w:u w:val="none"/>
                <w:lang w:val="en-US" w:eastAsia="zh-CN" w:bidi="ar"/>
              </w:rPr>
              <w:t>-SAAS</w:t>
            </w:r>
            <w:r>
              <w:rPr>
                <w:rFonts w:hint="default" w:ascii="Arial" w:hAnsi="Arial" w:eastAsia="宋体" w:cs="Arial"/>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使用年份:5年;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车行:车行云服务（云停车）;移动岗亭;优惠打折;</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49E50072">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505C97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w:t>
            </w:r>
            <w:r>
              <w:rPr>
                <w:rFonts w:hint="default" w:ascii="Arial" w:hAnsi="Arial" w:eastAsia="宋体" w:cs="Arial"/>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年</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8310A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车场管理软件</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77C4649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p>
        </w:tc>
      </w:tr>
      <w:tr w14:paraId="37B2D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01" w:type="dxa"/>
            <w:tcBorders>
              <w:top w:val="single" w:color="auto" w:sz="4" w:space="0"/>
              <w:left w:val="single" w:color="auto" w:sz="4" w:space="0"/>
              <w:bottom w:val="single" w:color="auto" w:sz="4" w:space="0"/>
              <w:right w:val="single" w:color="auto" w:sz="4" w:space="0"/>
            </w:tcBorders>
            <w:noWrap w:val="0"/>
            <w:vAlign w:val="center"/>
          </w:tcPr>
          <w:p w14:paraId="6EE724EE">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4</w:t>
            </w:r>
          </w:p>
        </w:tc>
        <w:tc>
          <w:tcPr>
            <w:tcW w:w="1179" w:type="dxa"/>
            <w:tcBorders>
              <w:top w:val="single" w:color="auto" w:sz="4" w:space="0"/>
              <w:left w:val="single" w:color="auto" w:sz="4" w:space="0"/>
              <w:bottom w:val="single" w:color="auto" w:sz="4" w:space="0"/>
              <w:right w:val="single" w:color="auto" w:sz="4" w:space="0"/>
            </w:tcBorders>
            <w:noWrap w:val="0"/>
            <w:vAlign w:val="center"/>
          </w:tcPr>
          <w:p w14:paraId="62CF54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流量卡</w:t>
            </w:r>
          </w:p>
        </w:tc>
        <w:tc>
          <w:tcPr>
            <w:tcW w:w="1408" w:type="dxa"/>
            <w:tcBorders>
              <w:top w:val="single" w:color="auto" w:sz="4" w:space="0"/>
              <w:left w:val="single" w:color="auto" w:sz="4" w:space="0"/>
              <w:bottom w:val="single" w:color="auto" w:sz="4" w:space="0"/>
              <w:right w:val="single" w:color="auto" w:sz="4" w:space="0"/>
            </w:tcBorders>
            <w:noWrap w:val="0"/>
            <w:vAlign w:val="center"/>
          </w:tcPr>
          <w:p w14:paraId="5AC5DEFD">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流量卡</w:t>
            </w:r>
          </w:p>
        </w:tc>
        <w:tc>
          <w:tcPr>
            <w:tcW w:w="3115" w:type="dxa"/>
            <w:tcBorders>
              <w:top w:val="single" w:color="auto" w:sz="4" w:space="0"/>
              <w:left w:val="single" w:color="auto" w:sz="4" w:space="0"/>
              <w:bottom w:val="single" w:color="auto" w:sz="4" w:space="0"/>
              <w:right w:val="single" w:color="auto" w:sz="4" w:space="0"/>
            </w:tcBorders>
            <w:noWrap w:val="0"/>
            <w:vAlign w:val="center"/>
          </w:tcPr>
          <w:p w14:paraId="18C039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云停车</w:t>
            </w:r>
            <w:r>
              <w:rPr>
                <w:rFonts w:hint="default" w:ascii="Arial" w:hAnsi="Arial" w:eastAsia="宋体" w:cs="Arial"/>
                <w:i w:val="0"/>
                <w:iCs w:val="0"/>
                <w:color w:val="000000"/>
                <w:kern w:val="0"/>
                <w:sz w:val="21"/>
                <w:szCs w:val="21"/>
                <w:u w:val="none"/>
                <w:lang w:val="en-US" w:eastAsia="zh-CN" w:bidi="ar"/>
              </w:rPr>
              <w:t>4G</w:t>
            </w:r>
            <w:r>
              <w:rPr>
                <w:rFonts w:hint="eastAsia" w:ascii="宋体" w:hAnsi="宋体" w:eastAsia="宋体" w:cs="宋体"/>
                <w:i w:val="0"/>
                <w:iCs w:val="0"/>
                <w:color w:val="000000"/>
                <w:kern w:val="0"/>
                <w:sz w:val="21"/>
                <w:szCs w:val="21"/>
                <w:u w:val="none"/>
                <w:lang w:val="en-US" w:eastAsia="zh-CN" w:bidi="ar"/>
              </w:rPr>
              <w:t>流量套件包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4G路由选择:4G路由1Wan4Lan;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云托管项目:否;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组网方式:纯4G组网;</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5BADA95A">
            <w:pPr>
              <w:keepNext w:val="0"/>
              <w:keepLines w:val="0"/>
              <w:widowControl/>
              <w:suppressLineNumbers w:val="0"/>
              <w:jc w:val="center"/>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2</w:t>
            </w:r>
          </w:p>
        </w:tc>
        <w:tc>
          <w:tcPr>
            <w:tcW w:w="1003" w:type="dxa"/>
            <w:tcBorders>
              <w:top w:val="single" w:color="auto" w:sz="4" w:space="0"/>
              <w:left w:val="single" w:color="auto" w:sz="4" w:space="0"/>
              <w:bottom w:val="single" w:color="auto" w:sz="4" w:space="0"/>
              <w:right w:val="single" w:color="auto" w:sz="4" w:space="0"/>
            </w:tcBorders>
            <w:noWrap w:val="0"/>
            <w:vAlign w:val="center"/>
          </w:tcPr>
          <w:p w14:paraId="08C279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0D4990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远程操作</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41B7B806">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p>
        </w:tc>
      </w:tr>
    </w:tbl>
    <w:p w14:paraId="4456EA3B">
      <w:pPr>
        <w:pStyle w:val="72"/>
        <w:numPr>
          <w:ilvl w:val="0"/>
          <w:numId w:val="0"/>
        </w:numPr>
        <w:ind w:leftChars="0"/>
      </w:pPr>
    </w:p>
    <w:p w14:paraId="0172BB9F">
      <w:pPr>
        <w:pStyle w:val="72"/>
        <w:numPr>
          <w:ilvl w:val="0"/>
          <w:numId w:val="0"/>
        </w:numPr>
        <w:ind w:leftChars="0"/>
      </w:pPr>
    </w:p>
    <w:p w14:paraId="23E75332">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552CEAC"/>
    <w:multiLevelType w:val="singleLevel"/>
    <w:tmpl w:val="2552CEAC"/>
    <w:lvl w:ilvl="0" w:tentative="0">
      <w:start w:val="2"/>
      <w:numFmt w:val="decimal"/>
      <w:suff w:val="nothing"/>
      <w:lvlText w:val="（%1）"/>
      <w:lvlJc w:val="left"/>
    </w:lvl>
  </w:abstractNum>
  <w:abstractNum w:abstractNumId="15">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6">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7">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1">
    <w:nsid w:val="5983D379"/>
    <w:multiLevelType w:val="singleLevel"/>
    <w:tmpl w:val="5983D379"/>
    <w:lvl w:ilvl="0" w:tentative="0">
      <w:start w:val="1"/>
      <w:numFmt w:val="decimal"/>
      <w:lvlText w:val="(%1)"/>
      <w:lvlJc w:val="left"/>
      <w:pPr>
        <w:ind w:left="425" w:hanging="425"/>
      </w:pPr>
      <w:rPr>
        <w:rFonts w:hint="default"/>
      </w:rPr>
    </w:lvl>
  </w:abstractNum>
  <w:abstractNum w:abstractNumId="2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7"/>
  </w:num>
  <w:num w:numId="2">
    <w:abstractNumId w:val="22"/>
  </w:num>
  <w:num w:numId="3">
    <w:abstractNumId w:val="20"/>
  </w:num>
  <w:num w:numId="4">
    <w:abstractNumId w:val="18"/>
  </w:num>
  <w:num w:numId="5">
    <w:abstractNumId w:val="11"/>
  </w:num>
  <w:num w:numId="6">
    <w:abstractNumId w:val="12"/>
  </w:num>
  <w:num w:numId="7">
    <w:abstractNumId w:val="13"/>
  </w:num>
  <w:num w:numId="8">
    <w:abstractNumId w:val="19"/>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5"/>
  </w:num>
  <w:num w:numId="13">
    <w:abstractNumId w:val="4"/>
  </w:num>
  <w:num w:numId="14">
    <w:abstractNumId w:val="0"/>
  </w:num>
  <w:num w:numId="15">
    <w:abstractNumId w:val="2"/>
  </w:num>
  <w:num w:numId="16">
    <w:abstractNumId w:val="21"/>
  </w:num>
  <w:num w:numId="17">
    <w:abstractNumId w:val="23"/>
  </w:num>
  <w:num w:numId="18">
    <w:abstractNumId w:val="8"/>
  </w:num>
  <w:num w:numId="19">
    <w:abstractNumId w:val="7"/>
  </w:num>
  <w:num w:numId="20">
    <w:abstractNumId w:val="3"/>
  </w:num>
  <w:num w:numId="21">
    <w:abstractNumId w:val="1"/>
  </w:num>
  <w:num w:numId="22">
    <w:abstractNumId w:val="10"/>
  </w:num>
  <w:num w:numId="23">
    <w:abstractNumId w:val="5"/>
  </w:num>
  <w:num w:numId="24">
    <w:abstractNumId w:val="9"/>
  </w:num>
  <w:num w:numId="25">
    <w:abstractNumId w:val="16"/>
  </w:num>
  <w:num w:numId="26">
    <w:abstractNumId w:val="14"/>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344C8C"/>
    <w:rsid w:val="10DC2AA3"/>
    <w:rsid w:val="10FA7C8C"/>
    <w:rsid w:val="11BB609D"/>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BB56B11"/>
    <w:rsid w:val="4CA75908"/>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7131BA8"/>
    <w:rsid w:val="787C6529"/>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next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7409</Words>
  <Characters>7822</Characters>
  <Lines>127</Lines>
  <Paragraphs>35</Paragraphs>
  <TotalTime>7</TotalTime>
  <ScaleCrop>false</ScaleCrop>
  <LinksUpToDate>false</LinksUpToDate>
  <CharactersWithSpaces>8398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2025-10-13T01:10:37Z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6F069958E81D49AA91AF1B3FA618BB1A_13</vt:lpwstr>
  </property>
  <property fmtid="{D5CDD505-2E9C-101B-9397-08002B2CF9AE}" pid="4" name="KSOTemplateDocerSaveRecord">
    <vt:lpwstr>eyJoZGlkIjoiZDZiY2E3MTk3OWVkMDZmNDgwYmUwNDViMmIxMTA0OGYiLCJ1c2VySWQiOiIxMTQwNDY2NTAwIn0=</vt:lpwstr>
  </property>
</Properties>
</file>