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济南车桥公司轮毂总成装配产能提升项目</w:t>
      </w:r>
    </w:p>
    <w:p w14:paraId="18CBF8EA">
      <w:pPr>
        <w:ind w:right="280"/>
        <w:jc w:val="center"/>
        <w:rPr>
          <w:sz w:val="28"/>
          <w:szCs w:val="28"/>
          <w:highlight w:val="none"/>
        </w:rPr>
      </w:pPr>
    </w:p>
    <w:p w14:paraId="7564C2A7">
      <w:pPr>
        <w:outlineLvl w:val="9"/>
        <w:rPr>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FSCZB2025110590</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hint="eastAsia" w:ascii="宋体" w:hAnsi="宋体" w:eastAsia="宋体"/>
          <w:sz w:val="28"/>
          <w:szCs w:val="28"/>
          <w:highlight w:val="none"/>
          <w:lang w:eastAsia="zh-CN"/>
        </w:rPr>
      </w:pPr>
      <w:r>
        <w:rPr>
          <w:rFonts w:hint="eastAsia" w:ascii="宋体" w:hAnsi="宋体"/>
          <w:sz w:val="28"/>
          <w:szCs w:val="28"/>
          <w:highlight w:val="none"/>
        </w:rPr>
        <w:t>招 标 人：</w:t>
      </w:r>
      <w:r>
        <w:rPr>
          <w:rFonts w:hint="eastAsia" w:ascii="宋体" w:hAnsi="宋体"/>
          <w:sz w:val="28"/>
          <w:szCs w:val="28"/>
          <w:highlight w:val="none"/>
          <w:lang w:eastAsia="zh-CN"/>
        </w:rPr>
        <w:t>重汽（济南）车桥有限公司</w:t>
      </w:r>
    </w:p>
    <w:p w14:paraId="0D8A0D9A">
      <w:pPr>
        <w:jc w:val="center"/>
        <w:rPr>
          <w:rFonts w:ascii="宋体" w:hAnsi="宋体"/>
          <w:sz w:val="28"/>
          <w:szCs w:val="28"/>
          <w:highlight w:val="none"/>
        </w:rPr>
      </w:pPr>
    </w:p>
    <w:p w14:paraId="2666DB62">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12月</w:t>
      </w:r>
    </w:p>
    <w:p w14:paraId="0230EEDA">
      <w:pPr>
        <w:pStyle w:val="71"/>
        <w:rPr>
          <w:rFonts w:hint="eastAsia"/>
          <w:highlight w:val="none"/>
        </w:rPr>
      </w:pPr>
      <w:bookmarkStart w:id="0" w:name="_Toc47976587"/>
      <w:bookmarkStart w:id="1" w:name="_Toc6103"/>
      <w:r>
        <w:rPr>
          <w:rFonts w:hint="eastAsia"/>
          <w:highlight w:val="none"/>
          <w:lang w:val="en-US" w:eastAsia="zh-CN"/>
        </w:rPr>
        <w:t xml:space="preserve">第一部分  </w:t>
      </w:r>
      <w:r>
        <w:rPr>
          <w:rFonts w:hint="eastAsia"/>
          <w:highlight w:val="none"/>
        </w:rPr>
        <w:t>招标公告</w:t>
      </w:r>
      <w:bookmarkEnd w:id="0"/>
      <w:bookmarkEnd w:id="1"/>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济南车桥公司轮毂总成装配产能提升项目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FSCZB2025110590</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项目概况：新增轮毂总成装配线</w:t>
      </w:r>
    </w:p>
    <w:p w14:paraId="5667866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建设地点：重汽(济南)车桥有限公司（工地）</w:t>
      </w:r>
    </w:p>
    <w:p w14:paraId="3800CD15">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cs="Times New Roman"/>
          <w:highlight w:val="none"/>
          <w:lang w:val="en-US" w:eastAsia="zh-CN"/>
        </w:rPr>
        <w:t>使用地点：车桥公司零部件加工部（室</w:t>
      </w:r>
      <w:r>
        <w:rPr>
          <w:rFonts w:hint="eastAsia" w:ascii="仿宋" w:hAnsi="仿宋" w:eastAsia="仿宋" w:cs="仿宋"/>
          <w:highlight w:val="none"/>
        </w:rPr>
        <w:t>内）</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default" w:cs="Times New Roman"/>
          <w:highlight w:val="none"/>
          <w:lang w:val="en-US" w:eastAsia="zh-CN"/>
        </w:rPr>
        <w:t>投标限价：人民币</w:t>
      </w:r>
      <w:r>
        <w:rPr>
          <w:rFonts w:hint="eastAsia" w:cs="Times New Roman"/>
          <w:highlight w:val="none"/>
          <w:lang w:val="en-US" w:eastAsia="zh-CN"/>
        </w:rPr>
        <w:t>85</w:t>
      </w:r>
      <w:r>
        <w:rPr>
          <w:rFonts w:hint="default" w:cs="Times New Roman"/>
          <w:highlight w:val="none"/>
          <w:lang w:val="en-US" w:eastAsia="zh-CN"/>
        </w:rPr>
        <w:t>万元（含税），超过投标限价无法投标。</w:t>
      </w:r>
    </w:p>
    <w:p w14:paraId="2F9D390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cs="Times New Roman"/>
          <w:highlight w:val="none"/>
          <w:lang w:val="en-US" w:eastAsia="zh-CN"/>
        </w:rPr>
        <w:t>付款方式：半年期商业汇票（包括银行承兑汇票和商业承兑汇票）</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378409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拟投标人必须是在中华人民共和国境内注册的独立法人机构，具有独立承担民事责任能力；注册资金不少于</w:t>
      </w:r>
      <w:r>
        <w:rPr>
          <w:rFonts w:hint="eastAsia" w:cs="Times New Roman"/>
          <w:b w:val="0"/>
          <w:bCs/>
          <w:strike w:val="0"/>
          <w:dstrike w:val="0"/>
          <w:highlight w:val="none"/>
          <w:lang w:val="en-US" w:eastAsia="zh-CN"/>
        </w:rPr>
        <w:t>100</w:t>
      </w:r>
      <w:r>
        <w:rPr>
          <w:rFonts w:hint="eastAsia" w:cs="Times New Roman"/>
          <w:b w:val="0"/>
          <w:bCs/>
          <w:strike w:val="0"/>
          <w:dstrike w:val="0"/>
          <w:highlight w:val="none"/>
        </w:rPr>
        <w:t>万人民币（或等值其他货币）；公司成立三年以上（以营业执照成立日期到开标当日满三年为准），且经营范围满足招标人需求；并在人员、设备、资金等方面具有承担本项目的能力；</w:t>
      </w:r>
    </w:p>
    <w:p w14:paraId="085A1AEC">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拟投标人应提供营业执照副本原件和扫描件（需盖章）；</w:t>
      </w:r>
    </w:p>
    <w:p w14:paraId="6155DB9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拟投标人应提供法定代表人资格证明文件；</w:t>
      </w:r>
    </w:p>
    <w:p w14:paraId="135F6CC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在“国家企业信用信息公示系统”“中国执行信息公开网”“信用中国”“天眼查”“裁判文书网”等信息平台中，无行政处罚及失信记录等信息；</w:t>
      </w:r>
    </w:p>
    <w:p w14:paraId="74875DC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拟投标人不存在严重违规或被列入招标人“黑名单”的声明；</w:t>
      </w:r>
    </w:p>
    <w:p w14:paraId="407A93F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3124DB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拟投标人有与本次招标内容相同或类似项目业绩，且近3年内无因服务不当而造成重大事故；</w:t>
      </w:r>
    </w:p>
    <w:p w14:paraId="000E98A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拟投标人近三年内在经营活动中无与本项目有关的违法及重大违规情况；</w:t>
      </w:r>
    </w:p>
    <w:p w14:paraId="4A7AB5AE">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拟投标人须认可招标人的工作指令，包括节、假日能正常开展工作的要求；</w:t>
      </w:r>
    </w:p>
    <w:p w14:paraId="7A5E61A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拟投标人财务状况良好，最近半年纳税正常；</w:t>
      </w:r>
    </w:p>
    <w:p w14:paraId="450416D5">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拟投标人信用证明材料（征信中心出具的信用报告）未显示异常；</w:t>
      </w:r>
    </w:p>
    <w:p w14:paraId="4531221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拟投标人的直接或间接股东、法定代表人、董事、监事、高管非重汽员工及其亲属；</w:t>
      </w:r>
    </w:p>
    <w:p w14:paraId="33D1D7AA">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lang w:val="en-US" w:eastAsia="zh-CN"/>
        </w:rPr>
        <w:t>投标单位需为设备制造单位</w:t>
      </w:r>
      <w:r>
        <w:rPr>
          <w:rFonts w:hint="eastAsia" w:cs="Times New Roman"/>
          <w:b w:val="0"/>
          <w:bCs/>
          <w:strike w:val="0"/>
          <w:dstrike w:val="0"/>
          <w:highlight w:val="none"/>
        </w:rPr>
        <w:t>；</w:t>
      </w:r>
    </w:p>
    <w:p w14:paraId="1124D92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本项目不接受联合体投标，拟投标人必须是最终投标单位和签订合同单位，不得以任何理由将已中标项目以任何形式分包或转包给其他单位；</w:t>
      </w:r>
    </w:p>
    <w:p w14:paraId="1806C00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无招标违规、谎报年度报告信息、提供虚假资质资料等行为或其他行政处罚记录。</w:t>
      </w:r>
    </w:p>
    <w:p w14:paraId="3339A7C9">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cs="Times New Roman"/>
          <w:b w:val="0"/>
          <w:bCs/>
          <w:strike w:val="0"/>
          <w:dstrike w:val="0"/>
          <w:highlight w:val="none"/>
        </w:rPr>
      </w:pPr>
      <w:r>
        <w:rPr>
          <w:rFonts w:hint="eastAsia" w:cs="Times New Roman"/>
          <w:b w:val="0"/>
          <w:bCs/>
          <w:strike w:val="0"/>
          <w:dstrike w:val="0"/>
          <w:highlight w:val="none"/>
        </w:rPr>
        <w:t>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r>
        <w:rPr>
          <w:rFonts w:hint="eastAsia" w:cs="Times New Roman"/>
          <w:b w:val="0"/>
          <w:bCs/>
          <w:strike w:val="0"/>
          <w:dstrike w:val="0"/>
          <w:highlight w:val="none"/>
          <w:lang w:eastAsia="zh-CN"/>
        </w:rPr>
        <w:t>。</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293BD4DF">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拟投标人须准备以下材料的盖章电子扫描件，并在应标时作为三个独立</w:t>
      </w:r>
      <w:r>
        <w:rPr>
          <w:rFonts w:hint="eastAsia" w:hAnsi="Courier New" w:cs="Times New Roman"/>
          <w:highlight w:val="none"/>
          <w:lang w:val="en-US" w:eastAsia="zh-CN"/>
        </w:rPr>
        <w:t>的</w:t>
      </w:r>
      <w:r>
        <w:rPr>
          <w:rFonts w:hint="eastAsia" w:ascii="宋体" w:hAnsi="Courier New" w:eastAsia="宋体" w:cs="Times New Roman"/>
          <w:highlight w:val="none"/>
          <w:lang w:val="en-US" w:eastAsia="zh-CN"/>
        </w:rPr>
        <w:t>PDF格式文件上传至“中国重汽e采通”平台，文件均以“公司简称+文件名称”格式命名：</w:t>
      </w:r>
    </w:p>
    <w:p w14:paraId="3B8EDB0C">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① </w:t>
      </w:r>
      <w:r>
        <w:rPr>
          <w:rFonts w:hint="eastAsia" w:ascii="宋体" w:hAnsi="Courier New" w:eastAsia="宋体" w:cs="Times New Roman"/>
          <w:highlight w:val="none"/>
          <w:lang w:val="en-US" w:eastAsia="zh-CN"/>
        </w:rPr>
        <w:t>供方资质：</w:t>
      </w:r>
      <w:r>
        <w:rPr>
          <w:rFonts w:hint="eastAsia" w:hAnsi="Courier New" w:cs="Times New Roman"/>
          <w:highlight w:val="none"/>
          <w:lang w:val="en-US" w:eastAsia="zh-CN"/>
        </w:rPr>
        <w:t>按照</w:t>
      </w:r>
      <w:r>
        <w:rPr>
          <w:rFonts w:hint="eastAsia" w:hAnsi="Courier New" w:cs="Times New Roman"/>
          <w:b/>
          <w:bCs/>
          <w:highlight w:val="none"/>
          <w:lang w:val="en-US" w:eastAsia="zh-CN"/>
        </w:rPr>
        <w:t>“应标文件的编制”</w:t>
      </w:r>
      <w:r>
        <w:rPr>
          <w:rFonts w:hint="eastAsia" w:eastAsia="宋体" w:cs="Times New Roman"/>
          <w:b/>
          <w:bCs/>
          <w:highlight w:val="none"/>
        </w:rPr>
        <w:t>中的</w:t>
      </w:r>
      <w:r>
        <w:rPr>
          <w:rFonts w:hint="eastAsia" w:eastAsia="宋体" w:cs="Times New Roman"/>
          <w:b/>
          <w:bCs/>
          <w:highlight w:val="none"/>
          <w:lang w:val="en-US" w:eastAsia="zh-CN"/>
        </w:rPr>
        <w:t>2.1</w:t>
      </w:r>
      <w:r>
        <w:rPr>
          <w:rFonts w:eastAsia="宋体" w:cs="Times New Roman"/>
          <w:b/>
          <w:bCs/>
          <w:highlight w:val="none"/>
        </w:rPr>
        <w:t>-</w:t>
      </w:r>
      <w:r>
        <w:rPr>
          <w:rFonts w:hint="eastAsia" w:eastAsia="宋体" w:cs="Times New Roman"/>
          <w:b/>
          <w:bCs/>
          <w:highlight w:val="none"/>
          <w:lang w:val="en-US" w:eastAsia="zh-CN"/>
        </w:rPr>
        <w:t>2.</w:t>
      </w:r>
      <w:r>
        <w:rPr>
          <w:rFonts w:hint="eastAsia" w:cs="Times New Roman"/>
          <w:b/>
          <w:bCs/>
          <w:highlight w:val="none"/>
          <w:lang w:val="en-US" w:eastAsia="zh-CN"/>
        </w:rPr>
        <w:t>8</w:t>
      </w:r>
      <w:r>
        <w:rPr>
          <w:rFonts w:hint="eastAsia" w:eastAsia="宋体" w:cs="Times New Roman"/>
          <w:b/>
          <w:bCs/>
          <w:highlight w:val="none"/>
        </w:rPr>
        <w:t>准备</w:t>
      </w:r>
      <w:r>
        <w:rPr>
          <w:rFonts w:hint="eastAsia" w:ascii="宋体" w:hAnsi="Courier New" w:eastAsia="宋体" w:cs="Times New Roman"/>
          <w:b/>
          <w:bCs/>
          <w:highlight w:val="none"/>
          <w:lang w:val="en-US" w:eastAsia="zh-CN"/>
        </w:rPr>
        <w:t>资料</w:t>
      </w:r>
      <w:r>
        <w:rPr>
          <w:rFonts w:hint="eastAsia" w:ascii="宋体" w:hAnsi="Courier New" w:eastAsia="宋体" w:cs="Times New Roman"/>
          <w:highlight w:val="none"/>
          <w:lang w:val="en-US" w:eastAsia="zh-CN"/>
        </w:rPr>
        <w:t>，须附目录，并在首页清晰列出公司名称、联系人、电话及邮箱</w:t>
      </w:r>
      <w:r>
        <w:rPr>
          <w:rFonts w:hint="default" w:ascii="宋体" w:hAnsi="Courier New" w:eastAsia="宋体" w:cs="Times New Roman"/>
          <w:highlight w:val="none"/>
          <w:lang w:val="en-US" w:eastAsia="zh-CN"/>
        </w:rPr>
        <w:t>；</w:t>
      </w:r>
    </w:p>
    <w:p w14:paraId="4DF9AC45">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② </w:t>
      </w:r>
      <w:r>
        <w:rPr>
          <w:rFonts w:hint="eastAsia" w:ascii="宋体" w:hAnsi="Courier New" w:eastAsia="宋体" w:cs="Times New Roman"/>
          <w:highlight w:val="none"/>
          <w:lang w:val="en-US" w:eastAsia="zh-CN"/>
        </w:rPr>
        <w:t>企业简介；</w:t>
      </w:r>
    </w:p>
    <w:p w14:paraId="19D2859D">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1050" w:leftChars="300" w:hanging="420" w:hangingChars="200"/>
        <w:jc w:val="both"/>
        <w:textAlignment w:val="auto"/>
        <w:rPr>
          <w:rFonts w:hint="eastAsia" w:ascii="宋体" w:hAnsi="Courier New" w:eastAsia="宋体" w:cs="Times New Roman"/>
          <w:highlight w:val="none"/>
          <w:lang w:val="en-US" w:eastAsia="zh-CN"/>
        </w:rPr>
      </w:pPr>
      <w:r>
        <w:rPr>
          <w:rFonts w:hint="eastAsia" w:hAnsi="Courier New" w:cs="Times New Roman"/>
          <w:highlight w:val="none"/>
          <w:lang w:val="en-US" w:eastAsia="zh-CN"/>
        </w:rPr>
        <w:t xml:space="preserve">③ </w:t>
      </w:r>
      <w:r>
        <w:rPr>
          <w:rFonts w:hint="eastAsia" w:ascii="宋体" w:hAnsi="Courier New" w:eastAsia="宋体" w:cs="Times New Roman"/>
          <w:highlight w:val="none"/>
          <w:lang w:val="en-US" w:eastAsia="zh-CN"/>
        </w:rPr>
        <w:t>项目业绩</w:t>
      </w:r>
      <w:r>
        <w:rPr>
          <w:rFonts w:hint="eastAsia" w:hAnsi="Courier New" w:cs="Times New Roman"/>
          <w:highlight w:val="none"/>
          <w:lang w:val="en-US" w:eastAsia="zh-CN"/>
        </w:rPr>
        <w:t>：</w:t>
      </w:r>
      <w:r>
        <w:rPr>
          <w:rFonts w:hint="eastAsia" w:hAnsi="Courier New" w:cs="Times New Roman"/>
          <w:b/>
          <w:bCs/>
          <w:highlight w:val="none"/>
          <w:lang w:val="en-US" w:eastAsia="zh-CN"/>
        </w:rPr>
        <w:t>按照“应标文件的编制”</w:t>
      </w:r>
      <w:r>
        <w:rPr>
          <w:rFonts w:hint="eastAsia" w:eastAsia="宋体" w:cs="Times New Roman"/>
          <w:b/>
          <w:bCs/>
          <w:highlight w:val="none"/>
        </w:rPr>
        <w:t>中的</w:t>
      </w:r>
      <w:r>
        <w:rPr>
          <w:rFonts w:hint="eastAsia" w:eastAsia="宋体" w:cs="Times New Roman"/>
          <w:b/>
          <w:bCs/>
          <w:highlight w:val="none"/>
          <w:lang w:val="en-US" w:eastAsia="zh-CN"/>
        </w:rPr>
        <w:t>2.</w:t>
      </w:r>
      <w:r>
        <w:rPr>
          <w:rFonts w:hint="eastAsia" w:cs="Times New Roman"/>
          <w:b/>
          <w:bCs/>
          <w:highlight w:val="none"/>
          <w:lang w:val="en-US" w:eastAsia="zh-CN"/>
        </w:rPr>
        <w:t>9</w:t>
      </w:r>
      <w:r>
        <w:rPr>
          <w:rFonts w:hint="eastAsia" w:eastAsia="宋体" w:cs="Times New Roman"/>
          <w:b/>
          <w:bCs/>
          <w:highlight w:val="none"/>
        </w:rPr>
        <w:t>准</w:t>
      </w:r>
      <w:r>
        <w:rPr>
          <w:rFonts w:hint="eastAsia" w:eastAsia="宋体" w:cs="Times New Roman"/>
          <w:b/>
          <w:bCs/>
        </w:rPr>
        <w:t>备资料</w:t>
      </w:r>
      <w:r>
        <w:rPr>
          <w:rFonts w:hint="eastAsia" w:ascii="宋体" w:hAnsi="Courier New" w:eastAsia="宋体" w:cs="Times New Roman"/>
          <w:highlight w:val="none"/>
          <w:lang w:val="en-US" w:eastAsia="zh-CN"/>
        </w:rPr>
        <w:t>。</w:t>
      </w:r>
    </w:p>
    <w:p w14:paraId="2F504882">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rPr>
      </w:pPr>
      <w:r>
        <w:rPr>
          <w:rFonts w:hint="eastAsia" w:cs="Times New Roman"/>
          <w:b w:val="0"/>
          <w:bCs/>
          <w:highlight w:val="none"/>
        </w:rPr>
        <w:t>营业执照副本原件</w:t>
      </w:r>
      <w:r>
        <w:rPr>
          <w:rFonts w:hint="eastAsia" w:cs="Times New Roman"/>
          <w:b w:val="0"/>
          <w:bCs/>
          <w:highlight w:val="none"/>
          <w:lang w:val="en-US" w:eastAsia="zh-CN"/>
        </w:rPr>
        <w:t>或复印件</w:t>
      </w:r>
      <w:r>
        <w:rPr>
          <w:rFonts w:hint="default" w:cs="Times New Roman"/>
          <w:b w:val="0"/>
          <w:bCs/>
          <w:highlight w:val="none"/>
        </w:rPr>
        <w:t>（需加盖公章）</w:t>
      </w:r>
      <w:r>
        <w:rPr>
          <w:rFonts w:hint="eastAsia" w:cs="Times New Roman"/>
          <w:b w:val="0"/>
          <w:bCs/>
          <w:highlight w:val="none"/>
        </w:rPr>
        <w:t>；</w:t>
      </w:r>
    </w:p>
    <w:p w14:paraId="5F93FC3F">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rPr>
      </w:pPr>
      <w:r>
        <w:rPr>
          <w:rFonts w:hint="default" w:cs="Times New Roman"/>
          <w:b w:val="0"/>
          <w:bCs/>
          <w:highlight w:val="none"/>
        </w:rPr>
        <w:t>法定代表人授权书（附件</w:t>
      </w:r>
      <w:r>
        <w:rPr>
          <w:rFonts w:hint="eastAsia" w:cs="Times New Roman"/>
          <w:b w:val="0"/>
          <w:bCs/>
          <w:highlight w:val="none"/>
          <w:lang w:val="en-US" w:eastAsia="zh-CN"/>
        </w:rPr>
        <w:t>1</w:t>
      </w:r>
      <w:r>
        <w:rPr>
          <w:rFonts w:hint="default" w:cs="Times New Roman"/>
          <w:b w:val="0"/>
          <w:bCs/>
          <w:highlight w:val="none"/>
        </w:rPr>
        <w:t>）；法定代表人参加投标的，提供法人身份证明文件即可；被授权人参加投标的，需提供法定代表人授权委托书（含法人身份证和被授权人身份证正反面复印件）</w:t>
      </w:r>
      <w:r>
        <w:rPr>
          <w:rFonts w:hint="default" w:cs="Times New Roman"/>
          <w:b w:val="0"/>
          <w:bCs/>
          <w:highlight w:val="none"/>
          <w:lang w:val="en-US" w:eastAsia="zh-CN"/>
        </w:rPr>
        <w:t>和</w:t>
      </w:r>
      <w:r>
        <w:rPr>
          <w:rFonts w:hint="default" w:cs="Times New Roman"/>
          <w:b w:val="0"/>
          <w:bCs/>
          <w:highlight w:val="none"/>
        </w:rPr>
        <w:t>被授权人近</w:t>
      </w:r>
      <w:r>
        <w:rPr>
          <w:rFonts w:hint="default" w:cs="Times New Roman"/>
          <w:b w:val="0"/>
          <w:bCs/>
          <w:highlight w:val="none"/>
          <w:lang w:val="en-US" w:eastAsia="zh-CN"/>
        </w:rPr>
        <w:t>6</w:t>
      </w:r>
      <w:r>
        <w:rPr>
          <w:rFonts w:hint="default" w:cs="Times New Roman"/>
          <w:b w:val="0"/>
          <w:bCs/>
          <w:highlight w:val="none"/>
        </w:rPr>
        <w:t>个月</w:t>
      </w:r>
      <w:r>
        <w:rPr>
          <w:rFonts w:hint="default" w:cs="Times New Roman"/>
          <w:b w:val="0"/>
          <w:bCs/>
          <w:highlight w:val="none"/>
          <w:lang w:val="en-US" w:eastAsia="zh-CN"/>
        </w:rPr>
        <w:t>及以上在授权单位的社保</w:t>
      </w:r>
      <w:r>
        <w:rPr>
          <w:rFonts w:hint="default" w:cs="Times New Roman"/>
          <w:b w:val="0"/>
          <w:bCs/>
          <w:highlight w:val="none"/>
        </w:rPr>
        <w:t>缴纳证明</w:t>
      </w:r>
      <w:r>
        <w:rPr>
          <w:rFonts w:hint="eastAsia" w:cs="Times New Roman"/>
          <w:b w:val="0"/>
          <w:bCs/>
          <w:highlight w:val="none"/>
          <w:lang w:eastAsia="zh-CN"/>
        </w:rPr>
        <w:t>（</w:t>
      </w:r>
      <w:r>
        <w:rPr>
          <w:rFonts w:hint="eastAsia" w:cs="Times New Roman"/>
          <w:b w:val="0"/>
          <w:bCs/>
          <w:highlight w:val="none"/>
          <w:lang w:val="en-US" w:eastAsia="zh-CN"/>
        </w:rPr>
        <w:t>需加盖公章</w:t>
      </w:r>
      <w:r>
        <w:rPr>
          <w:rFonts w:hint="eastAsia" w:cs="Times New Roman"/>
          <w:b w:val="0"/>
          <w:bCs/>
          <w:highlight w:val="none"/>
          <w:lang w:eastAsia="zh-CN"/>
        </w:rPr>
        <w:t>）；</w:t>
      </w:r>
    </w:p>
    <w:p w14:paraId="1E996FE0">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eastAsia" w:cs="Times New Roman"/>
          <w:b w:val="0"/>
          <w:bCs/>
          <w:highlight w:val="none"/>
        </w:rPr>
        <w:t>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r>
        <w:rPr>
          <w:rFonts w:hint="eastAsia" w:cs="Times New Roman"/>
          <w:b w:val="0"/>
          <w:bCs/>
          <w:highlight w:val="none"/>
          <w:lang w:val="en-US" w:eastAsia="zh-CN"/>
        </w:rPr>
        <w:t>；</w:t>
      </w:r>
    </w:p>
    <w:p w14:paraId="08CE405D">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rPr>
      </w:pPr>
      <w:r>
        <w:rPr>
          <w:rFonts w:hint="eastAsia" w:cs="Times New Roman"/>
          <w:b w:val="0"/>
          <w:bCs/>
          <w:highlight w:val="none"/>
          <w:lang w:val="en-US" w:eastAsia="zh-CN"/>
        </w:rPr>
        <w:t>企业最近半年完税证明、信用证明材料（征信报告）；</w:t>
      </w:r>
    </w:p>
    <w:p w14:paraId="2DE7C456">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eastAsia" w:cs="Times New Roman"/>
          <w:b w:val="0"/>
          <w:bCs/>
          <w:highlight w:val="none"/>
          <w:lang w:val="en-US" w:eastAsia="zh-CN"/>
        </w:rPr>
        <w:t>年度纳税信用评价信息（可从电子税务局查询截图，需加盖公章）；</w:t>
      </w:r>
    </w:p>
    <w:p w14:paraId="7EF81605">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cs="Times New Roman"/>
          <w:b w:val="0"/>
          <w:bCs/>
          <w:highlight w:val="none"/>
        </w:rPr>
      </w:pPr>
      <w:r>
        <w:rPr>
          <w:rFonts w:hint="eastAsia" w:cs="Times New Roman"/>
          <w:b w:val="0"/>
          <w:bCs/>
          <w:highlight w:val="none"/>
          <w:lang w:val="en-US" w:eastAsia="zh-CN"/>
        </w:rPr>
        <w:t>企业对外担保说明（写明贵单位对外有无对外担保和质押业务，需加盖公章）；</w:t>
      </w:r>
    </w:p>
    <w:p w14:paraId="327E0DF4">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default"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cs="Times New Roman"/>
          <w:b w:val="0"/>
          <w:bCs/>
          <w:highlight w:val="none"/>
          <w:lang w:val="en-US" w:eastAsia="zh-CN"/>
        </w:rPr>
        <w:t>；</w:t>
      </w:r>
    </w:p>
    <w:p w14:paraId="5D7C083A">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eastAsia" w:cs="Times New Roman"/>
          <w:b w:val="0"/>
          <w:bCs/>
          <w:highlight w:val="none"/>
          <w:lang w:val="en-US" w:eastAsia="zh-CN"/>
        </w:rPr>
      </w:pPr>
      <w:r>
        <w:rPr>
          <w:rFonts w:hint="default" w:cs="Times New Roman"/>
          <w:b w:val="0"/>
          <w:bCs/>
          <w:highlight w:val="none"/>
          <w:lang w:val="en-US" w:eastAsia="zh-CN"/>
        </w:rPr>
        <w:t>保密承诺函（附件</w:t>
      </w:r>
      <w:r>
        <w:rPr>
          <w:rFonts w:hint="eastAsia" w:cs="Times New Roman"/>
          <w:b w:val="0"/>
          <w:bCs/>
          <w:highlight w:val="none"/>
          <w:lang w:val="en-US" w:eastAsia="zh-CN"/>
        </w:rPr>
        <w:t>2</w:t>
      </w:r>
      <w:r>
        <w:rPr>
          <w:rFonts w:hint="default" w:cs="Times New Roman"/>
          <w:b w:val="0"/>
          <w:bCs/>
          <w:highlight w:val="none"/>
          <w:lang w:val="en-US" w:eastAsia="zh-CN"/>
        </w:rPr>
        <w:t>，需盖章）</w:t>
      </w:r>
      <w:r>
        <w:rPr>
          <w:rFonts w:hint="eastAsia" w:cs="Times New Roman"/>
          <w:b w:val="0"/>
          <w:bCs/>
          <w:highlight w:val="none"/>
          <w:lang w:val="en-US" w:eastAsia="zh-CN"/>
        </w:rPr>
        <w:t>；</w:t>
      </w:r>
    </w:p>
    <w:p w14:paraId="0466661D">
      <w:pPr>
        <w:pStyle w:val="76"/>
        <w:keepNext w:val="0"/>
        <w:keepLines w:val="0"/>
        <w:pageBreakBefore w:val="0"/>
        <w:widowControl w:val="0"/>
        <w:numPr>
          <w:ilvl w:val="1"/>
          <w:numId w:val="10"/>
        </w:numPr>
        <w:kinsoku/>
        <w:wordWrap/>
        <w:overflowPunct/>
        <w:topLinePunct w:val="0"/>
        <w:autoSpaceDE/>
        <w:autoSpaceDN/>
        <w:bidi w:val="0"/>
        <w:adjustRightInd/>
        <w:snapToGrid/>
        <w:ind w:left="397" w:leftChars="0" w:hanging="227" w:firstLineChars="0"/>
        <w:textAlignment w:val="auto"/>
        <w:rPr>
          <w:rFonts w:hint="default" w:cs="Times New Roman"/>
          <w:b w:val="0"/>
          <w:bCs/>
          <w:highlight w:val="none"/>
          <w:lang w:val="en-US" w:eastAsia="zh-CN"/>
        </w:rPr>
      </w:pPr>
      <w:r>
        <w:rPr>
          <w:rFonts w:hint="eastAsia" w:cs="Times New Roman"/>
          <w:b w:val="0"/>
          <w:bCs/>
          <w:highlight w:val="none"/>
        </w:rPr>
        <w:t>与本次招标内容相同或类似项目业绩，近3年内无因服务不当而造成重大事故</w:t>
      </w:r>
      <w:r>
        <w:rPr>
          <w:rFonts w:hint="eastAsia" w:cs="Times New Roman"/>
          <w:b w:val="0"/>
          <w:bCs/>
          <w:highlight w:val="none"/>
          <w:lang w:val="en-US" w:eastAsia="zh-CN"/>
        </w:rPr>
        <w:t>的声明；</w:t>
      </w:r>
    </w:p>
    <w:p w14:paraId="3E77B17A">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211" w:firstLineChars="1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12</w:t>
      </w:r>
      <w:r>
        <w:rPr>
          <w:rFonts w:hint="eastAsia" w:ascii="宋体" w:hAnsi="Courier New" w:eastAsia="宋体" w:cs="Times New Roman"/>
          <w:highlight w:val="none"/>
          <w:lang w:val="en-US" w:eastAsia="zh-CN"/>
        </w:rPr>
        <w:t>月</w:t>
      </w:r>
      <w:r>
        <w:rPr>
          <w:rFonts w:hint="eastAsia" w:cs="Times New Roman"/>
          <w:highlight w:val="none"/>
          <w:lang w:val="en-US" w:eastAsia="zh-CN"/>
        </w:rPr>
        <w:t>4</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44BC705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投标</w:t>
      </w:r>
      <w:r>
        <w:rPr>
          <w:rFonts w:hint="eastAsia" w:cs="Times New Roman"/>
          <w:highlight w:val="none"/>
          <w:lang w:val="en-US" w:eastAsia="zh-CN"/>
        </w:rPr>
        <w:t>报名</w:t>
      </w:r>
    </w:p>
    <w:p w14:paraId="22D0959D">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210" w:firstLineChars="100"/>
        <w:jc w:val="both"/>
        <w:textAlignment w:val="auto"/>
        <w:outlineLvl w:val="3"/>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12</w:t>
      </w:r>
      <w:r>
        <w:rPr>
          <w:rFonts w:hint="eastAsia" w:eastAsia="宋体" w:cs="宋体"/>
          <w:highlight w:val="none"/>
          <w:u w:val="single"/>
        </w:rPr>
        <w:t>月</w:t>
      </w:r>
      <w:r>
        <w:rPr>
          <w:rFonts w:hint="eastAsia" w:cs="宋体"/>
          <w:highlight w:val="none"/>
          <w:u w:val="single"/>
          <w:lang w:val="en-US" w:eastAsia="zh-CN"/>
        </w:rPr>
        <w:t>17</w:t>
      </w:r>
      <w:r>
        <w:rPr>
          <w:rFonts w:hint="eastAsia" w:eastAsia="宋体" w:cs="宋体"/>
          <w:highlight w:val="none"/>
          <w:u w:val="single"/>
        </w:rPr>
        <w:t>日</w:t>
      </w:r>
      <w:r>
        <w:rPr>
          <w:rFonts w:hint="eastAsia" w:cs="宋体"/>
          <w:highlight w:val="none"/>
          <w:u w:val="single"/>
          <w:lang w:val="en-US" w:eastAsia="zh-CN"/>
        </w:rPr>
        <w:t>17</w:t>
      </w:r>
      <w:r>
        <w:rPr>
          <w:rFonts w:hint="eastAsia"/>
          <w:highlight w:val="none"/>
          <w:u w:val="single"/>
          <w:lang w:val="en-US" w:eastAsia="zh-CN"/>
        </w:rPr>
        <w:t>:00:00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14:paraId="100BE237">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210" w:leftChars="100" w:firstLine="0" w:firstLineChars="0"/>
        <w:jc w:val="both"/>
        <w:textAlignment w:val="auto"/>
        <w:outlineLvl w:val="3"/>
        <w:rPr>
          <w:rFonts w:hint="eastAsia"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平台报名。具体流程如下：</w:t>
      </w:r>
    </w:p>
    <w:p w14:paraId="4F779DBE">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宋体"/>
          <w:sz w:val="21"/>
          <w:szCs w:val="21"/>
          <w:highlight w:val="none"/>
          <w:lang w:val="en-US" w:eastAsia="zh-CN"/>
        </w:rPr>
        <w:t>①</w:t>
      </w:r>
      <w:r>
        <w:rPr>
          <w:rFonts w:hint="eastAsia" w:eastAsia="宋体" w:cs="宋体"/>
          <w:sz w:val="21"/>
          <w:szCs w:val="21"/>
          <w:highlight w:val="none"/>
          <w:lang w:val="en-US" w:eastAsia="zh-CN"/>
        </w:rPr>
        <w:t>系统注册与信息维护</w:t>
      </w:r>
    </w:p>
    <w:p w14:paraId="2B0D73C8">
      <w:pPr>
        <w:pStyle w:val="76"/>
        <w:keepNext w:val="0"/>
        <w:keepLines w:val="0"/>
        <w:pageBreakBefore w:val="0"/>
        <w:widowControl w:val="0"/>
        <w:numPr>
          <w:ilvl w:val="0"/>
          <w:numId w:val="14"/>
        </w:numPr>
        <w:kinsoku/>
        <w:wordWrap/>
        <w:overflowPunct/>
        <w:topLinePunct w:val="0"/>
        <w:autoSpaceDE/>
        <w:autoSpaceDN/>
        <w:bidi w:val="0"/>
        <w:adjustRightInd/>
        <w:snapToGrid/>
        <w:spacing w:line="40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首次注册</w:t>
      </w:r>
      <w:r>
        <w:rPr>
          <w:rFonts w:hint="eastAsia" w:cs="Times New Roman"/>
          <w:b w:val="0"/>
          <w:bCs w:val="0"/>
          <w:highlight w:val="none"/>
          <w:lang w:val="en-US" w:eastAsia="zh-CN"/>
        </w:rPr>
        <w:t>供应商</w:t>
      </w:r>
      <w:r>
        <w:rPr>
          <w:rFonts w:hint="eastAsia" w:cs="Times New Roman"/>
          <w:b/>
          <w:bCs/>
          <w:highlight w:val="none"/>
          <w:lang w:val="en-US" w:eastAsia="zh-CN"/>
        </w:rPr>
        <w:t>：</w:t>
      </w:r>
      <w:r>
        <w:rPr>
          <w:rFonts w:hint="eastAsia" w:cs="Times New Roman"/>
          <w:highlight w:val="none"/>
          <w:lang w:val="en-US" w:eastAsia="zh-CN"/>
        </w:rPr>
        <w:t>请根据《SRM非生产供应商注册手册》（附件3）完成平台账号注册。</w:t>
      </w:r>
    </w:p>
    <w:p w14:paraId="41B17194">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2" w:leftChars="500" w:hanging="422" w:hangingChars="200"/>
        <w:jc w:val="both"/>
        <w:textAlignment w:val="auto"/>
        <w:rPr>
          <w:rFonts w:hint="eastAsia" w:cs="Times New Roman"/>
          <w:highlight w:val="none"/>
          <w:lang w:val="en-US" w:eastAsia="zh-CN"/>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如尚未填写或信息不全，请参照《SRM非生产供应商注册手册》（附件3）及时进行补充与更新，确保信息真实、完整。</w:t>
      </w:r>
    </w:p>
    <w:p w14:paraId="0480171F">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1470" w:leftChars="500" w:hanging="420" w:hangingChars="200"/>
        <w:jc w:val="both"/>
        <w:textAlignment w:val="auto"/>
        <w:rPr>
          <w:rFonts w:hint="eastAsia" w:ascii="宋体" w:hAnsi="宋体" w:eastAsia="宋体" w:cs="Times New Roman"/>
          <w:highlight w:val="none"/>
          <w:lang w:val="en-US" w:eastAsia="zh-CN"/>
        </w:rPr>
      </w:pPr>
      <w:r>
        <w:rPr>
          <w:rFonts w:hint="eastAsia" w:ascii="宋体" w:hAnsi="宋体" w:eastAsia="宋体" w:cs="Times New Roman"/>
          <w:highlight w:val="none"/>
          <w:lang w:val="en-US" w:eastAsia="zh-CN"/>
        </w:rPr>
        <w:t>请投标人确认中国重汽e采通系统中供应商信息完整、准确，因供应商信息不全或错误导致的报名不成功，由投标人自行承担。</w:t>
      </w:r>
    </w:p>
    <w:p w14:paraId="56C53AFD">
      <w:pPr>
        <w:pStyle w:val="76"/>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210" w:leftChars="100" w:firstLine="420" w:firstLineChars="200"/>
        <w:jc w:val="both"/>
        <w:textAlignment w:val="auto"/>
        <w:outlineLvl w:val="9"/>
        <w:rPr>
          <w:rFonts w:hint="eastAsia" w:cs="Times New Roman"/>
          <w:highlight w:val="none"/>
          <w:lang w:val="en-US" w:eastAsia="zh-CN"/>
        </w:rPr>
      </w:pPr>
      <w:r>
        <w:rPr>
          <w:rFonts w:hint="eastAsia" w:cs="Times New Roman"/>
          <w:highlight w:val="none"/>
          <w:lang w:val="en-US" w:eastAsia="zh-CN"/>
        </w:rPr>
        <w:t>②应标流程</w:t>
      </w:r>
    </w:p>
    <w:p w14:paraId="01846438">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default" w:cs="Times New Roman"/>
          <w:b/>
          <w:bCs/>
          <w:highlight w:val="none"/>
          <w:lang w:val="en-US" w:eastAsia="zh-CN"/>
        </w:rPr>
      </w:pPr>
      <w:r>
        <w:rPr>
          <w:rFonts w:hint="eastAsia" w:cs="Times New Roman"/>
          <w:highlight w:val="none"/>
          <w:lang w:val="en-US" w:eastAsia="zh-CN"/>
        </w:rPr>
        <w:t>注册及财务数据维护完成后，参照《SRM系统供应商用户手册》（附件4）登录平台，进入“供应商应标”模块，选择对应项目点击“应标”，并按照本公告第二部分</w:t>
      </w:r>
      <w:r>
        <w:rPr>
          <w:rFonts w:hint="eastAsia" w:cs="Times New Roman"/>
          <w:b/>
          <w:bCs/>
          <w:highlight w:val="none"/>
          <w:lang w:val="en-US" w:eastAsia="zh-CN"/>
        </w:rPr>
        <w:t>“应标文件的编制”</w:t>
      </w:r>
      <w:r>
        <w:rPr>
          <w:rFonts w:hint="eastAsia" w:cs="Times New Roman"/>
          <w:highlight w:val="none"/>
          <w:lang w:val="en-US" w:eastAsia="zh-CN"/>
        </w:rPr>
        <w:t>要求准备资料并上传。</w:t>
      </w:r>
      <w:r>
        <w:rPr>
          <w:rFonts w:hint="eastAsia" w:cs="Times New Roman"/>
          <w:b/>
          <w:bCs/>
          <w:highlight w:val="none"/>
          <w:lang w:val="en-US" w:eastAsia="zh-CN"/>
        </w:rPr>
        <w:t>资质审查通过后，视为报名成功（是否为代理商请如实选择，若为代理商应标，请在应标后联系商务联系人）。</w:t>
      </w:r>
    </w:p>
    <w:p w14:paraId="6C035143">
      <w:pPr>
        <w:pStyle w:val="76"/>
        <w:keepNext w:val="0"/>
        <w:keepLines w:val="0"/>
        <w:pageBreakBefore w:val="0"/>
        <w:widowControl w:val="0"/>
        <w:numPr>
          <w:ilvl w:val="0"/>
          <w:numId w:val="0"/>
        </w:numPr>
        <w:kinsoku/>
        <w:wordWrap/>
        <w:overflowPunct/>
        <w:topLinePunct w:val="0"/>
        <w:autoSpaceDE/>
        <w:autoSpaceDN/>
        <w:bidi w:val="0"/>
        <w:adjustRightInd/>
        <w:snapToGrid/>
        <w:spacing w:line="400" w:lineRule="exact"/>
        <w:ind w:left="840" w:leftChars="400" w:firstLine="420" w:firstLineChars="200"/>
        <w:jc w:val="both"/>
        <w:textAlignment w:val="auto"/>
        <w:rPr>
          <w:rFonts w:hint="eastAsia" w:cs="Times New Roman"/>
          <w:b/>
          <w:bCs/>
          <w:highlight w:val="none"/>
          <w:lang w:val="en-US" w:eastAsia="zh-CN"/>
        </w:rPr>
      </w:pPr>
      <w:r>
        <w:rPr>
          <w:rFonts w:hint="eastAsia" w:cs="Times New Roman"/>
          <w:highlight w:val="none"/>
          <w:lang w:val="en-US" w:eastAsia="zh-CN"/>
        </w:rPr>
        <w:t>如资质审查未通过，请按审核意见修改后重新上传。请注意：</w:t>
      </w:r>
      <w:r>
        <w:rPr>
          <w:rFonts w:hint="eastAsia" w:cs="Times New Roman"/>
          <w:b/>
          <w:bCs/>
          <w:highlight w:val="none"/>
          <w:lang w:val="en-US" w:eastAsia="zh-CN"/>
        </w:rPr>
        <w:t>应标截止时间后将无法再次上传或修改应标文件。</w:t>
      </w:r>
    </w:p>
    <w:p w14:paraId="082866B2">
      <w:pPr>
        <w:pStyle w:val="76"/>
        <w:keepNext w:val="0"/>
        <w:keepLines w:val="0"/>
        <w:pageBreakBefore w:val="0"/>
        <w:widowControl w:val="0"/>
        <w:numPr>
          <w:ilvl w:val="0"/>
          <w:numId w:val="0"/>
        </w:numPr>
        <w:kinsoku/>
        <w:wordWrap/>
        <w:overflowPunct/>
        <w:topLinePunct w:val="0"/>
        <w:autoSpaceDE/>
        <w:autoSpaceDN/>
        <w:bidi w:val="0"/>
        <w:adjustRightInd/>
        <w:snapToGrid/>
        <w:spacing w:before="157" w:beforeLines="50"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w:t>
      </w:r>
      <w:r>
        <w:rPr>
          <w:rFonts w:hint="eastAsia" w:cs="宋体"/>
          <w:b/>
          <w:bCs/>
          <w:highlight w:val="none"/>
          <w:lang w:val="en-US" w:eastAsia="zh-CN"/>
        </w:rPr>
        <w:t>财务数据变更审核需1-2日，</w:t>
      </w:r>
      <w:r>
        <w:rPr>
          <w:rFonts w:hint="eastAsia" w:eastAsia="宋体" w:cs="宋体"/>
          <w:b/>
          <w:bCs/>
          <w:highlight w:val="none"/>
        </w:rPr>
        <w:t>应标截止时间精确到秒，逾期将无法应标。请自行掌握时间，避免无法应标。</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12</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20</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w:t>
      </w:r>
      <w:bookmarkStart w:id="6" w:name="_GoBack"/>
      <w:bookmarkEnd w:id="6"/>
      <w:r>
        <w:rPr>
          <w:rFonts w:hint="eastAsia" w:cs="Times New Roman"/>
          <w:highlight w:val="none"/>
          <w:lang w:val="en-US" w:eastAsia="zh-CN"/>
        </w:rPr>
        <w:t>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12月20日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2C8A7A75">
      <w:pPr>
        <w:pStyle w:val="76"/>
        <w:keepNext w:val="0"/>
        <w:keepLines w:val="0"/>
        <w:pageBreakBefore w:val="0"/>
        <w:widowControl w:val="0"/>
        <w:numPr>
          <w:ilvl w:val="0"/>
          <w:numId w:val="12"/>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2"/>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w:t>
      </w:r>
      <w:r>
        <w:rPr>
          <w:rFonts w:hint="eastAsia" w:cs="Times New Roman"/>
          <w:highlight w:val="none"/>
          <w:lang w:val="en-US" w:eastAsia="zh-CN"/>
        </w:rPr>
        <w:t>获取</w:t>
      </w:r>
    </w:p>
    <w:p w14:paraId="03DE9C64">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Times New Roman"/>
          <w:highlight w:val="none"/>
          <w:lang w:val="en-US" w:eastAsia="zh-CN"/>
        </w:rPr>
        <w:t>获取时间：报名成功后；</w:t>
      </w:r>
    </w:p>
    <w:p w14:paraId="2E9312AD">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420" w:firstLineChars="0"/>
        <w:textAlignment w:val="auto"/>
        <w:outlineLvl w:val="3"/>
        <w:rPr>
          <w:rFonts w:hint="default" w:ascii="宋体" w:hAnsi="Courier New" w:eastAsia="宋体" w:cs="Times New Roman"/>
          <w:highlight w:val="none"/>
          <w:lang w:val="en-US" w:eastAsia="zh-CN"/>
        </w:rPr>
      </w:pPr>
      <w:r>
        <w:rPr>
          <w:rFonts w:hint="eastAsia" w:cs="宋体"/>
          <w:sz w:val="21"/>
          <w:szCs w:val="21"/>
          <w:highlight w:val="none"/>
          <w:lang w:val="en-US" w:eastAsia="zh-CN"/>
        </w:rPr>
        <w:t>获取方式：</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w:t>
      </w:r>
      <w:r>
        <w:rPr>
          <w:rFonts w:hint="default" w:ascii="宋体" w:hAnsi="Courier New" w:eastAsia="宋体" w:cs="Times New Roman"/>
          <w:b/>
          <w:bCs w:val="0"/>
          <w:kern w:val="2"/>
          <w:sz w:val="21"/>
          <w:highlight w:val="none"/>
          <w:lang w:val="en-US" w:eastAsia="zh-CN" w:bidi="ar-SA"/>
        </w:rPr>
        <w:t> 2025年</w:t>
      </w:r>
      <w:r>
        <w:rPr>
          <w:rFonts w:hint="eastAsia" w:hAnsi="Courier New" w:cs="Times New Roman"/>
          <w:b/>
          <w:bCs w:val="0"/>
          <w:kern w:val="2"/>
          <w:sz w:val="21"/>
          <w:highlight w:val="none"/>
          <w:lang w:val="en-US" w:eastAsia="zh-CN" w:bidi="ar-SA"/>
        </w:rPr>
        <w:t>12</w:t>
      </w:r>
      <w:r>
        <w:rPr>
          <w:rFonts w:hint="default" w:ascii="宋体" w:hAnsi="Courier New" w:eastAsia="宋体" w:cs="Times New Roman"/>
          <w:b/>
          <w:bCs w:val="0"/>
          <w:kern w:val="2"/>
          <w:sz w:val="21"/>
          <w:highlight w:val="none"/>
          <w:lang w:val="en-US" w:eastAsia="zh-CN" w:bidi="ar-SA"/>
        </w:rPr>
        <w:t>月</w:t>
      </w:r>
      <w:r>
        <w:rPr>
          <w:rFonts w:hint="eastAsia" w:hAnsi="Courier New" w:cs="Times New Roman"/>
          <w:b/>
          <w:bCs w:val="0"/>
          <w:kern w:val="2"/>
          <w:sz w:val="21"/>
          <w:highlight w:val="none"/>
          <w:lang w:val="en-US" w:eastAsia="zh-CN" w:bidi="ar-SA"/>
        </w:rPr>
        <w:t>24</w:t>
      </w:r>
      <w:r>
        <w:rPr>
          <w:rFonts w:hint="default" w:ascii="宋体" w:hAnsi="Courier New" w:eastAsia="宋体" w:cs="Times New Roman"/>
          <w:b/>
          <w:bCs w:val="0"/>
          <w:kern w:val="2"/>
          <w:sz w:val="21"/>
          <w:highlight w:val="none"/>
          <w:lang w:val="en-US" w:eastAsia="zh-CN" w:bidi="ar-SA"/>
        </w:rPr>
        <w:t>日 9:00:00（北京时间）</w:t>
      </w:r>
      <w:r>
        <w:rPr>
          <w:rFonts w:hint="default" w:ascii="宋体" w:hAnsi="Courier New" w:eastAsia="宋体" w:cs="Times New Roman"/>
          <w:b w:val="0"/>
          <w:bCs/>
          <w:kern w:val="2"/>
          <w:sz w:val="21"/>
          <w:highlight w:val="none"/>
          <w:lang w:val="en-US" w:eastAsia="zh-CN" w:bidi="ar-SA"/>
        </w:rPr>
        <w:t>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平台提交完整的盖章扫描电子版投标文件。文件须包含《资质标》、《技术标》与《商务标》三部分，各部分的详细编制要求、内容和格式见招标文件。</w:t>
      </w:r>
    </w:p>
    <w:p w14:paraId="2FA59B7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420" w:leftChars="200" w:firstLine="0" w:firstLineChars="0"/>
        <w:jc w:val="both"/>
        <w:textAlignment w:val="auto"/>
        <w:rPr>
          <w:rFonts w:hint="default" w:hAnsi="Courier New"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投标保证金缴纳金额及缴纳方式详见招标文件。</w:t>
      </w:r>
      <w:r>
        <w:rPr>
          <w:rFonts w:hint="eastAsia" w:hAnsi="Courier New" w:cs="Times New Roman"/>
          <w:b w:val="0"/>
          <w:bCs/>
          <w:kern w:val="2"/>
          <w:sz w:val="21"/>
          <w:highlight w:val="none"/>
          <w:lang w:val="en-US" w:eastAsia="zh-CN" w:bidi="ar-SA"/>
        </w:rPr>
        <w:br w:type="textWrapping"/>
      </w:r>
      <w:r>
        <w:rPr>
          <w:rFonts w:hint="eastAsia" w:hAnsi="Courier New" w:cs="Times New Roman"/>
          <w:b w:val="0"/>
          <w:bCs/>
          <w:kern w:val="2"/>
          <w:sz w:val="21"/>
          <w:highlight w:val="none"/>
          <w:lang w:val="en-US" w:eastAsia="zh-CN" w:bidi="ar-SA"/>
        </w:rPr>
        <w:t>投标保证金缴纳截止时间：</w:t>
      </w:r>
      <w:r>
        <w:rPr>
          <w:rFonts w:hint="default" w:ascii="宋体" w:hAnsi="Courier New" w:eastAsia="宋体" w:cs="Times New Roman"/>
          <w:b/>
          <w:bCs w:val="0"/>
          <w:kern w:val="2"/>
          <w:sz w:val="21"/>
          <w:highlight w:val="none"/>
          <w:lang w:val="en-US" w:eastAsia="zh-CN" w:bidi="ar-SA"/>
        </w:rPr>
        <w:t>2025年</w:t>
      </w:r>
      <w:r>
        <w:rPr>
          <w:rFonts w:hint="eastAsia" w:hAnsi="Courier New" w:cs="Times New Roman"/>
          <w:b/>
          <w:bCs w:val="0"/>
          <w:kern w:val="2"/>
          <w:sz w:val="21"/>
          <w:highlight w:val="none"/>
          <w:lang w:val="en-US" w:eastAsia="zh-CN" w:bidi="ar-SA"/>
        </w:rPr>
        <w:t>12</w:t>
      </w:r>
      <w:r>
        <w:rPr>
          <w:rFonts w:hint="default" w:ascii="宋体" w:hAnsi="Courier New" w:eastAsia="宋体" w:cs="Times New Roman"/>
          <w:b/>
          <w:bCs w:val="0"/>
          <w:kern w:val="2"/>
          <w:sz w:val="21"/>
          <w:highlight w:val="none"/>
          <w:lang w:val="en-US" w:eastAsia="zh-CN" w:bidi="ar-SA"/>
        </w:rPr>
        <w:t>月</w:t>
      </w:r>
      <w:r>
        <w:rPr>
          <w:rFonts w:hint="eastAsia" w:hAnsi="Courier New" w:cs="Times New Roman"/>
          <w:b/>
          <w:bCs w:val="0"/>
          <w:kern w:val="2"/>
          <w:sz w:val="21"/>
          <w:highlight w:val="none"/>
          <w:lang w:val="en-US" w:eastAsia="zh-CN" w:bidi="ar-SA"/>
        </w:rPr>
        <w:t>24</w:t>
      </w:r>
      <w:r>
        <w:rPr>
          <w:rFonts w:hint="default" w:ascii="宋体" w:hAnsi="Courier New" w:eastAsia="宋体" w:cs="Times New Roman"/>
          <w:b/>
          <w:bCs w:val="0"/>
          <w:kern w:val="2"/>
          <w:sz w:val="21"/>
          <w:highlight w:val="none"/>
          <w:lang w:val="en-US" w:eastAsia="zh-CN" w:bidi="ar-SA"/>
        </w:rPr>
        <w:t>日 9:00:00（北京时间）</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12月29</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3EF8D0F8">
      <w:pPr>
        <w:pStyle w:val="76"/>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宋体" w:eastAsia="宋体" w:cs="宋体"/>
          <w:color w:val="000000"/>
          <w:sz w:val="21"/>
          <w:szCs w:val="21"/>
          <w:highlight w:val="none"/>
        </w:rPr>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p>
    <w:p w14:paraId="62D3B6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jc w:val="both"/>
        <w:textAlignment w:val="auto"/>
      </w:pP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424BC09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"mailto:lvyidi@sinotruk.com" </w:instrText>
      </w:r>
      <w:r>
        <w:rPr>
          <w:rFonts w:hint="eastAsia" w:ascii="宋体" w:hAnsi="Courier New" w:eastAsia="宋体" w:cs="Times New Roman"/>
          <w:kern w:val="2"/>
          <w:sz w:val="21"/>
          <w:lang w:val="en-US" w:eastAsia="zh-CN" w:bidi="ar-SA"/>
        </w:rPr>
        <w:fldChar w:fldCharType="separate"/>
      </w:r>
      <w:r>
        <w:rPr>
          <w:rFonts w:hint="eastAsia" w:ascii="宋体" w:hAnsi="Courier New" w:eastAsia="宋体" w:cs="Times New Roman"/>
          <w:kern w:val="2"/>
          <w:sz w:val="21"/>
          <w:lang w:val="en-US" w:eastAsia="zh-CN" w:bidi="ar-SA"/>
        </w:rPr>
        <w:t>lvyidi@sinotruk.com</w:t>
      </w:r>
      <w:r>
        <w:rPr>
          <w:rFonts w:hint="eastAsia" w:ascii="宋体" w:hAnsi="Courier New" w:eastAsia="宋体" w:cs="Times New Roman"/>
          <w:kern w:val="2"/>
          <w:sz w:val="21"/>
          <w:lang w:val="en-US" w:eastAsia="zh-CN" w:bidi="ar-SA"/>
        </w:rPr>
        <w:fldChar w:fldCharType="end"/>
      </w:r>
      <w:r>
        <w:rPr>
          <w:rFonts w:hint="eastAsia" w:ascii="宋体" w:hAnsi="Courier New" w:eastAsia="宋体" w:cs="Times New Roman"/>
          <w:kern w:val="2"/>
          <w:sz w:val="21"/>
          <w:lang w:val="en-US" w:eastAsia="zh-CN" w:bidi="ar-SA"/>
        </w:rPr>
        <w:br w:type="textWrapping"/>
      </w:r>
      <w:r>
        <w:rPr>
          <w:rFonts w:hint="eastAsia" w:ascii="宋体" w:hAnsi="Courier New" w:eastAsia="宋体" w:cs="Times New Roman"/>
          <w:kern w:val="2"/>
          <w:sz w:val="21"/>
          <w:lang w:val="en-US" w:eastAsia="zh-CN" w:bidi="ar-SA"/>
        </w:rPr>
        <w:t>技术联系人：姚志刚</w:t>
      </w:r>
    </w:p>
    <w:p w14:paraId="43D8535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电话：13953149231</w:t>
      </w:r>
    </w:p>
    <w:p w14:paraId="0F35D5A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邮箱：yaozhigang@sinotruk.com</w:t>
      </w:r>
    </w:p>
    <w:p w14:paraId="07BC001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p>
    <w:p w14:paraId="46407FE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highlight w:val="none"/>
          <w:u w:val="single"/>
          <w:lang w:val="en-US" w:eastAsia="zh-CN"/>
        </w:rPr>
        <w:t xml:space="preserve"> 济南车桥公司轮毂总成装配产能提升项目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733B0159">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济南车桥公司轮毂总成装配产能提升项目</w:t>
      </w:r>
    </w:p>
    <w:p w14:paraId="2D225539">
      <w:pPr>
        <w:spacing w:line="360" w:lineRule="auto"/>
        <w:rPr>
          <w:rFonts w:ascii="宋体" w:hAnsi="Calibri" w:eastAsia="宋体" w:cs="Times New Roman"/>
          <w:b/>
          <w:bCs/>
          <w:sz w:val="24"/>
          <w:szCs w:val="20"/>
        </w:rPr>
      </w:pPr>
      <w:r>
        <w:rPr>
          <w:rFonts w:hint="eastAsia" w:ascii="宋体" w:hAnsi="宋体" w:cs="Times New Roman"/>
          <w:b/>
          <w:bCs/>
          <w:sz w:val="24"/>
          <w:szCs w:val="20"/>
          <w:highlight w:val="none"/>
          <w:lang w:eastAsia="zh-CN"/>
        </w:rPr>
        <w:t>重汽（济南）车桥有限公司</w:t>
      </w:r>
      <w:r>
        <w:rPr>
          <w:rFonts w:hint="eastAsia" w:ascii="宋体" w:hAnsi="宋体" w:eastAsia="宋体" w:cs="Times New Roman"/>
          <w:b/>
          <w:bCs/>
          <w:sz w:val="24"/>
          <w:szCs w:val="20"/>
        </w:rPr>
        <w:t>：</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25B5B14">
      <w:pPr>
        <w:spacing w:line="360" w:lineRule="auto"/>
        <w:ind w:firstLine="480" w:firstLineChars="200"/>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0"/>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1"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2"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3"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4" cstate="print"/>
                    <a:srcRect/>
                    <a:stretch>
                      <a:fillRect/>
                    </a:stretch>
                  </pic:blipFill>
                  <pic:spPr>
                    <a:xfrm>
                      <a:off x="0" y="0"/>
                      <a:ext cx="5760085" cy="2853055"/>
                    </a:xfrm>
                    <a:prstGeom prst="rect">
                      <a:avLst/>
                    </a:prstGeom>
                  </pic:spPr>
                </pic:pic>
              </a:graphicData>
            </a:graphic>
          </wp:inline>
        </w:drawing>
      </w:r>
    </w:p>
    <w:p w14:paraId="7149E950">
      <w:pPr>
        <w:numPr>
          <w:ilvl w:val="0"/>
          <w:numId w:val="19"/>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25"/>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20"/>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w:t>
      </w:r>
      <w:r>
        <w:rPr>
          <w:rFonts w:hint="eastAsia" w:ascii="宋体" w:hAnsi="宋体" w:cs="宋体"/>
          <w:b/>
          <w:bCs/>
          <w:color w:val="000000"/>
          <w:sz w:val="24"/>
          <w:szCs w:val="28"/>
          <w:highlight w:val="none"/>
          <w:lang w:val="en-US" w:eastAsia="zh-CN"/>
        </w:rPr>
        <w:t xml:space="preserve"> </w:t>
      </w:r>
      <w:r>
        <w:rPr>
          <w:rFonts w:hint="eastAsia" w:ascii="宋体" w:hAnsi="宋体" w:eastAsia="宋体" w:cs="宋体"/>
          <w:b/>
          <w:bCs/>
          <w:color w:val="000000"/>
          <w:sz w:val="24"/>
          <w:szCs w:val="28"/>
          <w:highlight w:val="none"/>
        </w:rPr>
        <w:t>/ 工艺设备 / 工艺设备”，业务主管部门</w:t>
      </w:r>
      <w:r>
        <w:rPr>
          <w:rFonts w:hint="eastAsia" w:ascii="宋体" w:hAnsi="宋体" w:cs="宋体"/>
          <w:b/>
          <w:bCs/>
          <w:color w:val="000000"/>
          <w:sz w:val="24"/>
          <w:szCs w:val="28"/>
          <w:highlight w:val="none"/>
          <w:lang w:val="en-US" w:eastAsia="zh-CN"/>
        </w:rPr>
        <w:t>为</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工艺研究院</w:t>
      </w:r>
      <w:r>
        <w:rPr>
          <w:rFonts w:hint="eastAsia" w:ascii="宋体" w:hAnsi="宋体" w:eastAsia="宋体" w:cs="宋体"/>
          <w:b/>
          <w:bCs/>
          <w:color w:val="000000"/>
          <w:sz w:val="24"/>
          <w:szCs w:val="28"/>
          <w:highlight w:val="none"/>
        </w:rPr>
        <w:t>”。</w:t>
      </w:r>
    </w:p>
    <w:p w14:paraId="5DC9B20D">
      <w:pPr>
        <w:numPr>
          <w:ilvl w:val="0"/>
          <w:numId w:val="19"/>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21"/>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2165D4CB">
      <w:pPr>
        <w:outlineLvl w:val="9"/>
        <w:rPr>
          <w:rFonts w:hint="default"/>
          <w:lang w:val="en-US" w:eastAsia="zh-CN"/>
        </w:rPr>
        <w:sectPr>
          <w:headerReference r:id="rId13" w:type="first"/>
          <w:footerReference r:id="rId15" w:type="first"/>
          <w:headerReference r:id="rId12" w:type="default"/>
          <w:footerReference r:id="rId14"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7"/>
                    <a:stretch>
                      <a:fillRect/>
                    </a:stretch>
                  </pic:blipFill>
                  <pic:spPr>
                    <a:xfrm>
                      <a:off x="0" y="0"/>
                      <a:ext cx="5486400" cy="2661285"/>
                    </a:xfrm>
                    <a:prstGeom prst="rect">
                      <a:avLst/>
                    </a:prstGeom>
                    <a:noFill/>
                    <a:ln>
                      <a:noFill/>
                    </a:ln>
                  </pic:spPr>
                </pic:pic>
              </a:graphicData>
            </a:graphic>
          </wp:inline>
        </w:drawing>
      </w: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SRM系统供应商用户手册</w:t>
      </w:r>
    </w:p>
    <w:p w14:paraId="42C7FA7F">
      <w:pPr>
        <w:spacing w:line="360" w:lineRule="auto"/>
        <w:rPr>
          <w:rStyle w:val="3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02513ACC">
      <w:pPr>
        <w:pStyle w:val="14"/>
      </w:pPr>
    </w:p>
    <w:p w14:paraId="2C65B758">
      <w:pPr>
        <w:pStyle w:val="14"/>
      </w:pPr>
      <w:r>
        <w:rPr>
          <w:rFonts w:hint="eastAsia" w:cs="Times New Roman"/>
          <w:b/>
          <w:bCs/>
          <w:highlight w:val="none"/>
          <w:lang w:val="en-US" w:eastAsia="zh-CN"/>
        </w:rPr>
        <w:t>2、应标页面否为代理商请如实选择，若为代理商应标，请在应标后联系商务联系人</w:t>
      </w: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6" w:type="first"/>
      <w:footerReference r:id="rId1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4">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5">
    <w:nsid w:val="F54BF83F"/>
    <w:multiLevelType w:val="singleLevel"/>
    <w:tmpl w:val="F54BF83F"/>
    <w:lvl w:ilvl="0" w:tentative="0">
      <w:start w:val="1"/>
      <w:numFmt w:val="decimal"/>
      <w:suff w:val="space"/>
      <w:lvlText w:val="%1."/>
      <w:lvlJc w:val="left"/>
      <w:pPr>
        <w:ind w:left="0" w:firstLine="0"/>
      </w:pPr>
    </w:lvl>
  </w:abstractNum>
  <w:abstractNum w:abstractNumId="6">
    <w:nsid w:val="00000003"/>
    <w:multiLevelType w:val="singleLevel"/>
    <w:tmpl w:val="00000003"/>
    <w:lvl w:ilvl="0" w:tentative="0">
      <w:start w:val="5"/>
      <w:numFmt w:val="decimal"/>
      <w:lvlText w:val="%1."/>
      <w:lvlJc w:val="left"/>
      <w:pPr>
        <w:tabs>
          <w:tab w:val="left" w:pos="312"/>
        </w:tabs>
      </w:pPr>
    </w:lvl>
  </w:abstractNum>
  <w:abstractNum w:abstractNumId="7">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8">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9">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0">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1">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2">
    <w:nsid w:val="4AF0723E"/>
    <w:multiLevelType w:val="singleLevel"/>
    <w:tmpl w:val="4AF0723E"/>
    <w:lvl w:ilvl="0" w:tentative="0">
      <w:start w:val="2"/>
      <w:numFmt w:val="chineseCounting"/>
      <w:suff w:val="nothing"/>
      <w:lvlText w:val="%1、"/>
      <w:lvlJc w:val="left"/>
      <w:rPr>
        <w:rFonts w:hint="eastAsia"/>
      </w:rPr>
    </w:lvl>
  </w:abstractNum>
  <w:abstractNum w:abstractNumId="13">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6">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7">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9">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0">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3"/>
  </w:num>
  <w:num w:numId="2">
    <w:abstractNumId w:val="18"/>
  </w:num>
  <w:num w:numId="3">
    <w:abstractNumId w:val="17"/>
  </w:num>
  <w:num w:numId="4">
    <w:abstractNumId w:val="14"/>
  </w:num>
  <w:num w:numId="5">
    <w:abstractNumId w:val="7"/>
  </w:num>
  <w:num w:numId="6">
    <w:abstractNumId w:val="10"/>
  </w:num>
  <w:num w:numId="7">
    <w:abstractNumId w:val="11"/>
  </w:num>
  <w:num w:numId="8">
    <w:abstractNumId w:val="15"/>
  </w:num>
  <w:num w:numId="9">
    <w:abstractNumId w:val="4"/>
  </w:num>
  <w:num w:numId="10">
    <w:abstractNumId w:val="20"/>
  </w:num>
  <w:num w:numId="11">
    <w:abstractNumId w:val="8"/>
  </w:num>
  <w:num w:numId="12">
    <w:abstractNumId w:val="16"/>
  </w:num>
  <w:num w:numId="13">
    <w:abstractNumId w:val="9"/>
  </w:num>
  <w:num w:numId="14">
    <w:abstractNumId w:val="3"/>
  </w:num>
  <w:num w:numId="15">
    <w:abstractNumId w:val="0"/>
  </w:num>
  <w:num w:numId="16">
    <w:abstractNumId w:val="1"/>
  </w:num>
  <w:num w:numId="17">
    <w:abstractNumId w:val="19"/>
  </w:num>
  <w:num w:numId="18">
    <w:abstractNumId w:val="2"/>
  </w:num>
  <w:num w:numId="19">
    <w:abstractNumId w:val="6"/>
  </w:num>
  <w:num w:numId="20">
    <w:abstractNumId w:val="5"/>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A059D4"/>
    <w:rsid w:val="08BD01DD"/>
    <w:rsid w:val="091C13C7"/>
    <w:rsid w:val="09E702BC"/>
    <w:rsid w:val="0A10664D"/>
    <w:rsid w:val="0B0B2010"/>
    <w:rsid w:val="0B3A2110"/>
    <w:rsid w:val="0B861BBC"/>
    <w:rsid w:val="0C3C5A14"/>
    <w:rsid w:val="0C4444D5"/>
    <w:rsid w:val="0C572F92"/>
    <w:rsid w:val="0CB51572"/>
    <w:rsid w:val="0DF476ED"/>
    <w:rsid w:val="0E4D31E3"/>
    <w:rsid w:val="0F0C7E5A"/>
    <w:rsid w:val="0F953699"/>
    <w:rsid w:val="10566E56"/>
    <w:rsid w:val="10B33FAA"/>
    <w:rsid w:val="10DC2AA3"/>
    <w:rsid w:val="10FA7C8C"/>
    <w:rsid w:val="11F8418B"/>
    <w:rsid w:val="130B198F"/>
    <w:rsid w:val="134654C2"/>
    <w:rsid w:val="13EE0AB5"/>
    <w:rsid w:val="14633A77"/>
    <w:rsid w:val="146617BC"/>
    <w:rsid w:val="14726CAC"/>
    <w:rsid w:val="156009C5"/>
    <w:rsid w:val="15891CCA"/>
    <w:rsid w:val="15901D2B"/>
    <w:rsid w:val="16A918E4"/>
    <w:rsid w:val="17034C3C"/>
    <w:rsid w:val="17D966D6"/>
    <w:rsid w:val="18CC2A24"/>
    <w:rsid w:val="19AF6691"/>
    <w:rsid w:val="1B9121A9"/>
    <w:rsid w:val="1BC71D3B"/>
    <w:rsid w:val="1C035F1F"/>
    <w:rsid w:val="1C59115B"/>
    <w:rsid w:val="1D5C1D1A"/>
    <w:rsid w:val="1DC2561E"/>
    <w:rsid w:val="1DDE1E75"/>
    <w:rsid w:val="1FB23E60"/>
    <w:rsid w:val="1FFC1A09"/>
    <w:rsid w:val="20C56CE9"/>
    <w:rsid w:val="210A37FE"/>
    <w:rsid w:val="22C5630B"/>
    <w:rsid w:val="22F66168"/>
    <w:rsid w:val="23EC0BA6"/>
    <w:rsid w:val="24701A48"/>
    <w:rsid w:val="24F03D58"/>
    <w:rsid w:val="25387077"/>
    <w:rsid w:val="268B0052"/>
    <w:rsid w:val="26C82FDF"/>
    <w:rsid w:val="26DB434F"/>
    <w:rsid w:val="27743C90"/>
    <w:rsid w:val="29CA2459"/>
    <w:rsid w:val="29D82DC8"/>
    <w:rsid w:val="2B271A58"/>
    <w:rsid w:val="2B6304A7"/>
    <w:rsid w:val="2C054A11"/>
    <w:rsid w:val="2C7F1926"/>
    <w:rsid w:val="2CC406B7"/>
    <w:rsid w:val="2CF6734C"/>
    <w:rsid w:val="2D663463"/>
    <w:rsid w:val="2DF0057E"/>
    <w:rsid w:val="2E0526F6"/>
    <w:rsid w:val="2EAB520F"/>
    <w:rsid w:val="2EF96EE4"/>
    <w:rsid w:val="2F553627"/>
    <w:rsid w:val="343455CA"/>
    <w:rsid w:val="34717BB2"/>
    <w:rsid w:val="34C40D15"/>
    <w:rsid w:val="34EA16B2"/>
    <w:rsid w:val="34ED224B"/>
    <w:rsid w:val="36254FE4"/>
    <w:rsid w:val="36596AAA"/>
    <w:rsid w:val="36A967C5"/>
    <w:rsid w:val="37192188"/>
    <w:rsid w:val="372F61E0"/>
    <w:rsid w:val="374C4D4B"/>
    <w:rsid w:val="38993922"/>
    <w:rsid w:val="39322FCA"/>
    <w:rsid w:val="3AB554EE"/>
    <w:rsid w:val="3AB90991"/>
    <w:rsid w:val="3AC12381"/>
    <w:rsid w:val="3B706131"/>
    <w:rsid w:val="3B904FFA"/>
    <w:rsid w:val="3CC75F2B"/>
    <w:rsid w:val="3CC902F7"/>
    <w:rsid w:val="3DA718B8"/>
    <w:rsid w:val="3E6F041E"/>
    <w:rsid w:val="3E6F2015"/>
    <w:rsid w:val="3F8A0269"/>
    <w:rsid w:val="40F3136C"/>
    <w:rsid w:val="4275481E"/>
    <w:rsid w:val="428B617A"/>
    <w:rsid w:val="42914424"/>
    <w:rsid w:val="42B775C7"/>
    <w:rsid w:val="433D7BDC"/>
    <w:rsid w:val="437E1813"/>
    <w:rsid w:val="43B00CB6"/>
    <w:rsid w:val="43E75C8A"/>
    <w:rsid w:val="45BD47FC"/>
    <w:rsid w:val="45CC5FB2"/>
    <w:rsid w:val="45E10110"/>
    <w:rsid w:val="46B75BA8"/>
    <w:rsid w:val="47254CCE"/>
    <w:rsid w:val="47445C3E"/>
    <w:rsid w:val="48C97955"/>
    <w:rsid w:val="49880C8F"/>
    <w:rsid w:val="4A6A4F1F"/>
    <w:rsid w:val="4A8835F7"/>
    <w:rsid w:val="4B592E71"/>
    <w:rsid w:val="4B603EF9"/>
    <w:rsid w:val="4C164192"/>
    <w:rsid w:val="4E183491"/>
    <w:rsid w:val="50077177"/>
    <w:rsid w:val="509B7998"/>
    <w:rsid w:val="50D4718B"/>
    <w:rsid w:val="512017E6"/>
    <w:rsid w:val="518941BB"/>
    <w:rsid w:val="522E7E1A"/>
    <w:rsid w:val="52B9239A"/>
    <w:rsid w:val="52CF5C5C"/>
    <w:rsid w:val="54BD78FD"/>
    <w:rsid w:val="55922C6A"/>
    <w:rsid w:val="56706375"/>
    <w:rsid w:val="567E79B3"/>
    <w:rsid w:val="57486D6A"/>
    <w:rsid w:val="58A86DDE"/>
    <w:rsid w:val="59154AD7"/>
    <w:rsid w:val="59A246D5"/>
    <w:rsid w:val="5A8E4D8E"/>
    <w:rsid w:val="5AC139A7"/>
    <w:rsid w:val="5ACA35F7"/>
    <w:rsid w:val="5ADF548D"/>
    <w:rsid w:val="5C9A28BE"/>
    <w:rsid w:val="5CC62AD6"/>
    <w:rsid w:val="5D5B475B"/>
    <w:rsid w:val="5D5C60B4"/>
    <w:rsid w:val="5E5B6341"/>
    <w:rsid w:val="5FF70B2A"/>
    <w:rsid w:val="61DE3046"/>
    <w:rsid w:val="635C60FE"/>
    <w:rsid w:val="63F04A69"/>
    <w:rsid w:val="6583773F"/>
    <w:rsid w:val="66A50B1E"/>
    <w:rsid w:val="676C02BE"/>
    <w:rsid w:val="6796278B"/>
    <w:rsid w:val="67B2063C"/>
    <w:rsid w:val="67C97AC3"/>
    <w:rsid w:val="67E30EC1"/>
    <w:rsid w:val="68960CA5"/>
    <w:rsid w:val="6A4E3B2B"/>
    <w:rsid w:val="6AA30469"/>
    <w:rsid w:val="6B481C3B"/>
    <w:rsid w:val="6BC95DA3"/>
    <w:rsid w:val="6C1331A3"/>
    <w:rsid w:val="6C441652"/>
    <w:rsid w:val="6C6A1071"/>
    <w:rsid w:val="6CA84BC1"/>
    <w:rsid w:val="6D3E4756"/>
    <w:rsid w:val="6D5E0D67"/>
    <w:rsid w:val="6E3851B0"/>
    <w:rsid w:val="6E4B5505"/>
    <w:rsid w:val="6FA83C70"/>
    <w:rsid w:val="6FC523EB"/>
    <w:rsid w:val="70856F27"/>
    <w:rsid w:val="714E7876"/>
    <w:rsid w:val="71DC1DBA"/>
    <w:rsid w:val="71FE68E5"/>
    <w:rsid w:val="726843DC"/>
    <w:rsid w:val="72895F2E"/>
    <w:rsid w:val="72C02EBE"/>
    <w:rsid w:val="72C507AD"/>
    <w:rsid w:val="72D028D8"/>
    <w:rsid w:val="73050EBB"/>
    <w:rsid w:val="73FE7331"/>
    <w:rsid w:val="745D47C3"/>
    <w:rsid w:val="752A6815"/>
    <w:rsid w:val="7547340F"/>
    <w:rsid w:val="760B6E95"/>
    <w:rsid w:val="76AC3757"/>
    <w:rsid w:val="77FE7170"/>
    <w:rsid w:val="784F3EEE"/>
    <w:rsid w:val="79C47C41"/>
    <w:rsid w:val="7A0B162F"/>
    <w:rsid w:val="7AF33E75"/>
    <w:rsid w:val="7B8F7E9D"/>
    <w:rsid w:val="7BF51800"/>
    <w:rsid w:val="7C446F20"/>
    <w:rsid w:val="7CB93F8E"/>
    <w:rsid w:val="7CF66B46"/>
    <w:rsid w:val="7D316996"/>
    <w:rsid w:val="7DBD28BA"/>
    <w:rsid w:val="7E09719C"/>
    <w:rsid w:val="7E4E3DE3"/>
    <w:rsid w:val="7E8D3E86"/>
    <w:rsid w:val="7EB468D5"/>
    <w:rsid w:val="7F4057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0.png"/><Relationship Id="rId27" Type="http://schemas.openxmlformats.org/officeDocument/2006/relationships/image" Target="media/image9.png"/><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13</Pages>
  <Words>4184</Words>
  <Characters>4482</Characters>
  <Lines>127</Lines>
  <Paragraphs>35</Paragraphs>
  <TotalTime>24</TotalTime>
  <ScaleCrop>false</ScaleCrop>
  <LinksUpToDate>false</LinksUpToDate>
  <CharactersWithSpaces>5641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2025-12-10T08:23:58Z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E5EC229FBA564D3ABA4FCE3D90C56212_13</vt:lpwstr>
  </property>
  <property fmtid="{D5CDD505-2E9C-101B-9397-08002B2CF9AE}" pid="4" name="KSOTemplateDocerSaveRecord">
    <vt:lpwstr>eyJoZGlkIjoiMWJmNDk2YTMyZTM3ZjA0M2I0Mjk2MzFhMmM3YmRjYzYiLCJ1c2VySWQiOiIxNzQ3MDQyODM0In0=</vt:lpwstr>
  </property>
</Properties>
</file>