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5"/>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12663B5">
      <w:pPr>
        <w:ind w:right="280"/>
        <w:jc w:val="center"/>
        <w:rPr>
          <w:sz w:val="28"/>
          <w:szCs w:val="28"/>
        </w:rPr>
      </w:pPr>
      <w:r>
        <w:rPr>
          <w:rFonts w:hint="eastAsia" w:ascii="楷体_GB2312" w:hAnsi="宋体" w:eastAsia="楷体_GB2312"/>
          <w:sz w:val="52"/>
          <w:szCs w:val="52"/>
          <w:highlight w:val="yellow"/>
        </w:rPr>
        <w:t>卡车公司总装二部行车安全整改项目</w:t>
      </w: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yellow"/>
        </w:rPr>
        <w:t>FSCZB2025120024</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人：中国重汽集团济南卡车股份有限公司制造公司</w:t>
      </w:r>
    </w:p>
    <w:p w14:paraId="0D8A0D9A">
      <w:pPr>
        <w:jc w:val="center"/>
        <w:rPr>
          <w:rFonts w:ascii="宋体" w:hAnsi="宋体"/>
          <w:sz w:val="28"/>
          <w:szCs w:val="28"/>
        </w:rPr>
      </w:pPr>
    </w:p>
    <w:p w14:paraId="0438957B">
      <w:pPr>
        <w:jc w:val="center"/>
        <w:rPr>
          <w:rFonts w:ascii="宋体" w:hAnsi="宋体"/>
          <w:sz w:val="28"/>
          <w:szCs w:val="28"/>
          <w:u w:val="single"/>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12</w:t>
      </w:r>
      <w:r>
        <w:rPr>
          <w:rFonts w:hint="eastAsia" w:ascii="宋体" w:hAnsi="宋体"/>
          <w:sz w:val="28"/>
          <w:szCs w:val="28"/>
          <w:u w:val="single"/>
        </w:rPr>
        <w:t>月</w:t>
      </w:r>
    </w:p>
    <w:p w14:paraId="09CB3C92">
      <w:pPr>
        <w:spacing w:line="480" w:lineRule="auto"/>
        <w:jc w:val="center"/>
        <w:rPr>
          <w:rFonts w:ascii="宋体" w:hAnsi="宋体"/>
          <w:b/>
          <w:bCs/>
          <w:sz w:val="48"/>
          <w:szCs w:val="48"/>
        </w:rPr>
      </w:pP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9"/>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2"/>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2"/>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2"/>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2"/>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2"/>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2"/>
          </w:pPr>
          <w:r>
            <w:rPr>
              <w:rFonts w:hint="eastAsia" w:ascii="Calibri" w:hAnsi="Calibri" w:eastAsia="宋体" w:cs="Times New Roman"/>
              <w:bCs/>
              <w:kern w:val="44"/>
              <w:szCs w:val="44"/>
            </w:rPr>
            <w:fldChar w:fldCharType="end"/>
          </w:r>
        </w:p>
      </w:sdtContent>
    </w:sdt>
    <w:p w14:paraId="582BF911">
      <w:pPr>
        <w:pStyle w:val="16"/>
        <w:tabs>
          <w:tab w:val="left" w:pos="2940"/>
        </w:tabs>
        <w:spacing w:line="360" w:lineRule="auto"/>
      </w:pPr>
      <w:r>
        <w:tab/>
      </w:r>
    </w:p>
    <w:p w14:paraId="29FEE1FC">
      <w:pPr>
        <w:pStyle w:val="16"/>
        <w:spacing w:line="360" w:lineRule="auto"/>
        <w:jc w:val="center"/>
      </w:pPr>
    </w:p>
    <w:p w14:paraId="1A6E7B1A">
      <w:pPr>
        <w:pStyle w:val="16"/>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5953C7BF">
      <w:pPr>
        <w:pStyle w:val="72"/>
        <w:rPr>
          <w:rFonts w:hint="eastAsia"/>
          <w:sz w:val="28"/>
        </w:rPr>
      </w:pPr>
      <w:bookmarkStart w:id="0" w:name="_Toc47976587"/>
      <w:bookmarkStart w:id="1" w:name="_Toc7104"/>
      <w:r>
        <w:rPr>
          <w:rFonts w:hint="eastAsia"/>
        </w:rPr>
        <w:t>招标公告</w:t>
      </w:r>
      <w:bookmarkEnd w:id="0"/>
      <w:bookmarkEnd w:id="1"/>
    </w:p>
    <w:p w14:paraId="3B867C39">
      <w:pPr>
        <w:pStyle w:val="72"/>
        <w:rPr>
          <w:rFonts w:hint="eastAsia"/>
        </w:rPr>
      </w:pPr>
    </w:p>
    <w:p w14:paraId="2A47C58A">
      <w:pPr>
        <w:pStyle w:val="73"/>
      </w:pPr>
      <w:bookmarkStart w:id="2" w:name="_Toc47976588"/>
      <w:r>
        <w:rPr>
          <w:rFonts w:hint="eastAsia"/>
        </w:rPr>
        <w:t>项目名称及项目编号</w:t>
      </w:r>
      <w:bookmarkEnd w:id="2"/>
    </w:p>
    <w:p w14:paraId="1E71F649">
      <w:pPr>
        <w:pStyle w:val="74"/>
      </w:pPr>
      <w:r>
        <w:rPr>
          <w:rFonts w:hint="eastAsia"/>
        </w:rPr>
        <w:t>项目名称：</w:t>
      </w:r>
      <w:r>
        <w:rPr>
          <w:rFonts w:hint="eastAsia"/>
          <w:highlight w:val="yellow"/>
        </w:rPr>
        <w:t xml:space="preserve"> 卡车公司总装二部行车安全整改项目</w:t>
      </w:r>
    </w:p>
    <w:p w14:paraId="15020D03">
      <w:pPr>
        <w:pStyle w:val="74"/>
      </w:pPr>
      <w:r>
        <w:rPr>
          <w:rFonts w:hint="eastAsia"/>
        </w:rPr>
        <w:t>项目编号：</w:t>
      </w:r>
      <w:r>
        <w:rPr>
          <w:rFonts w:hint="eastAsia"/>
          <w:highlight w:val="yellow"/>
        </w:rPr>
        <w:t xml:space="preserve"> FSCZB2025120024</w:t>
      </w:r>
    </w:p>
    <w:p w14:paraId="0AB9F24D">
      <w:pPr>
        <w:pStyle w:val="73"/>
      </w:pPr>
      <w:bookmarkStart w:id="3" w:name="_Toc47976589"/>
      <w:r>
        <w:rPr>
          <w:rFonts w:hint="eastAsia"/>
          <w:lang w:val="en-US" w:eastAsia="zh-CN"/>
        </w:rPr>
        <w:t>项目概况</w:t>
      </w:r>
      <w:r>
        <w:rPr>
          <w:rFonts w:hint="eastAsia"/>
        </w:rPr>
        <w:t>及招标形式</w:t>
      </w:r>
      <w:bookmarkEnd w:id="3"/>
    </w:p>
    <w:p w14:paraId="1A912F05">
      <w:pPr>
        <w:pStyle w:val="74"/>
        <w:numPr>
          <w:ilvl w:val="0"/>
          <w:numId w:val="9"/>
        </w:numPr>
      </w:pPr>
      <w:r>
        <w:rPr>
          <w:rFonts w:hint="eastAsia"/>
        </w:rPr>
        <w:t>招标内容：</w:t>
      </w:r>
      <w:r>
        <w:rPr>
          <w:rFonts w:hint="eastAsia"/>
          <w:highlight w:val="yellow"/>
        </w:rPr>
        <w:t>卡车公司总装二部行车安全整改项目</w:t>
      </w:r>
    </w:p>
    <w:p w14:paraId="4EC58B63">
      <w:pPr>
        <w:pStyle w:val="74"/>
      </w:pPr>
      <w:r>
        <w:rPr>
          <w:rFonts w:hint="eastAsia"/>
        </w:rPr>
        <w:t>招标形式：</w:t>
      </w:r>
      <w:r>
        <w:rPr>
          <w:rFonts w:hint="eastAsia"/>
          <w:highlight w:val="yellow"/>
        </w:rPr>
        <w:t>公开招标</w:t>
      </w:r>
      <w:r>
        <w:rPr>
          <w:rStyle w:val="98"/>
          <w:rFonts w:hint="eastAsia"/>
          <w:b w:val="0"/>
          <w:highlight w:val="yellow"/>
        </w:rPr>
        <w:t>。</w:t>
      </w:r>
    </w:p>
    <w:p w14:paraId="76B97D53">
      <w:pPr>
        <w:pStyle w:val="73"/>
        <w:rPr>
          <w:highlight w:val="yellow"/>
        </w:rPr>
      </w:pPr>
      <w:bookmarkStart w:id="4" w:name="_Toc47976591"/>
      <w:r>
        <w:rPr>
          <w:rFonts w:hint="eastAsia"/>
          <w:highlight w:val="yellow"/>
        </w:rPr>
        <w:t>报名及招标文件的获取</w:t>
      </w:r>
      <w:bookmarkEnd w:id="4"/>
    </w:p>
    <w:p w14:paraId="0E06EF19">
      <w:pPr>
        <w:pStyle w:val="16"/>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报名截止时间：2025年1</w:t>
      </w:r>
      <w:r>
        <w:rPr>
          <w:rFonts w:hint="eastAsia" w:hAnsi="宋体" w:cs="宋体"/>
          <w:b/>
          <w:bCs/>
          <w:szCs w:val="21"/>
          <w:lang w:val="en-US" w:eastAsia="zh-CN"/>
        </w:rPr>
        <w:t>2</w:t>
      </w:r>
      <w:r>
        <w:rPr>
          <w:rFonts w:hint="eastAsia" w:hAnsi="宋体" w:cs="宋体"/>
          <w:b/>
          <w:bCs/>
          <w:szCs w:val="21"/>
        </w:rPr>
        <w:t>月</w:t>
      </w:r>
      <w:r>
        <w:rPr>
          <w:rFonts w:hint="eastAsia" w:hAnsi="宋体" w:cs="宋体"/>
          <w:b/>
          <w:bCs/>
          <w:szCs w:val="21"/>
          <w:lang w:val="en-US" w:eastAsia="zh-CN"/>
        </w:rPr>
        <w:t>15</w:t>
      </w:r>
      <w:r>
        <w:rPr>
          <w:rFonts w:hint="eastAsia" w:hAnsi="宋体" w:cs="宋体"/>
          <w:b/>
          <w:bCs/>
          <w:szCs w:val="21"/>
        </w:rPr>
        <w:t>日下午17点</w:t>
      </w:r>
    </w:p>
    <w:p w14:paraId="6BBCD822">
      <w:pPr>
        <w:pStyle w:val="16"/>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7A0927CB">
      <w:pPr>
        <w:pStyle w:val="73"/>
        <w:numPr>
          <w:ilvl w:val="0"/>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w:t>
      </w:r>
      <w:r>
        <w:rPr>
          <w:rFonts w:hint="eastAsia" w:ascii="宋体" w:hAnsi="宋体" w:eastAsia="宋体" w:cs="宋体"/>
          <w:sz w:val="21"/>
          <w:szCs w:val="21"/>
          <w:lang w:val="en-US" w:eastAsia="zh-CN"/>
        </w:rPr>
        <w:t>中的</w:t>
      </w:r>
      <w:r>
        <w:rPr>
          <w:rFonts w:hint="eastAsia" w:ascii="宋体" w:hAnsi="宋体" w:eastAsia="宋体" w:cs="宋体"/>
          <w:sz w:val="21"/>
          <w:szCs w:val="21"/>
        </w:rPr>
        <w:t>投标文件</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资质标书》</w:t>
      </w:r>
      <w:r>
        <w:rPr>
          <w:rFonts w:hint="eastAsia" w:ascii="宋体" w:hAnsi="宋体" w:eastAsia="宋体" w:cs="宋体"/>
          <w:sz w:val="21"/>
          <w:szCs w:val="21"/>
        </w:rPr>
        <w:t>准备资料并上传，资质审查通过即为报名成功；公示期间请尽快报名。</w:t>
      </w:r>
    </w:p>
    <w:p w14:paraId="654E7574">
      <w:pPr>
        <w:pStyle w:val="73"/>
        <w:rPr>
          <w:highlight w:val="yellow"/>
        </w:rPr>
      </w:pPr>
      <w:r>
        <w:rPr>
          <w:rFonts w:hint="eastAsia"/>
          <w:highlight w:val="yellow"/>
        </w:rPr>
        <w:t>投标文件的递交</w:t>
      </w:r>
    </w:p>
    <w:p w14:paraId="3AE4448B">
      <w:pPr>
        <w:pStyle w:val="73"/>
        <w:numPr>
          <w:ilvl w:val="0"/>
          <w:numId w:val="0"/>
        </w:numPr>
        <w:ind w:leftChars="0"/>
        <w:rPr>
          <w:highlight w:val="yellow"/>
        </w:rPr>
      </w:pPr>
      <w:r>
        <w:rPr>
          <w:rFonts w:hint="eastAsia" w:ascii="宋体" w:hAnsi="宋体" w:eastAsia="宋体" w:cs="宋体"/>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4FB336BE">
      <w:pPr>
        <w:pStyle w:val="73"/>
        <w:rPr>
          <w:highlight w:val="yellow"/>
        </w:rPr>
      </w:pPr>
      <w:r>
        <w:rPr>
          <w:rFonts w:hint="eastAsia"/>
          <w:highlight w:val="yellow"/>
          <w:lang w:val="en-US" w:eastAsia="zh-CN"/>
        </w:rPr>
        <w:t>开标时间和地点</w:t>
      </w:r>
    </w:p>
    <w:p w14:paraId="08ED514D">
      <w:pPr>
        <w:pStyle w:val="73"/>
        <w:numPr>
          <w:ilvl w:val="0"/>
          <w:numId w:val="11"/>
        </w:numPr>
        <w:ind w:left="840"/>
        <w:rPr>
          <w:highlight w:val="yellow"/>
        </w:rPr>
      </w:pPr>
      <w:r>
        <w:rPr>
          <w:rFonts w:hint="eastAsia" w:ascii="宋体" w:hAnsi="宋体" w:eastAsia="宋体" w:cs="宋体"/>
          <w:sz w:val="21"/>
          <w:szCs w:val="21"/>
          <w:highlight w:val="yellow"/>
        </w:rPr>
        <w:t>时间：2025年1</w:t>
      </w:r>
      <w:r>
        <w:rPr>
          <w:rFonts w:hint="eastAsia" w:ascii="宋体" w:hAnsi="宋体" w:eastAsia="宋体" w:cs="宋体"/>
          <w:sz w:val="21"/>
          <w:szCs w:val="21"/>
          <w:highlight w:val="yellow"/>
          <w:lang w:val="en-US" w:eastAsia="zh-CN"/>
        </w:rPr>
        <w:t>2</w:t>
      </w:r>
      <w:r>
        <w:rPr>
          <w:rFonts w:hint="eastAsia" w:ascii="宋体" w:hAnsi="宋体" w:eastAsia="宋体" w:cs="宋体"/>
          <w:sz w:val="21"/>
          <w:szCs w:val="21"/>
          <w:highlight w:val="yellow"/>
        </w:rPr>
        <w:t>月</w:t>
      </w:r>
      <w:r>
        <w:rPr>
          <w:rFonts w:hint="eastAsia" w:ascii="宋体" w:hAnsi="宋体" w:eastAsia="宋体" w:cs="宋体"/>
          <w:sz w:val="21"/>
          <w:szCs w:val="21"/>
          <w:highlight w:val="yellow"/>
          <w:lang w:val="en-US" w:eastAsia="zh-CN"/>
        </w:rPr>
        <w:t>19</w:t>
      </w:r>
      <w:r>
        <w:rPr>
          <w:rFonts w:hint="eastAsia" w:ascii="宋体" w:hAnsi="宋体" w:eastAsia="宋体" w:cs="宋体"/>
          <w:sz w:val="21"/>
          <w:szCs w:val="21"/>
          <w:highlight w:val="yellow"/>
        </w:rPr>
        <w:t>日9:00:00</w:t>
      </w:r>
    </w:p>
    <w:p w14:paraId="15ABDA21">
      <w:pPr>
        <w:pStyle w:val="73"/>
        <w:numPr>
          <w:ilvl w:val="0"/>
          <w:numId w:val="11"/>
        </w:numPr>
        <w:ind w:left="840"/>
        <w:rPr>
          <w:highlight w:val="yellow"/>
        </w:rPr>
      </w:pPr>
      <w:r>
        <w:rPr>
          <w:rFonts w:hint="eastAsia" w:ascii="宋体" w:hAnsi="宋体" w:eastAsia="宋体" w:cs="宋体"/>
          <w:sz w:val="21"/>
          <w:szCs w:val="21"/>
          <w:highlight w:val="yellow"/>
        </w:rPr>
        <w:t>地点：济南市历城区华奥路777号重汽科技大厦</w:t>
      </w:r>
    </w:p>
    <w:p w14:paraId="373B9D6F">
      <w:pPr>
        <w:pStyle w:val="73"/>
      </w:pPr>
      <w:r>
        <w:rPr>
          <w:rFonts w:hint="eastAsia"/>
        </w:rPr>
        <w:t>招标公告发布媒介</w:t>
      </w:r>
    </w:p>
    <w:p w14:paraId="1E6442DC">
      <w:pPr>
        <w:pStyle w:val="74"/>
        <w:numPr>
          <w:ilvl w:val="0"/>
          <w:numId w:val="0"/>
        </w:numPr>
        <w:ind w:left="1130" w:hanging="420"/>
        <w:rPr>
          <w:rFonts w:hint="eastAsia"/>
          <w:highlight w:val="none"/>
        </w:rPr>
      </w:pPr>
      <w:r>
        <w:rPr>
          <w:rFonts w:hint="eastAsia"/>
          <w:highlight w:val="none"/>
        </w:rPr>
        <w:t>本次招标公告同时在</w:t>
      </w:r>
      <w:r>
        <w:rPr>
          <w:rFonts w:hint="eastAsia"/>
          <w:highlight w:val="yellow"/>
        </w:rPr>
        <w:t>中国重型汽车集团有限公司官网</w:t>
      </w:r>
      <w:r>
        <w:rPr>
          <w:rFonts w:hint="eastAsia"/>
          <w:highlight w:val="none"/>
        </w:rPr>
        <w:t>上发布。</w:t>
      </w:r>
    </w:p>
    <w:p w14:paraId="7D20EAC6">
      <w:pPr>
        <w:pStyle w:val="73"/>
        <w:rPr>
          <w:highlight w:val="yellow"/>
        </w:rPr>
      </w:pPr>
      <w:r>
        <w:rPr>
          <w:rFonts w:hint="eastAsia"/>
          <w:highlight w:val="yellow"/>
        </w:rPr>
        <w:t>联系方式</w:t>
      </w:r>
    </w:p>
    <w:p w14:paraId="32DD4A06">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中国重汽集团济南卡车股份有限公司制造公司</w:t>
      </w:r>
    </w:p>
    <w:p w14:paraId="3794D399">
      <w:pPr>
        <w:pStyle w:val="73"/>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70DECEA2">
      <w:pPr>
        <w:pStyle w:val="73"/>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17860606311</w:t>
      </w:r>
    </w:p>
    <w:p w14:paraId="30718E39">
      <w:pPr>
        <w:pStyle w:val="73"/>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72CEDDCB">
      <w:pPr>
        <w:pStyle w:val="73"/>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lang w:val="en-US" w:eastAsia="zh-CN"/>
        </w:rPr>
        <w:t>高宝庆</w:t>
      </w:r>
    </w:p>
    <w:p w14:paraId="58A6D100">
      <w:pPr>
        <w:pStyle w:val="73"/>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电话：13505404840</w:t>
      </w:r>
    </w:p>
    <w:p w14:paraId="6127AD40">
      <w:pPr>
        <w:pStyle w:val="73"/>
        <w:numPr>
          <w:numId w:val="0"/>
        </w:numPr>
        <w:ind w:leftChars="0" w:firstLine="422" w:firstLineChars="200"/>
        <w:rPr>
          <w:highlight w:val="yellow"/>
        </w:rPr>
      </w:pPr>
      <w:r>
        <w:rPr>
          <w:rFonts w:hint="eastAsia" w:ascii="宋体" w:hAnsi="宋体" w:eastAsia="宋体" w:cs="宋体"/>
          <w:b/>
          <w:bCs/>
          <w:sz w:val="21"/>
          <w:szCs w:val="21"/>
        </w:rPr>
        <w:t>邮箱：gaobaoqing@sinotruk.com</w:t>
      </w:r>
    </w:p>
    <w:p w14:paraId="5F538BD8">
      <w:pPr>
        <w:pStyle w:val="77"/>
      </w:pPr>
    </w:p>
    <w:p w14:paraId="6D4C3503">
      <w:pPr>
        <w:pStyle w:val="77"/>
      </w:pPr>
    </w:p>
    <w:p w14:paraId="70A7FEA7">
      <w:pPr>
        <w:pStyle w:val="77"/>
        <w:jc w:val="both"/>
        <w:rPr>
          <w:rFonts w:hint="default"/>
          <w:highlight w:val="cyan"/>
          <w:u w:val="single"/>
          <w:lang w:val="en-US" w:eastAsia="zh-CN"/>
        </w:rPr>
      </w:pPr>
    </w:p>
    <w:p w14:paraId="3A7E2D48">
      <w:pPr>
        <w:pStyle w:val="77"/>
        <w:jc w:val="right"/>
        <w:rPr>
          <w:rFonts w:hint="eastAsia"/>
          <w:highlight w:val="cyan"/>
          <w:u w:val="single"/>
          <w:lang w:val="en-US" w:eastAsia="zh-CN"/>
        </w:rPr>
      </w:pPr>
    </w:p>
    <w:p w14:paraId="22C6BEDA">
      <w:pPr>
        <w:pStyle w:val="77"/>
        <w:jc w:val="right"/>
        <w:rPr>
          <w:rFonts w:hint="eastAsia"/>
          <w:highlight w:val="cyan"/>
          <w:u w:val="single"/>
          <w:lang w:val="en-US" w:eastAsia="zh-CN"/>
        </w:rPr>
      </w:pPr>
    </w:p>
    <w:p w14:paraId="410F58AB">
      <w:pPr>
        <w:pStyle w:val="77"/>
        <w:ind w:firstLine="6510" w:firstLineChars="3100"/>
        <w:jc w:val="both"/>
      </w:pPr>
      <w:r>
        <w:rPr>
          <w:rFonts w:hint="eastAsia"/>
          <w:highlight w:val="none"/>
          <w:u w:val="single"/>
          <w:lang w:val="en-US" w:eastAsia="zh-CN"/>
        </w:rPr>
        <w:t>2025</w:t>
      </w:r>
      <w:r>
        <w:rPr>
          <w:rFonts w:hint="eastAsia"/>
        </w:rPr>
        <w:t>年</w:t>
      </w:r>
      <w:r>
        <w:rPr>
          <w:rFonts w:hint="eastAsia"/>
          <w:lang w:val="en-US" w:eastAsia="zh-CN"/>
        </w:rPr>
        <w:t>12</w:t>
      </w:r>
      <w:r>
        <w:rPr>
          <w:rFonts w:hint="eastAsia"/>
        </w:rPr>
        <w:t>月</w:t>
      </w:r>
      <w:r>
        <w:rPr>
          <w:rFonts w:hint="eastAsia"/>
          <w:lang w:val="en-US" w:eastAsia="zh-CN"/>
        </w:rPr>
        <w:t>9</w:t>
      </w:r>
      <w:r>
        <w:rPr>
          <w:rFonts w:hint="eastAsia"/>
        </w:rPr>
        <w:t>日</w:t>
      </w:r>
    </w:p>
    <w:p w14:paraId="04C96706">
      <w:pPr>
        <w:pStyle w:val="77"/>
      </w:pPr>
    </w:p>
    <w:p w14:paraId="3D820EEC">
      <w:pPr>
        <w:pStyle w:val="72"/>
      </w:pPr>
      <w:bookmarkStart w:id="5" w:name="_Toc7753"/>
      <w:bookmarkStart w:id="6" w:name="_Toc47976595"/>
      <w:r>
        <w:rPr>
          <w:rFonts w:hint="eastAsia"/>
        </w:rPr>
        <w:t>第一部分  投标人须知</w:t>
      </w:r>
      <w:bookmarkEnd w:id="5"/>
      <w:bookmarkEnd w:id="6"/>
    </w:p>
    <w:p w14:paraId="418340FC">
      <w:pPr>
        <w:pStyle w:val="73"/>
        <w:numPr>
          <w:ilvl w:val="0"/>
          <w:numId w:val="12"/>
        </w:numPr>
        <w:ind w:left="420"/>
        <w:jc w:val="left"/>
      </w:pPr>
      <w:bookmarkStart w:id="7" w:name="_Toc47976596"/>
      <w:r>
        <w:rPr>
          <w:rFonts w:hint="eastAsia"/>
        </w:rPr>
        <w:t>项目介绍</w:t>
      </w:r>
      <w:bookmarkEnd w:id="7"/>
    </w:p>
    <w:p w14:paraId="742B3A80">
      <w:pPr>
        <w:pStyle w:val="77"/>
        <w:numPr>
          <w:ilvl w:val="0"/>
          <w:numId w:val="13"/>
        </w:numPr>
        <w:ind w:left="425" w:leftChars="0" w:hanging="425" w:firstLineChars="0"/>
      </w:pPr>
      <w:bookmarkStart w:id="8" w:name="_Toc47112482"/>
      <w:r>
        <w:rPr>
          <w:rFonts w:hint="eastAsia"/>
          <w:lang w:val="en-US" w:eastAsia="zh-CN"/>
        </w:rPr>
        <w:t>项目概况：</w:t>
      </w:r>
      <w:r>
        <w:rPr>
          <w:rFonts w:hint="eastAsia"/>
          <w:highlight w:val="yellow"/>
        </w:rPr>
        <w:t>卡车公司总装二部总装车间5T行车、分装车间3T行车导轨因长时间重载使用严重磨损，存在起升车脱落等重大隐患，为保证行车的安全使用，达到特种设备使用标准，申请有资质的厂家进行外委维修。</w:t>
      </w:r>
    </w:p>
    <w:p w14:paraId="151561C8">
      <w:pPr>
        <w:pStyle w:val="77"/>
        <w:numPr>
          <w:ilvl w:val="0"/>
          <w:numId w:val="13"/>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7"/>
        <w:numPr>
          <w:ilvl w:val="0"/>
          <w:numId w:val="13"/>
        </w:numPr>
        <w:ind w:left="425" w:leftChars="0" w:hanging="425" w:firstLineChars="0"/>
        <w:rPr>
          <w:rFonts w:hint="default" w:cs="Times New Roman"/>
          <w:u w:val="none"/>
          <w:lang w:val="en-US" w:eastAsia="zh-CN"/>
        </w:rPr>
      </w:pPr>
      <w:r>
        <w:rPr>
          <w:rFonts w:hint="eastAsia"/>
          <w:lang w:val="en-US" w:eastAsia="zh-CN"/>
        </w:rPr>
        <w:t>报价：</w:t>
      </w:r>
      <w:r>
        <w:rPr>
          <w:rFonts w:hint="eastAsia" w:cs="Times New Roman"/>
          <w:b/>
          <w:bCs/>
          <w:color w:val="FF0000"/>
          <w:highlight w:val="yellow"/>
          <w:u w:val="none"/>
          <w:lang w:val="en-US" w:eastAsia="zh-CN"/>
        </w:rPr>
        <w:t>报价应包含币种、不含税金额、税率及价税合计金额</w:t>
      </w:r>
    </w:p>
    <w:bookmarkEnd w:id="8"/>
    <w:p w14:paraId="50DC6C75">
      <w:pPr>
        <w:pStyle w:val="73"/>
      </w:pPr>
      <w:bookmarkStart w:id="9" w:name="_Toc47976598"/>
      <w:r>
        <w:rPr>
          <w:rFonts w:hint="eastAsia"/>
        </w:rPr>
        <w:t>合格的投标人。</w:t>
      </w:r>
      <w:bookmarkEnd w:id="9"/>
    </w:p>
    <w:p w14:paraId="36396CDB">
      <w:pPr>
        <w:pStyle w:val="74"/>
        <w:keepNext w:val="0"/>
        <w:keepLines w:val="0"/>
        <w:pageBreakBefore w:val="0"/>
        <w:widowControl w:val="0"/>
        <w:numPr>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1、公司注册资本不少于500万元（人民币）；</w:t>
      </w:r>
    </w:p>
    <w:p w14:paraId="4087CB34">
      <w:pPr>
        <w:pStyle w:val="74"/>
        <w:keepNext w:val="0"/>
        <w:keepLines w:val="0"/>
        <w:pageBreakBefore w:val="0"/>
        <w:widowControl w:val="0"/>
        <w:numPr>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2、公司需成立两年以上，具务特种设备安装改造修理相关资质；或有类似设备安装、维修、销售相关工作经历和成功的工程案例；</w:t>
      </w:r>
    </w:p>
    <w:p w14:paraId="1600FD32">
      <w:pPr>
        <w:pStyle w:val="74"/>
        <w:keepNext w:val="0"/>
        <w:keepLines w:val="0"/>
        <w:pageBreakBefore w:val="0"/>
        <w:widowControl w:val="0"/>
        <w:numPr>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3、在社会上和重汽集团内的其它招标过程中没有不良行为记录；无招标违规、谎报年度报告信息、提供虚假资质资料等行为和行政处罚记录；</w:t>
      </w:r>
    </w:p>
    <w:p w14:paraId="7EEE80C7">
      <w:pPr>
        <w:pStyle w:val="74"/>
        <w:keepNext w:val="0"/>
        <w:keepLines w:val="0"/>
        <w:pageBreakBefore w:val="0"/>
        <w:widowControl w:val="0"/>
        <w:numPr>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4、公司财务良好，经营稳定，有全面履约的能力；供方之间有良好的竞争关系；</w:t>
      </w:r>
    </w:p>
    <w:p w14:paraId="6E0FD510">
      <w:pPr>
        <w:pStyle w:val="74"/>
        <w:keepNext w:val="0"/>
        <w:keepLines w:val="0"/>
        <w:pageBreakBefore w:val="0"/>
        <w:widowControl w:val="0"/>
        <w:numPr>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5、投标单位应具有良好的商业信誉，没有被处于责令停产、财产被冻结、接管、破产、且财务状况良好。投标单位未在“信用中国”网站（www.creditchina.gov.cn）或各级信用信息共享平台列入失信被执行人名单。</w:t>
      </w:r>
    </w:p>
    <w:p w14:paraId="2B4F13C5">
      <w:pPr>
        <w:pStyle w:val="74"/>
        <w:keepNext w:val="0"/>
        <w:keepLines w:val="0"/>
        <w:pageBreakBefore w:val="0"/>
        <w:widowControl w:val="0"/>
        <w:numPr>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6、投标方的直接或间接股东、法定代表人、董事、监事、高管非重汽员工及其亲属；</w:t>
      </w:r>
    </w:p>
    <w:p w14:paraId="51FB07A6">
      <w:pPr>
        <w:pStyle w:val="74"/>
        <w:keepNext w:val="0"/>
        <w:keepLines w:val="0"/>
        <w:pageBreakBefore w:val="0"/>
        <w:widowControl w:val="0"/>
        <w:numPr>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7、应签订“安全协议书”明确双方安全责任与义务；严禁拍照；</w:t>
      </w:r>
    </w:p>
    <w:p w14:paraId="7A9C580B">
      <w:pPr>
        <w:pStyle w:val="74"/>
        <w:keepNext w:val="0"/>
        <w:keepLines w:val="0"/>
        <w:pageBreakBefore w:val="0"/>
        <w:widowControl w:val="0"/>
        <w:numPr>
          <w:numId w:val="0"/>
        </w:numPr>
        <w:kinsoku/>
        <w:wordWrap/>
        <w:overflowPunct/>
        <w:topLinePunct w:val="0"/>
        <w:autoSpaceDE/>
        <w:autoSpaceDN/>
        <w:bidi w:val="0"/>
        <w:adjustRightInd/>
        <w:snapToGrid/>
        <w:ind w:leftChars="0"/>
        <w:textAlignment w:val="auto"/>
        <w:rPr>
          <w:rFonts w:hint="eastAsia" w:cs="Times New Roman"/>
          <w:b/>
          <w:bCs w:val="0"/>
          <w:strike w:val="0"/>
          <w:dstrike w:val="0"/>
          <w:color w:val="FF0000"/>
          <w:highlight w:val="none"/>
          <w:lang w:val="en-US" w:eastAsia="zh-CN"/>
        </w:rPr>
      </w:pPr>
      <w:r>
        <w:rPr>
          <w:rFonts w:hint="eastAsia"/>
          <w:b w:val="0"/>
          <w:bCs/>
          <w:strike w:val="0"/>
          <w:dstrike w:val="0"/>
          <w:highlight w:val="none"/>
        </w:rPr>
        <w:t>8、维修队伍中主要作业人员必须具有合规的特种设备作业人员证，主要负责人应持有特种设备安全管理人员证；危险作业（登高、动火、临时线等）应经审批后实施。</w:t>
      </w:r>
    </w:p>
    <w:p w14:paraId="31CA8C38">
      <w:pPr>
        <w:pStyle w:val="73"/>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50E89FE8">
      <w:pPr>
        <w:pStyle w:val="77"/>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12</w:t>
      </w:r>
      <w:r>
        <w:rPr>
          <w:rFonts w:hint="eastAsia" w:ascii="宋体" w:hAnsi="Courier New" w:eastAsia="宋体" w:cs="Times New Roman"/>
          <w:highlight w:val="yellow"/>
          <w:lang w:val="en-US" w:eastAsia="zh-CN"/>
        </w:rPr>
        <w:t>月</w:t>
      </w:r>
      <w:r>
        <w:rPr>
          <w:rFonts w:hint="eastAsia" w:cs="Times New Roman"/>
          <w:highlight w:val="yellow"/>
          <w:lang w:val="en-US" w:eastAsia="zh-CN"/>
        </w:rPr>
        <w:t>9</w:t>
      </w:r>
      <w:r>
        <w:rPr>
          <w:rFonts w:hint="eastAsia" w:ascii="宋体" w:hAnsi="Courier New" w:eastAsia="宋体" w:cs="Times New Roman"/>
          <w:highlight w:val="yellow"/>
          <w:lang w:val="en-US" w:eastAsia="zh-CN"/>
        </w:rPr>
        <w:t>日</w:t>
      </w:r>
    </w:p>
    <w:p w14:paraId="39B4A55D">
      <w:pPr>
        <w:pStyle w:val="77"/>
        <w:numPr>
          <w:ilvl w:val="0"/>
          <w:numId w:val="14"/>
        </w:numPr>
        <w:jc w:val="both"/>
        <w:rPr>
          <w:highlight w:val="yellow"/>
        </w:rPr>
      </w:pPr>
      <w:r>
        <w:rPr>
          <w:rFonts w:hint="eastAsia"/>
          <w:highlight w:val="yellow"/>
        </w:rPr>
        <w:t>招标文件领取方式：线上</w:t>
      </w:r>
    </w:p>
    <w:p w14:paraId="341AF0FF">
      <w:pPr>
        <w:pStyle w:val="77"/>
        <w:ind w:firstLine="210" w:firstLineChars="100"/>
        <w:jc w:val="both"/>
        <w:rPr>
          <w:highlight w:val="yellow"/>
        </w:rPr>
      </w:pPr>
      <w:r>
        <w:rPr>
          <w:rFonts w:hint="eastAsia"/>
          <w:highlight w:val="yellow"/>
        </w:rPr>
        <w:t>地点：中国重汽e采通平台</w:t>
      </w:r>
    </w:p>
    <w:p w14:paraId="7B36AD99">
      <w:pPr>
        <w:pStyle w:val="77"/>
        <w:ind w:firstLine="210" w:firstLineChars="100"/>
        <w:jc w:val="both"/>
        <w:rPr>
          <w:highlight w:val="yellow"/>
        </w:rPr>
      </w:pPr>
      <w:r>
        <w:rPr>
          <w:rFonts w:hint="eastAsia"/>
          <w:highlight w:val="yellow"/>
        </w:rPr>
        <w:t>领取截止时间：2025年1</w:t>
      </w:r>
      <w:r>
        <w:rPr>
          <w:rFonts w:hint="eastAsia"/>
          <w:highlight w:val="yellow"/>
          <w:lang w:val="en-US" w:eastAsia="zh-CN"/>
        </w:rPr>
        <w:t>2</w:t>
      </w:r>
      <w:r>
        <w:rPr>
          <w:rFonts w:hint="eastAsia"/>
          <w:highlight w:val="yellow"/>
        </w:rPr>
        <w:t>月</w:t>
      </w:r>
      <w:r>
        <w:rPr>
          <w:rFonts w:hint="eastAsia"/>
          <w:highlight w:val="yellow"/>
          <w:lang w:val="en-US" w:eastAsia="zh-CN"/>
        </w:rPr>
        <w:t>15</w:t>
      </w:r>
      <w:r>
        <w:rPr>
          <w:rFonts w:hint="eastAsia"/>
          <w:highlight w:val="yellow"/>
        </w:rPr>
        <w:t>日</w:t>
      </w:r>
    </w:p>
    <w:p w14:paraId="40FAA4B7">
      <w:pPr>
        <w:pStyle w:val="77"/>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rPr>
        <w:t>答疑时间：</w:t>
      </w:r>
      <w:r>
        <w:rPr>
          <w:rFonts w:hint="eastAsia"/>
          <w:highlight w:val="yellow"/>
        </w:rPr>
        <w:t>2025年1</w:t>
      </w:r>
      <w:r>
        <w:rPr>
          <w:rFonts w:hint="eastAsia"/>
          <w:highlight w:val="yellow"/>
          <w:lang w:val="en-US" w:eastAsia="zh-CN"/>
        </w:rPr>
        <w:t>2</w:t>
      </w:r>
      <w:r>
        <w:rPr>
          <w:rFonts w:hint="eastAsia"/>
          <w:highlight w:val="yellow"/>
        </w:rPr>
        <w:t>月</w:t>
      </w:r>
      <w:r>
        <w:rPr>
          <w:rFonts w:hint="eastAsia"/>
          <w:highlight w:val="yellow"/>
          <w:lang w:val="en-US" w:eastAsia="zh-CN"/>
        </w:rPr>
        <w:t>15</w:t>
      </w:r>
      <w:r>
        <w:rPr>
          <w:rFonts w:hint="eastAsia"/>
          <w:highlight w:val="yellow"/>
        </w:rPr>
        <w:t>日</w:t>
      </w:r>
      <w:r>
        <w:rPr>
          <w:rFonts w:hint="eastAsia" w:hAnsi="宋体" w:cs="宋体"/>
          <w:bCs/>
          <w:szCs w:val="21"/>
          <w:highlight w:val="yellow"/>
        </w:rPr>
        <w:t>12:00:00</w:t>
      </w:r>
      <w:r>
        <w:rPr>
          <w:rFonts w:hint="eastAsia"/>
          <w:highlight w:val="yellow"/>
        </w:rPr>
        <w:t>前</w:t>
      </w:r>
    </w:p>
    <w:p w14:paraId="03B57AB4">
      <w:pPr>
        <w:pStyle w:val="77"/>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5A0E4F2B">
      <w:pPr>
        <w:pStyle w:val="77"/>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2025年1</w:t>
      </w:r>
      <w:r>
        <w:rPr>
          <w:rFonts w:hint="eastAsia"/>
          <w:highlight w:val="yellow"/>
          <w:lang w:val="en-US" w:eastAsia="zh-CN"/>
        </w:rPr>
        <w:t>2</w:t>
      </w:r>
      <w:r>
        <w:rPr>
          <w:rFonts w:hint="eastAsia"/>
          <w:highlight w:val="yellow"/>
        </w:rPr>
        <w:t>月</w:t>
      </w:r>
      <w:r>
        <w:rPr>
          <w:rFonts w:hint="eastAsia"/>
          <w:highlight w:val="yellow"/>
          <w:lang w:val="en-US" w:eastAsia="zh-CN"/>
        </w:rPr>
        <w:t>15</w:t>
      </w:r>
      <w:r>
        <w:rPr>
          <w:rFonts w:hint="eastAsia"/>
          <w:highlight w:val="yellow"/>
        </w:rPr>
        <w:t>日</w:t>
      </w:r>
      <w:r>
        <w:rPr>
          <w:rFonts w:hint="eastAsia" w:hAnsi="宋体" w:cs="宋体"/>
          <w:bCs/>
          <w:szCs w:val="21"/>
          <w:highlight w:val="yellow"/>
        </w:rPr>
        <w:t>17:00:00</w:t>
      </w:r>
      <w:r>
        <w:rPr>
          <w:rFonts w:hint="eastAsia"/>
          <w:highlight w:val="yellow"/>
        </w:rPr>
        <w:t>前：</w:t>
      </w:r>
    </w:p>
    <w:p w14:paraId="56BA0758">
      <w:pPr>
        <w:pStyle w:val="77"/>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0418F5CA">
      <w:pPr>
        <w:pStyle w:val="77"/>
        <w:numPr>
          <w:ilvl w:val="0"/>
          <w:numId w:val="14"/>
        </w:numPr>
        <w:jc w:val="both"/>
        <w:rPr>
          <w:highlight w:val="yellow"/>
        </w:rPr>
      </w:pPr>
      <w:r>
        <w:rPr>
          <w:rFonts w:hint="eastAsia"/>
          <w:highlight w:val="yellow"/>
        </w:rPr>
        <w:t>报名方式：在“中国重汽e采通”平台报名</w:t>
      </w:r>
    </w:p>
    <w:p w14:paraId="12F5C347">
      <w:pPr>
        <w:pStyle w:val="77"/>
        <w:numPr>
          <w:ilvl w:val="0"/>
          <w:numId w:val="14"/>
        </w:numPr>
        <w:ind w:left="425" w:leftChars="0" w:hanging="425" w:firstLineChars="0"/>
        <w:jc w:val="both"/>
        <w:rPr>
          <w:rFonts w:hint="eastAsia" w:ascii="宋体" w:hAnsi="Courier New" w:eastAsia="宋体" w:cs="Times New Roman"/>
          <w:highlight w:val="yellow"/>
          <w:lang w:val="en-US" w:eastAsia="zh-CN"/>
        </w:rPr>
      </w:pPr>
      <w:r>
        <w:rPr>
          <w:rFonts w:hint="eastAsia"/>
          <w:highlight w:val="yellow"/>
        </w:rPr>
        <w:t>应标截止时间：</w:t>
      </w:r>
      <w:r>
        <w:rPr>
          <w:rFonts w:hint="eastAsia" w:hAnsi="宋体" w:cs="宋体"/>
          <w:sz w:val="24"/>
          <w:szCs w:val="24"/>
          <w:highlight w:val="yellow"/>
        </w:rPr>
        <w:t>2025年</w:t>
      </w:r>
      <w:r>
        <w:rPr>
          <w:rFonts w:hint="eastAsia" w:hAnsi="宋体" w:cs="宋体"/>
          <w:sz w:val="24"/>
          <w:szCs w:val="24"/>
          <w:highlight w:val="yellow"/>
          <w:lang w:val="en-US" w:eastAsia="zh-CN"/>
        </w:rPr>
        <w:t>12</w:t>
      </w:r>
      <w:r>
        <w:rPr>
          <w:rFonts w:hint="eastAsia" w:hAnsi="宋体" w:cs="宋体"/>
          <w:sz w:val="24"/>
          <w:szCs w:val="24"/>
          <w:highlight w:val="yellow"/>
        </w:rPr>
        <w:t>月</w:t>
      </w:r>
      <w:r>
        <w:rPr>
          <w:rFonts w:hint="eastAsia" w:hAnsi="宋体" w:cs="宋体"/>
          <w:sz w:val="24"/>
          <w:szCs w:val="24"/>
          <w:highlight w:val="yellow"/>
          <w:lang w:val="en-US" w:eastAsia="zh-CN"/>
        </w:rPr>
        <w:t>15</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3"/>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4"/>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4"/>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投标人编写的投标文件由《投标文件（资质标）》、《投标文件（技术标）》(若有）、《投标文件（商务标）》（开标一览表）文件组成，共计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3</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5"/>
        <w:numPr>
          <w:ilvl w:val="0"/>
          <w:numId w:val="16"/>
        </w:numPr>
        <w:ind w:left="425" w:leftChars="0" w:hanging="425" w:firstLineChars="0"/>
        <w:rPr>
          <w:b w:val="0"/>
          <w:bCs/>
          <w:highlight w:val="none"/>
        </w:rPr>
      </w:pPr>
      <w:r>
        <w:rPr>
          <w:rFonts w:hint="eastAsia"/>
          <w:b w:val="0"/>
          <w:bCs/>
          <w:highlight w:val="none"/>
        </w:rPr>
        <w:t>资质文件：</w:t>
      </w:r>
    </w:p>
    <w:p w14:paraId="13BAC003">
      <w:pPr>
        <w:pStyle w:val="76"/>
        <w:numPr>
          <w:ilvl w:val="0"/>
          <w:numId w:val="17"/>
        </w:numPr>
        <w:ind w:left="425" w:leftChars="0" w:hanging="425" w:firstLineChars="0"/>
        <w:rPr>
          <w:b w:val="0"/>
          <w:bCs/>
          <w:highlight w:val="none"/>
        </w:rPr>
      </w:pPr>
      <w:r>
        <w:rPr>
          <w:rFonts w:hint="eastAsia"/>
          <w:b w:val="0"/>
          <w:bCs/>
          <w:highlight w:val="none"/>
        </w:rPr>
        <w:t>法定代表人身份证明；</w:t>
      </w:r>
    </w:p>
    <w:p w14:paraId="4DBDF119">
      <w:pPr>
        <w:pStyle w:val="76"/>
        <w:numPr>
          <w:ilvl w:val="0"/>
          <w:numId w:val="17"/>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6"/>
        <w:numPr>
          <w:ilvl w:val="0"/>
          <w:numId w:val="17"/>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6"/>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yellow"/>
        </w:rPr>
      </w:pPr>
      <w:r>
        <w:rPr>
          <w:rFonts w:hint="eastAsia"/>
          <w:b w:val="0"/>
          <w:bCs/>
          <w:highlight w:val="yellow"/>
        </w:rPr>
        <w:t>投标人应具有相应生产证明</w:t>
      </w:r>
      <w:r>
        <w:rPr>
          <w:rFonts w:hint="eastAsia"/>
          <w:b w:val="0"/>
          <w:bCs/>
          <w:highlight w:val="yellow"/>
          <w:lang w:val="en-US" w:eastAsia="zh-CN"/>
        </w:rPr>
        <w:t>或相关资质，并上传相关证明文件；</w:t>
      </w:r>
    </w:p>
    <w:p w14:paraId="6A7B69C9">
      <w:pPr>
        <w:pStyle w:val="76"/>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6"/>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6"/>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6"/>
        <w:numPr>
          <w:ilvl w:val="0"/>
          <w:numId w:val="17"/>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6"/>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6"/>
        <w:numPr>
          <w:ilvl w:val="0"/>
          <w:numId w:val="17"/>
        </w:numPr>
        <w:ind w:left="425" w:leftChars="0" w:hanging="425" w:firstLineChars="0"/>
        <w:rPr>
          <w:b w:val="0"/>
          <w:bCs/>
          <w:highlight w:val="none"/>
        </w:rPr>
      </w:pPr>
      <w:r>
        <w:rPr>
          <w:rFonts w:hint="eastAsia"/>
          <w:b w:val="0"/>
          <w:bCs/>
          <w:highlight w:val="none"/>
        </w:rPr>
        <w:t>信用中国截图或国家企业信用信息公示系统截图；</w:t>
      </w:r>
    </w:p>
    <w:p w14:paraId="4A1C36E2">
      <w:pPr>
        <w:pStyle w:val="76"/>
        <w:numPr>
          <w:ilvl w:val="0"/>
          <w:numId w:val="17"/>
        </w:numPr>
        <w:ind w:left="425" w:leftChars="0" w:hanging="425" w:firstLineChars="0"/>
        <w:rPr>
          <w:b w:val="0"/>
          <w:bCs/>
          <w:highlight w:val="none"/>
        </w:rPr>
      </w:pPr>
      <w:r>
        <w:rPr>
          <w:rFonts w:hint="eastAsia" w:ascii="宋体" w:hAnsi="宋体" w:cs="宋体"/>
          <w:kern w:val="2"/>
          <w:sz w:val="21"/>
          <w:szCs w:val="21"/>
          <w:lang w:bidi="ar"/>
        </w:rPr>
        <w:t>投标保证金银行转账凭证</w:t>
      </w:r>
      <w:r>
        <w:rPr>
          <w:rFonts w:hint="eastAsia" w:hAnsi="宋体" w:cs="宋体"/>
          <w:kern w:val="2"/>
          <w:sz w:val="21"/>
          <w:szCs w:val="21"/>
          <w:lang w:eastAsia="zh-CN" w:bidi="ar"/>
        </w:rPr>
        <w:t>（</w:t>
      </w:r>
      <w:r>
        <w:rPr>
          <w:rFonts w:hint="eastAsia" w:hAnsi="宋体" w:cs="宋体"/>
          <w:kern w:val="2"/>
          <w:sz w:val="21"/>
          <w:szCs w:val="21"/>
          <w:lang w:val="en-US" w:eastAsia="zh-CN" w:bidi="ar"/>
        </w:rPr>
        <w:t>应标时可不提供）</w:t>
      </w:r>
      <w:r>
        <w:rPr>
          <w:rFonts w:hint="eastAsia" w:ascii="宋体" w:hAnsi="宋体" w:cs="宋体"/>
          <w:kern w:val="2"/>
          <w:sz w:val="21"/>
          <w:szCs w:val="21"/>
          <w:lang w:eastAsia="zh-CN" w:bidi="ar"/>
        </w:rPr>
        <w:t>；</w:t>
      </w:r>
    </w:p>
    <w:p w14:paraId="08F8AAFD">
      <w:pPr>
        <w:pStyle w:val="76"/>
        <w:numPr>
          <w:ilvl w:val="0"/>
          <w:numId w:val="17"/>
        </w:numPr>
        <w:ind w:left="425" w:leftChars="0" w:hanging="425" w:firstLineChars="0"/>
        <w:rPr>
          <w:b w:val="0"/>
          <w:bCs/>
          <w:highlight w:val="none"/>
        </w:rPr>
      </w:pPr>
      <w:r>
        <w:rPr>
          <w:rFonts w:hint="eastAsia"/>
          <w:b w:val="0"/>
          <w:bCs/>
          <w:highlight w:val="none"/>
        </w:rPr>
        <w:t>招标文件中要求的其它资格证明文件。</w:t>
      </w:r>
    </w:p>
    <w:p w14:paraId="0FCAA68A">
      <w:pPr>
        <w:pStyle w:val="76"/>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35D922EF">
      <w:pPr>
        <w:pStyle w:val="75"/>
        <w:numPr>
          <w:ilvl w:val="0"/>
          <w:numId w:val="16"/>
        </w:numPr>
        <w:ind w:left="425" w:leftChars="0" w:hanging="425" w:firstLineChars="0"/>
        <w:rPr>
          <w:rFonts w:hint="eastAsia" w:cs="Times New Roman"/>
          <w:b w:val="0"/>
          <w:bCs/>
          <w:highlight w:val="yellow"/>
        </w:rPr>
      </w:pPr>
      <w:r>
        <w:rPr>
          <w:rFonts w:hint="eastAsia" w:cs="Times New Roman"/>
          <w:b w:val="0"/>
          <w:bCs/>
          <w:highlight w:val="yellow"/>
        </w:rPr>
        <w:t>技术标：</w:t>
      </w:r>
    </w:p>
    <w:p w14:paraId="6E70AD99">
      <w:pPr>
        <w:pStyle w:val="76"/>
        <w:numPr>
          <w:numId w:val="0"/>
        </w:numPr>
        <w:ind w:leftChars="0"/>
        <w:rPr>
          <w:rFonts w:hint="default" w:eastAsia="宋体"/>
          <w:b w:val="0"/>
          <w:bCs/>
          <w:highlight w:val="yellow"/>
          <w:lang w:val="en-US" w:eastAsia="zh-CN"/>
        </w:rPr>
      </w:pPr>
      <w:r>
        <w:rPr>
          <w:rFonts w:hint="eastAsia"/>
          <w:b w:val="0"/>
          <w:bCs/>
          <w:highlight w:val="yellow"/>
          <w:lang w:val="en-US" w:eastAsia="zh-CN"/>
        </w:rPr>
        <w:t>供方根据技术标书要求自行拟定技术标书。</w:t>
      </w:r>
    </w:p>
    <w:p w14:paraId="47175D6D">
      <w:pPr>
        <w:pStyle w:val="75"/>
        <w:numPr>
          <w:ilvl w:val="0"/>
          <w:numId w:val="16"/>
        </w:numPr>
        <w:ind w:left="425" w:leftChars="0" w:hanging="425" w:firstLineChars="0"/>
        <w:rPr>
          <w:rFonts w:hint="eastAsia" w:cs="Times New Roman"/>
          <w:b w:val="0"/>
          <w:bCs/>
          <w:highlight w:val="none"/>
        </w:rPr>
      </w:pPr>
      <w:r>
        <w:rPr>
          <w:rFonts w:hint="eastAsia" w:cs="Times New Roman"/>
          <w:b w:val="0"/>
          <w:bCs/>
          <w:highlight w:val="none"/>
        </w:rPr>
        <w:t>商务标：</w:t>
      </w:r>
    </w:p>
    <w:p w14:paraId="1FEC8CF2">
      <w:pPr>
        <w:pStyle w:val="76"/>
        <w:keepNext w:val="0"/>
        <w:keepLines w:val="0"/>
        <w:pageBreakBefore w:val="0"/>
        <w:widowControl w:val="0"/>
        <w:numPr>
          <w:ilvl w:val="0"/>
          <w:numId w:val="19"/>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14:paraId="0DFA5CBE">
      <w:pPr>
        <w:pStyle w:val="76"/>
        <w:numPr>
          <w:ilvl w:val="0"/>
          <w:numId w:val="19"/>
        </w:numPr>
        <w:ind w:left="425" w:leftChars="0" w:hanging="425" w:firstLineChars="0"/>
        <w:rPr>
          <w:b w:val="0"/>
          <w:bCs/>
          <w:highlight w:val="yellow"/>
        </w:rPr>
      </w:pPr>
      <w:r>
        <w:rPr>
          <w:rFonts w:hint="eastAsia"/>
          <w:b w:val="0"/>
          <w:bCs/>
          <w:highlight w:val="yellow"/>
        </w:rPr>
        <w:t>投标函（格式见附件）;</w:t>
      </w:r>
    </w:p>
    <w:p w14:paraId="5C36F232">
      <w:pPr>
        <w:pStyle w:val="76"/>
        <w:numPr>
          <w:ilvl w:val="0"/>
          <w:numId w:val="19"/>
        </w:numPr>
        <w:ind w:left="425" w:leftChars="0" w:hanging="425" w:firstLineChars="0"/>
        <w:rPr>
          <w:b w:val="0"/>
          <w:bCs/>
          <w:highlight w:val="yellow"/>
        </w:rPr>
      </w:pPr>
      <w:r>
        <w:rPr>
          <w:rFonts w:hint="eastAsia"/>
          <w:b w:val="0"/>
          <w:bCs/>
          <w:highlight w:val="yellow"/>
        </w:rPr>
        <w:t>商务条款偏离表；</w:t>
      </w:r>
    </w:p>
    <w:p w14:paraId="0BD75519">
      <w:pPr>
        <w:pStyle w:val="76"/>
        <w:numPr>
          <w:ilvl w:val="0"/>
          <w:numId w:val="19"/>
        </w:numPr>
        <w:ind w:left="425" w:leftChars="0" w:hanging="425" w:firstLineChars="0"/>
        <w:rPr>
          <w:rFonts w:hint="eastAsia" w:ascii="宋体" w:hAnsi="Courier New" w:eastAsia="宋体" w:cs="Times New Roman"/>
          <w:b w:val="0"/>
          <w:bCs/>
          <w:highlight w:val="none"/>
          <w:lang w:val="en-US" w:eastAsia="zh-CN"/>
        </w:rPr>
      </w:pPr>
      <w:r>
        <w:rPr>
          <w:rFonts w:hint="eastAsia"/>
          <w:b w:val="0"/>
          <w:bCs/>
          <w:highlight w:val="yellow"/>
        </w:rPr>
        <w:t>投标货物分项报价表；</w:t>
      </w:r>
    </w:p>
    <w:p w14:paraId="53DECED4">
      <w:pPr>
        <w:pStyle w:val="76"/>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5.18 </w:t>
      </w:r>
      <w:r>
        <w:rPr>
          <w:rFonts w:hint="eastAsia" w:cs="Times New Roman"/>
          <w:b w:val="0"/>
          <w:bCs/>
          <w:highlight w:val="none"/>
        </w:rPr>
        <w:t>万元（含税），超过投标限价无法投标。</w:t>
      </w:r>
    </w:p>
    <w:p w14:paraId="70E2A45F">
      <w:pPr>
        <w:pStyle w:val="74"/>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608868D9">
      <w:pPr>
        <w:pStyle w:val="76"/>
        <w:numPr>
          <w:ilvl w:val="0"/>
          <w:numId w:val="20"/>
        </w:numPr>
        <w:rPr>
          <w:bCs/>
        </w:rPr>
      </w:pPr>
      <w:r>
        <w:rPr>
          <w:rFonts w:hint="eastAsia"/>
          <w:bCs/>
        </w:rPr>
        <w:t>投标方式：</w:t>
      </w:r>
      <w:r>
        <w:rPr>
          <w:rFonts w:hint="eastAsia"/>
        </w:rPr>
        <w:t>在“中国重汽e采通”平台</w:t>
      </w:r>
      <w:r>
        <w:rPr>
          <w:rFonts w:hint="eastAsia"/>
          <w:bCs/>
        </w:rPr>
        <w:t>线上投标</w:t>
      </w:r>
    </w:p>
    <w:p w14:paraId="3BBC413D">
      <w:pPr>
        <w:pStyle w:val="76"/>
        <w:numPr>
          <w:ilvl w:val="0"/>
          <w:numId w:val="20"/>
        </w:numPr>
        <w:rPr>
          <w:bCs/>
        </w:rPr>
      </w:pPr>
      <w:r>
        <w:rPr>
          <w:rFonts w:hint="eastAsia"/>
          <w:bCs/>
        </w:rPr>
        <w:t>联系人及联系方式：郭朝琛/</w:t>
      </w:r>
      <w:r>
        <w:rPr>
          <w:rFonts w:hint="eastAsia"/>
          <w:bCs/>
          <w:lang w:val="en-US" w:eastAsia="zh-CN"/>
        </w:rPr>
        <w:t>17860606311</w:t>
      </w:r>
    </w:p>
    <w:p w14:paraId="094C6557">
      <w:pPr>
        <w:pStyle w:val="76"/>
        <w:numPr>
          <w:ilvl w:val="0"/>
          <w:numId w:val="20"/>
        </w:numPr>
        <w:ind w:left="425" w:leftChars="0" w:hanging="425" w:firstLineChars="0"/>
        <w:rPr>
          <w:rFonts w:hint="eastAsia" w:ascii="宋体" w:hAnsi="Courier New" w:eastAsia="宋体" w:cs="Times New Roman"/>
          <w:b w:val="0"/>
          <w:bCs/>
          <w:highlight w:val="none"/>
          <w:lang w:val="en-US" w:eastAsia="zh-CN"/>
        </w:rPr>
      </w:pPr>
      <w:r>
        <w:rPr>
          <w:rFonts w:hint="eastAsia"/>
          <w:bCs/>
        </w:rPr>
        <w:t>投标文件递交截止时间：</w:t>
      </w:r>
      <w:r>
        <w:rPr>
          <w:rFonts w:hint="eastAsia"/>
          <w:bCs/>
          <w:highlight w:val="yellow"/>
        </w:rPr>
        <w:t>2025年1</w:t>
      </w:r>
      <w:r>
        <w:rPr>
          <w:rFonts w:hint="eastAsia"/>
          <w:bCs/>
          <w:highlight w:val="yellow"/>
          <w:lang w:val="en-US" w:eastAsia="zh-CN"/>
        </w:rPr>
        <w:t>2</w:t>
      </w:r>
      <w:r>
        <w:rPr>
          <w:rFonts w:hint="eastAsia"/>
          <w:bCs/>
          <w:highlight w:val="yellow"/>
        </w:rPr>
        <w:t>月</w:t>
      </w:r>
      <w:r>
        <w:rPr>
          <w:rFonts w:hint="eastAsia"/>
          <w:bCs/>
          <w:highlight w:val="yellow"/>
          <w:lang w:val="en-US" w:eastAsia="zh-CN"/>
        </w:rPr>
        <w:t>19</w:t>
      </w:r>
      <w:r>
        <w:rPr>
          <w:rFonts w:hint="eastAsia"/>
          <w:bCs/>
          <w:highlight w:val="yellow"/>
        </w:rPr>
        <w:t>日9:00:00</w:t>
      </w:r>
    </w:p>
    <w:p w14:paraId="25974AAC">
      <w:pPr>
        <w:pStyle w:val="73"/>
        <w:rPr>
          <w:rFonts w:hint="eastAsia" w:hAnsi="Courier New" w:cs="Times New Roman"/>
          <w:highlight w:val="none"/>
        </w:rPr>
      </w:pPr>
      <w:bookmarkStart w:id="10"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3"/>
        <w:numPr>
          <w:ilvl w:val="0"/>
          <w:numId w:val="21"/>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3"/>
        <w:numPr>
          <w:ilvl w:val="0"/>
          <w:numId w:val="22"/>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3"/>
        <w:numPr>
          <w:ilvl w:val="0"/>
          <w:numId w:val="22"/>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5000 </w:t>
      </w:r>
      <w:r>
        <w:rPr>
          <w:rFonts w:hint="eastAsia" w:ascii="宋体" w:hAnsi="宋体" w:eastAsia="宋体" w:cs="宋体"/>
          <w:b w:val="0"/>
          <w:bCs w:val="0"/>
          <w:sz w:val="21"/>
          <w:szCs w:val="21"/>
          <w:highlight w:val="none"/>
        </w:rPr>
        <w:t>元</w:t>
      </w:r>
    </w:p>
    <w:p w14:paraId="3FEACD0B">
      <w:pPr>
        <w:pStyle w:val="73"/>
        <w:numPr>
          <w:ilvl w:val="0"/>
          <w:numId w:val="0"/>
        </w:numPr>
        <w:ind w:leftChars="0"/>
        <w:rPr>
          <w:rFonts w:hint="eastAsia" w:ascii="宋体" w:hAnsi="宋体" w:eastAsia="宋体" w:cs="宋体"/>
          <w:b w:val="0"/>
          <w:bCs w:val="0"/>
          <w:sz w:val="21"/>
          <w:szCs w:val="21"/>
          <w:highlight w:val="yellow"/>
          <w:u w:val="single"/>
          <w:lang w:val="en-US" w:eastAsia="zh-CN"/>
        </w:rPr>
      </w:pPr>
      <w:r>
        <w:rPr>
          <w:rFonts w:hint="eastAsia" w:ascii="宋体" w:hAnsi="宋体" w:eastAsia="宋体" w:cs="宋体"/>
          <w:b/>
          <w:bCs/>
          <w:color w:val="FF0000"/>
          <w:sz w:val="21"/>
          <w:szCs w:val="21"/>
        </w:rPr>
        <w:t>账号：531900051810601</w:t>
      </w:r>
      <w:r>
        <w:rPr>
          <w:rFonts w:hint="eastAsia" w:ascii="宋体" w:hAnsi="宋体" w:eastAsia="宋体" w:cs="宋体"/>
          <w:b/>
          <w:bCs/>
          <w:color w:val="FF0000"/>
          <w:sz w:val="21"/>
          <w:szCs w:val="21"/>
        </w:rPr>
        <w:br w:type="textWrapping"/>
      </w:r>
      <w:r>
        <w:rPr>
          <w:rFonts w:hint="eastAsia" w:ascii="宋体" w:hAnsi="宋体" w:eastAsia="宋体" w:cs="宋体"/>
          <w:b/>
          <w:bCs/>
          <w:color w:val="FF0000"/>
          <w:sz w:val="21"/>
          <w:szCs w:val="21"/>
        </w:rPr>
        <w:t>户名：中国重汽集团济南卡车股份有限公司</w:t>
      </w:r>
      <w:r>
        <w:rPr>
          <w:rFonts w:hint="eastAsia" w:ascii="宋体" w:hAnsi="宋体" w:eastAsia="宋体" w:cs="宋体"/>
          <w:b/>
          <w:bCs/>
          <w:color w:val="FF0000"/>
          <w:sz w:val="21"/>
          <w:szCs w:val="21"/>
        </w:rPr>
        <w:br w:type="textWrapping"/>
      </w:r>
      <w:r>
        <w:rPr>
          <w:rFonts w:hint="eastAsia" w:ascii="宋体" w:hAnsi="宋体" w:eastAsia="宋体" w:cs="宋体"/>
          <w:b/>
          <w:bCs/>
          <w:color w:val="FF0000"/>
          <w:sz w:val="21"/>
          <w:szCs w:val="21"/>
        </w:rPr>
        <w:t>开户银行：招商银行股份有限公司济南分行营业部</w:t>
      </w:r>
      <w:r>
        <w:rPr>
          <w:rFonts w:hint="eastAsia" w:ascii="宋体" w:hAnsi="宋体" w:eastAsia="宋体" w:cs="宋体"/>
          <w:b/>
          <w:bCs/>
          <w:color w:val="FF0000"/>
          <w:sz w:val="21"/>
          <w:szCs w:val="21"/>
        </w:rPr>
        <w:br w:type="textWrapping"/>
      </w:r>
      <w:r>
        <w:rPr>
          <w:rFonts w:hint="eastAsia" w:ascii="宋体" w:hAnsi="宋体" w:eastAsia="宋体" w:cs="宋体"/>
          <w:b/>
          <w:bCs/>
          <w:color w:val="FF0000"/>
          <w:sz w:val="21"/>
          <w:szCs w:val="21"/>
        </w:rPr>
        <w:t>联行号：308451028020</w:t>
      </w:r>
      <w:r>
        <w:rPr>
          <w:rFonts w:hint="eastAsia" w:ascii="宋体" w:hAnsi="宋体" w:eastAsia="宋体" w:cs="宋体"/>
          <w:b/>
          <w:bCs/>
          <w:color w:val="FF0000"/>
          <w:sz w:val="18"/>
          <w:szCs w:val="18"/>
        </w:rPr>
        <w:t xml:space="preserve"> </w:t>
      </w:r>
    </w:p>
    <w:p w14:paraId="765FB3D8">
      <w:pPr>
        <w:pStyle w:val="76"/>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电子回单请注明：动能部高宝庆--行车维修项目投标保证金。</w:t>
      </w:r>
    </w:p>
    <w:p w14:paraId="1591D62C">
      <w:pPr>
        <w:pStyle w:val="76"/>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如未注明，保证金将无法退回。</w:t>
      </w:r>
    </w:p>
    <w:p w14:paraId="7F06DD46">
      <w:pPr>
        <w:pStyle w:val="73"/>
        <w:numPr>
          <w:ilvl w:val="0"/>
          <w:numId w:val="0"/>
        </w:numPr>
        <w:ind w:left="425" w:leftChars="0" w:hanging="425" w:firstLineChars="0"/>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2025年1</w:t>
      </w:r>
      <w:r>
        <w:rPr>
          <w:rFonts w:hint="eastAsia" w:ascii="宋体" w:hAnsi="宋体" w:eastAsia="宋体" w:cs="宋体"/>
          <w:b w:val="0"/>
          <w:bCs w:val="0"/>
          <w:sz w:val="21"/>
          <w:szCs w:val="21"/>
          <w:highlight w:val="yellow"/>
          <w:lang w:val="en-US" w:eastAsia="zh-CN"/>
        </w:rPr>
        <w:t>2</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19</w:t>
      </w:r>
      <w:r>
        <w:rPr>
          <w:rFonts w:hint="eastAsia" w:ascii="宋体" w:hAnsi="宋体" w:eastAsia="宋体" w:cs="宋体"/>
          <w:b w:val="0"/>
          <w:bCs w:val="0"/>
          <w:sz w:val="21"/>
          <w:szCs w:val="21"/>
          <w:highlight w:val="yellow"/>
        </w:rPr>
        <w:t>日9：00</w:t>
      </w:r>
      <w:r>
        <w:rPr>
          <w:rFonts w:hint="eastAsia" w:ascii="宋体" w:hAnsi="宋体" w:eastAsia="宋体" w:cs="宋体"/>
          <w:b w:val="0"/>
          <w:bCs w:val="0"/>
          <w:sz w:val="21"/>
          <w:szCs w:val="21"/>
          <w:highlight w:val="none"/>
        </w:rPr>
        <w:t>前</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同投标文件递交截止时间</w:t>
      </w:r>
      <w:r>
        <w:rPr>
          <w:rFonts w:hint="eastAsia" w:ascii="宋体" w:hAnsi="宋体" w:eastAsia="宋体" w:cs="宋体"/>
          <w:b w:val="0"/>
          <w:bCs w:val="0"/>
          <w:sz w:val="21"/>
          <w:szCs w:val="21"/>
          <w:highlight w:val="none"/>
          <w:lang w:eastAsia="zh-CN"/>
        </w:rPr>
        <w:t>）</w:t>
      </w:r>
    </w:p>
    <w:p w14:paraId="7455B1CE">
      <w:pPr>
        <w:pStyle w:val="73"/>
        <w:numPr>
          <w:ilvl w:val="0"/>
          <w:numId w:val="22"/>
        </w:numPr>
        <w:ind w:left="425" w:leftChars="0" w:hanging="425" w:firstLineChars="0"/>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lang w:eastAsia="zh-CN"/>
        </w:rPr>
        <w:t>备注：</w:t>
      </w:r>
      <w:r>
        <w:rPr>
          <w:rFonts w:hint="eastAsia" w:ascii="宋体" w:hAnsi="宋体" w:eastAsia="宋体" w:cs="宋体"/>
          <w:b w:val="0"/>
          <w:bCs w:val="0"/>
          <w:sz w:val="21"/>
          <w:szCs w:val="21"/>
          <w:highlight w:val="yellow"/>
          <w:lang w:eastAsia="zh-CN"/>
        </w:rPr>
        <w:t>法人代表授权书做为应标的重要依据传到系统应标阶段，并正确填写联系人及电话，投标方需要在投标前，将投标保证金汇入指定账户，并截图发给招标联系人高宝庆微信号732627433，否则视为无效报名</w:t>
      </w:r>
    </w:p>
    <w:p w14:paraId="4C2C93DA">
      <w:pPr>
        <w:pStyle w:val="73"/>
        <w:keepNext w:val="0"/>
        <w:keepLines w:val="0"/>
        <w:pageBreakBefore w:val="0"/>
        <w:widowControl w:val="0"/>
        <w:numPr>
          <w:ilvl w:val="0"/>
          <w:numId w:val="21"/>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3"/>
        <w:keepNext w:val="0"/>
        <w:keepLines w:val="0"/>
        <w:pageBreakBefore w:val="0"/>
        <w:widowControl w:val="0"/>
        <w:numPr>
          <w:ilvl w:val="0"/>
          <w:numId w:val="21"/>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3"/>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内原路返还（无息）。</w:t>
      </w:r>
    </w:p>
    <w:p w14:paraId="271EC8CF">
      <w:pPr>
        <w:pStyle w:val="73"/>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0"/>
    <w:p w14:paraId="368B6990">
      <w:pPr>
        <w:pStyle w:val="73"/>
      </w:pPr>
      <w:r>
        <w:rPr>
          <w:rFonts w:hint="eastAsia"/>
          <w:lang w:val="en-US" w:eastAsia="zh-CN"/>
        </w:rPr>
        <w:t>开评标</w:t>
      </w:r>
    </w:p>
    <w:p w14:paraId="7D70F083">
      <w:pPr>
        <w:pStyle w:val="73"/>
        <w:numPr>
          <w:ilvl w:val="0"/>
          <w:numId w:val="23"/>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开标时间：2025年1</w:t>
      </w:r>
      <w:r>
        <w:rPr>
          <w:rFonts w:hint="eastAsia" w:ascii="宋体" w:hAnsi="宋体" w:eastAsia="宋体" w:cs="宋体"/>
          <w:b w:val="0"/>
          <w:bCs w:val="0"/>
          <w:sz w:val="21"/>
          <w:szCs w:val="21"/>
          <w:highlight w:val="yellow"/>
          <w:lang w:val="en-US" w:eastAsia="zh-CN"/>
        </w:rPr>
        <w:t>2</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19</w:t>
      </w:r>
      <w:bookmarkStart w:id="30" w:name="_GoBack"/>
      <w:bookmarkEnd w:id="30"/>
      <w:r>
        <w:rPr>
          <w:rFonts w:hint="eastAsia" w:ascii="宋体" w:hAnsi="宋体" w:eastAsia="宋体" w:cs="宋体"/>
          <w:b w:val="0"/>
          <w:bCs w:val="0"/>
          <w:sz w:val="21"/>
          <w:szCs w:val="21"/>
          <w:highlight w:val="yellow"/>
        </w:rPr>
        <w:t>日9:00:00</w:t>
      </w:r>
    </w:p>
    <w:p w14:paraId="526A1E7A">
      <w:pPr>
        <w:pStyle w:val="73"/>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开标地点：济南市历城区华奥路777号重汽科技大厦</w:t>
      </w:r>
    </w:p>
    <w:p w14:paraId="420F0E0C">
      <w:pPr>
        <w:pStyle w:val="73"/>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3EF8D0F8">
      <w:pPr>
        <w:pStyle w:val="73"/>
        <w:keepNext w:val="0"/>
        <w:keepLines w:val="0"/>
        <w:pageBreakBefore w:val="0"/>
        <w:widowControl w:val="0"/>
        <w:numPr>
          <w:ilvl w:val="0"/>
          <w:numId w:val="24"/>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3"/>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3"/>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49C28C4">
      <w:pPr>
        <w:pStyle w:val="76"/>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评标方法（合理最低价中标）</w:t>
      </w:r>
    </w:p>
    <w:p w14:paraId="2509BD7C">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本次招标采用技术标入围后，原则上合理最低价中标。本着公平、公正、公开的原则，在通过技术标综合评审后入围的前提下，选择合理最低价确定中标人，对未中标单位不做任何解释。</w:t>
      </w:r>
    </w:p>
    <w:p w14:paraId="0B2A8F6D">
      <w:pPr>
        <w:pStyle w:val="73"/>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r>
        <w:rPr>
          <w:rFonts w:hint="eastAsia" w:ascii="宋体" w:hAnsi="宋体" w:cs="宋体"/>
          <w:b/>
          <w:color w:val="000000"/>
          <w:sz w:val="21"/>
          <w:szCs w:val="21"/>
          <w:highlight w:val="yellow"/>
          <w:lang w:val="en-US" w:eastAsia="zh-CN"/>
        </w:rPr>
        <w:t>供应商需在系统上完成财务数据的填写，如因未在系统上提供财务数据，导致应标不通过，所造成的后果由供应商自行承担。</w:t>
      </w:r>
    </w:p>
    <w:p w14:paraId="3925B8AD">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76"/>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0662E4D4">
      <w:pPr>
        <w:pStyle w:val="73"/>
        <w:numPr>
          <w:ilvl w:val="0"/>
          <w:numId w:val="0"/>
        </w:numPr>
        <w:rPr>
          <w:rFonts w:hint="default" w:ascii="宋体" w:hAnsi="宋体" w:eastAsia="宋体" w:cs="宋体"/>
          <w:b w:val="0"/>
          <w:bCs w:val="0"/>
          <w:sz w:val="24"/>
          <w:szCs w:val="24"/>
          <w:highlight w:val="none"/>
          <w:lang w:val="en-US" w:eastAsia="zh-CN"/>
        </w:rPr>
      </w:pPr>
    </w:p>
    <w:p w14:paraId="7C0A112D">
      <w:pPr>
        <w:pStyle w:val="73"/>
      </w:pPr>
      <w:r>
        <w:rPr>
          <w:rFonts w:hint="eastAsia"/>
          <w:lang w:val="en-US" w:eastAsia="zh-CN"/>
        </w:rPr>
        <w:t>定标</w:t>
      </w:r>
    </w:p>
    <w:p w14:paraId="6B705137">
      <w:pPr>
        <w:pStyle w:val="73"/>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3"/>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6"/>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1" w:name="OLE_LINK29"/>
      <w:bookmarkStart w:id="12" w:name="OLE_LINK27"/>
      <w:bookmarkStart w:id="13" w:name="OLE_LINK25"/>
      <w:bookmarkStart w:id="14" w:name="OLE_LINK28"/>
      <w:bookmarkStart w:id="15" w:name="OLE_LINK26"/>
      <w:r>
        <w:rPr>
          <w:rFonts w:hint="eastAsia" w:ascii="宋体" w:hAnsi="宋体" w:eastAsia="宋体" w:cs="宋体"/>
          <w:bCs/>
          <w:sz w:val="21"/>
          <w:szCs w:val="21"/>
          <w:highlight w:val="none"/>
        </w:rPr>
        <w:t>；</w:t>
      </w:r>
      <w:bookmarkEnd w:id="11"/>
      <w:bookmarkEnd w:id="12"/>
      <w:bookmarkEnd w:id="13"/>
      <w:bookmarkEnd w:id="14"/>
      <w:bookmarkEnd w:id="15"/>
    </w:p>
    <w:p w14:paraId="5CD1D199">
      <w:pPr>
        <w:pStyle w:val="16"/>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3"/>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3"/>
      </w:pPr>
      <w:r>
        <w:rPr>
          <w:rFonts w:hint="eastAsia"/>
          <w:lang w:val="en-US" w:eastAsia="zh-CN"/>
        </w:rPr>
        <w:t>交货及付款</w:t>
      </w:r>
    </w:p>
    <w:p w14:paraId="1494B402">
      <w:pPr>
        <w:pStyle w:val="73"/>
        <w:numPr>
          <w:ilvl w:val="0"/>
          <w:numId w:val="27"/>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val="0"/>
          <w:bCs w:val="0"/>
          <w:sz w:val="21"/>
          <w:szCs w:val="21"/>
          <w:highlight w:val="yellow"/>
        </w:rPr>
        <w:t>付款方式</w:t>
      </w:r>
      <w:r>
        <w:rPr>
          <w:rFonts w:hint="eastAsia" w:ascii="宋体" w:hAnsi="宋体" w:eastAsia="宋体" w:cs="宋体"/>
          <w:b w:val="0"/>
          <w:bCs w:val="0"/>
          <w:sz w:val="21"/>
          <w:szCs w:val="21"/>
          <w:highlight w:val="yellow"/>
          <w:lang w:eastAsia="zh-CN"/>
        </w:rPr>
        <w:t>：</w:t>
      </w:r>
    </w:p>
    <w:p w14:paraId="517A66BC">
      <w:pPr>
        <w:pStyle w:val="73"/>
        <w:numPr>
          <w:ilvl w:val="0"/>
          <w:numId w:val="0"/>
        </w:numPr>
        <w:ind w:left="59" w:leftChars="0"/>
        <w:rPr>
          <w:rFonts w:hint="eastAsia" w:ascii="宋体" w:hAnsi="宋体" w:eastAsia="宋体" w:cs="宋体"/>
          <w:b/>
          <w:bCs/>
          <w:color w:val="FF0000"/>
          <w:sz w:val="21"/>
          <w:szCs w:val="21"/>
          <w:lang w:val="en-US" w:eastAsia="zh-CN"/>
        </w:rPr>
      </w:pPr>
      <w:r>
        <w:rPr>
          <w:rFonts w:hint="eastAsia" w:ascii="宋体" w:hAnsi="宋体" w:eastAsia="宋体" w:cs="宋体"/>
          <w:b w:val="0"/>
          <w:bCs w:val="0"/>
          <w:sz w:val="21"/>
          <w:szCs w:val="21"/>
          <w:highlight w:val="yellow"/>
          <w:lang w:eastAsia="zh-CN"/>
        </w:rPr>
        <w:t>半年期商业汇票（包括银行承兑汇票和商业承兑汇票）；</w:t>
      </w:r>
    </w:p>
    <w:p w14:paraId="691542A2">
      <w:pPr>
        <w:pStyle w:val="73"/>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kern w:val="2"/>
          <w:sz w:val="21"/>
          <w:szCs w:val="21"/>
          <w:lang w:val="en-US" w:eastAsia="zh-CN" w:bidi="ar-SA"/>
        </w:rPr>
        <w:t>5</w:t>
      </w:r>
      <w:r>
        <w:rPr>
          <w:rFonts w:hint="default" w:ascii="宋体" w:hAnsi="宋体" w:eastAsia="宋体" w:cs="宋体"/>
          <w:b w:val="0"/>
          <w:bCs w:val="0"/>
          <w:kern w:val="2"/>
          <w:sz w:val="21"/>
          <w:szCs w:val="21"/>
          <w:highlight w:val="yellow"/>
          <w:lang w:val="en-US" w:eastAsia="zh-CN" w:bidi="ar-SA"/>
        </w:rPr>
        <w:t>.</w:t>
      </w:r>
      <w:r>
        <w:rPr>
          <w:rFonts w:hint="eastAsia" w:ascii="宋体" w:hAnsi="宋体" w:eastAsia="宋体" w:cs="宋体"/>
          <w:b w:val="0"/>
          <w:bCs w:val="0"/>
          <w:sz w:val="21"/>
          <w:szCs w:val="21"/>
          <w:highlight w:val="yellow"/>
          <w:lang w:val="en-US" w:eastAsia="zh-CN"/>
        </w:rPr>
        <w:t>付款节点：</w:t>
      </w:r>
    </w:p>
    <w:p w14:paraId="38EA7926">
      <w:pPr>
        <w:pStyle w:val="64"/>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yellow"/>
        </w:rPr>
        <w:t>9：1：</w:t>
      </w:r>
      <w:r>
        <w:rPr>
          <w:rFonts w:hint="eastAsia" w:ascii="宋体" w:hAnsi="宋体" w:eastAsia="宋体" w:cs="宋体"/>
          <w:sz w:val="21"/>
          <w:szCs w:val="21"/>
          <w:highlight w:val="none"/>
        </w:rPr>
        <w:t>乙方完成甲方的需求，乙方开具合同价款90%的收据并100%的增值税专用发票，经甲方核对无误后支付90%。质保金10%在质保期届满后开具合同价款10%的收据后支付。</w:t>
      </w:r>
    </w:p>
    <w:p w14:paraId="6E0D7439">
      <w:pPr>
        <w:pStyle w:val="73"/>
        <w:rPr>
          <w:rFonts w:hint="eastAsia"/>
          <w:lang w:val="en-US" w:eastAsia="zh-CN"/>
        </w:rPr>
      </w:pPr>
      <w:r>
        <w:rPr>
          <w:rFonts w:hint="eastAsia"/>
          <w:lang w:val="en-US" w:eastAsia="zh-CN"/>
        </w:rPr>
        <w:t>本次招标最终解释权归中国重汽集团济南卡车股份有限公司制造公司。</w:t>
      </w:r>
    </w:p>
    <w:p w14:paraId="66BCACD8">
      <w:pPr>
        <w:pStyle w:val="77"/>
      </w:pPr>
    </w:p>
    <w:p w14:paraId="07A4B493">
      <w:pPr>
        <w:pStyle w:val="72"/>
        <w:jc w:val="both"/>
        <w:rPr>
          <w:rFonts w:hint="eastAsia"/>
        </w:rPr>
      </w:pPr>
      <w:bookmarkStart w:id="16" w:name="_Toc47976607"/>
    </w:p>
    <w:p w14:paraId="243FF35F">
      <w:pPr>
        <w:pStyle w:val="72"/>
        <w:jc w:val="both"/>
        <w:rPr>
          <w:rFonts w:hint="eastAsia"/>
        </w:rPr>
      </w:pPr>
    </w:p>
    <w:p w14:paraId="5661EFCE">
      <w:pPr>
        <w:rPr>
          <w:rFonts w:hint="eastAsia"/>
        </w:rPr>
      </w:pPr>
      <w:bookmarkStart w:id="17" w:name="_Toc1910"/>
      <w:r>
        <w:rPr>
          <w:rFonts w:hint="eastAsia"/>
        </w:rPr>
        <w:br w:type="page"/>
      </w:r>
    </w:p>
    <w:p w14:paraId="1FB6CA61">
      <w:pPr>
        <w:pStyle w:val="72"/>
        <w:jc w:val="center"/>
        <w:rPr>
          <w:rFonts w:hint="default" w:eastAsia="黑体"/>
          <w:lang w:val="en-US" w:eastAsia="zh-CN"/>
        </w:rPr>
      </w:pPr>
      <w:r>
        <w:rPr>
          <w:rFonts w:hint="eastAsia"/>
        </w:rPr>
        <w:t>第二部分　</w:t>
      </w:r>
      <w:bookmarkEnd w:id="16"/>
      <w:r>
        <w:rPr>
          <w:rFonts w:hint="eastAsia"/>
          <w:lang w:val="en-US" w:eastAsia="zh-CN"/>
        </w:rPr>
        <w:t>技术标书</w:t>
      </w:r>
      <w:bookmarkEnd w:id="17"/>
    </w:p>
    <w:p w14:paraId="0B4E953D">
      <w:pPr>
        <w:ind w:firstLine="3654" w:firstLineChars="1300"/>
        <w:jc w:val="left"/>
        <w:rPr>
          <w:rFonts w:hint="eastAsia" w:ascii="宋体" w:hAnsi="宋体" w:eastAsia="宋体"/>
          <w:b/>
          <w:sz w:val="21"/>
          <w:szCs w:val="21"/>
          <w:lang w:eastAsia="zh-CN"/>
        </w:rPr>
      </w:pPr>
      <w:r>
        <w:rPr>
          <w:rFonts w:hint="eastAsia"/>
          <w:b/>
          <w:bCs/>
          <w:sz w:val="28"/>
          <w:szCs w:val="28"/>
          <w:lang w:val="en-US" w:eastAsia="zh-CN"/>
        </w:rPr>
        <w:t>技术要求</w:t>
      </w:r>
    </w:p>
    <w:p w14:paraId="3E4C038C">
      <w:pPr>
        <w:jc w:val="left"/>
        <w:rPr>
          <w:rFonts w:hint="default" w:ascii="宋体" w:hAnsi="宋体" w:eastAsia="宋体"/>
          <w:b/>
          <w:sz w:val="21"/>
          <w:szCs w:val="21"/>
          <w:lang w:val="en-US" w:eastAsia="zh-CN"/>
        </w:rPr>
      </w:pPr>
      <w:r>
        <w:rPr>
          <w:rFonts w:hint="eastAsia" w:ascii="宋体" w:hAnsi="宋体" w:eastAsia="宋体"/>
          <w:b/>
          <w:sz w:val="21"/>
          <w:szCs w:val="21"/>
          <w:lang w:val="en-US" w:eastAsia="zh-CN"/>
        </w:rPr>
        <w:t>一、维修需求：</w:t>
      </w:r>
    </w:p>
    <w:p w14:paraId="1DF2FF3E">
      <w:pPr>
        <w:numPr>
          <w:ilvl w:val="0"/>
          <w:numId w:val="0"/>
        </w:numPr>
        <w:spacing w:line="400" w:lineRule="exact"/>
        <w:rPr>
          <w:rFonts w:hint="eastAsia" w:ascii="宋体" w:hAnsi="宋体" w:eastAsia="宋体" w:cs="宋体"/>
          <w:b/>
          <w:bCs/>
          <w:sz w:val="21"/>
          <w:szCs w:val="21"/>
          <w:lang w:val="en-US" w:eastAsia="zh-CN"/>
        </w:rPr>
      </w:pPr>
    </w:p>
    <w:p w14:paraId="6A39061F">
      <w:pPr>
        <w:numPr>
          <w:ilvl w:val="0"/>
          <w:numId w:val="0"/>
        </w:numPr>
        <w:spacing w:line="400" w:lineRule="exact"/>
        <w:rPr>
          <w:rFonts w:hint="eastAsia" w:ascii="宋体" w:hAnsi="宋体" w:eastAsia="宋体" w:cs="宋体"/>
          <w:b/>
          <w:bCs/>
          <w:sz w:val="21"/>
          <w:szCs w:val="21"/>
          <w:lang w:val="en-US"/>
        </w:rPr>
      </w:pPr>
      <w:r>
        <w:rPr>
          <w:rFonts w:hint="eastAsia" w:ascii="宋体" w:hAnsi="宋体" w:eastAsia="宋体" w:cs="宋体"/>
          <w:b/>
          <w:bCs/>
          <w:sz w:val="21"/>
          <w:szCs w:val="21"/>
          <w:lang w:val="en-US" w:eastAsia="zh-CN"/>
        </w:rPr>
        <w:t>（一）基本要求</w:t>
      </w:r>
    </w:p>
    <w:p w14:paraId="366C8435">
      <w:pPr>
        <w:keepNext w:val="0"/>
        <w:keepLines w:val="0"/>
        <w:pageBreakBefore w:val="0"/>
        <w:widowControl w:val="0"/>
        <w:kinsoku/>
        <w:wordWrap/>
        <w:overflowPunct/>
        <w:topLinePunct w:val="0"/>
        <w:bidi w:val="0"/>
        <w:snapToGrid/>
        <w:spacing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1、投标方所供项目标的，必须符合中国最新版的法律、法规和相关标准、规范的要求，符合项目所在地政府有关特殊要求；</w:t>
      </w:r>
    </w:p>
    <w:p w14:paraId="0D39E895">
      <w:pPr>
        <w:keepNext w:val="0"/>
        <w:keepLines w:val="0"/>
        <w:pageBreakBefore w:val="0"/>
        <w:widowControl w:val="0"/>
        <w:kinsoku/>
        <w:wordWrap/>
        <w:overflowPunct/>
        <w:topLinePunct w:val="0"/>
        <w:bidi w:val="0"/>
        <w:snapToGrid/>
        <w:spacing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2、投标方应对委托方提出的各项技术要求同意进行技术（担保）承诺，并保证委托方不因此受到任何侵权指控和实际损失；</w:t>
      </w:r>
    </w:p>
    <w:p w14:paraId="52A940BF">
      <w:pPr>
        <w:keepNext w:val="0"/>
        <w:keepLines w:val="0"/>
        <w:pageBreakBefore w:val="0"/>
        <w:widowControl w:val="0"/>
        <w:kinsoku/>
        <w:wordWrap/>
        <w:overflowPunct/>
        <w:topLinePunct w:val="0"/>
        <w:bidi w:val="0"/>
        <w:snapToGrid/>
        <w:spacing w:line="360" w:lineRule="auto"/>
        <w:ind w:firstLine="315" w:firstLineChars="15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3、投标方应保证所供服务或技术的先进性、可靠性、经济性和实用性；</w:t>
      </w:r>
    </w:p>
    <w:p w14:paraId="17CA6DE5">
      <w:pPr>
        <w:pStyle w:val="12"/>
        <w:keepNext w:val="0"/>
        <w:keepLines w:val="0"/>
        <w:pageBreakBefore w:val="0"/>
        <w:widowControl w:val="0"/>
        <w:kinsoku/>
        <w:wordWrap/>
        <w:overflowPunct/>
        <w:topLinePunct w:val="0"/>
        <w:bidi w:val="0"/>
        <w:snapToGrid/>
        <w:spacing w:line="360" w:lineRule="auto"/>
        <w:textAlignment w:val="auto"/>
        <w:rPr>
          <w:rFonts w:hint="eastAsia" w:ascii="宋体" w:hAnsi="宋体" w:eastAsia="宋体" w:cs="宋体"/>
          <w:sz w:val="21"/>
          <w:szCs w:val="21"/>
        </w:rPr>
      </w:pPr>
      <w:r>
        <w:rPr>
          <w:rFonts w:hint="eastAsia" w:ascii="宋体" w:hAnsi="宋体" w:eastAsia="宋体" w:cs="宋体"/>
          <w:color w:val="auto"/>
          <w:sz w:val="21"/>
          <w:szCs w:val="21"/>
        </w:rPr>
        <w:t xml:space="preserve">   4、</w:t>
      </w:r>
      <w:r>
        <w:rPr>
          <w:rFonts w:hint="eastAsia" w:ascii="宋体" w:hAnsi="宋体" w:eastAsia="宋体" w:cs="宋体"/>
          <w:sz w:val="21"/>
          <w:szCs w:val="21"/>
        </w:rPr>
        <w:t>本工程严禁转包行为，如发现转包行为，招标人可终止合同，投标方将承担一切损失及相关法律责任。</w:t>
      </w:r>
    </w:p>
    <w:p w14:paraId="7C4534F6">
      <w:pPr>
        <w:pStyle w:val="13"/>
        <w:keepNext w:val="0"/>
        <w:keepLines w:val="0"/>
        <w:pageBreakBefore w:val="0"/>
        <w:widowControl w:val="0"/>
        <w:kinsoku/>
        <w:wordWrap/>
        <w:overflowPunct/>
        <w:topLinePunct w:val="0"/>
        <w:bidi w:val="0"/>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 xml:space="preserve">   5、</w:t>
      </w:r>
      <w:r>
        <w:rPr>
          <w:rFonts w:hint="eastAsia" w:ascii="宋体" w:hAnsi="宋体" w:eastAsia="宋体" w:cs="宋体"/>
          <w:sz w:val="21"/>
          <w:szCs w:val="21"/>
        </w:rPr>
        <w:t>严格限制分包。中标后不准分包，否则招标人可终止合同，投标方将承担一切损失及相关法律责任。</w:t>
      </w:r>
    </w:p>
    <w:p w14:paraId="1DC4B5C1">
      <w:pPr>
        <w:keepNext w:val="0"/>
        <w:keepLines w:val="0"/>
        <w:pageBreakBefore w:val="0"/>
        <w:widowControl w:val="0"/>
        <w:kinsoku/>
        <w:wordWrap/>
        <w:overflowPunct/>
        <w:topLinePunct w:val="0"/>
        <w:bidi w:val="0"/>
        <w:snapToGrid/>
        <w:spacing w:line="360" w:lineRule="auto"/>
        <w:ind w:firstLine="420" w:firstLineChars="200"/>
        <w:textAlignment w:val="auto"/>
        <w:rPr>
          <w:rFonts w:hint="eastAsia" w:ascii="宋体" w:hAnsi="宋体" w:eastAsia="宋体" w:cs="宋体"/>
          <w:color w:val="auto"/>
          <w:sz w:val="21"/>
          <w:szCs w:val="21"/>
          <w:lang w:eastAsia="zh-CN"/>
        </w:rPr>
      </w:pPr>
      <w:r>
        <w:rPr>
          <w:rFonts w:hint="eastAsia" w:ascii="宋体" w:hAnsi="宋体" w:eastAsia="宋体" w:cs="宋体"/>
          <w:sz w:val="21"/>
          <w:szCs w:val="21"/>
          <w:lang w:val="en-US" w:eastAsia="zh-CN"/>
        </w:rPr>
        <w:t>6、</w:t>
      </w:r>
      <w:r>
        <w:rPr>
          <w:rFonts w:hint="eastAsia" w:ascii="宋体" w:hAnsi="宋体" w:eastAsia="宋体" w:cs="宋体"/>
          <w:sz w:val="21"/>
          <w:szCs w:val="21"/>
        </w:rPr>
        <w:t>投标方可根据自己的需要，对项目现场和周边环境进行现场考察，以获取与本维修项目投标有关所有资料。招标人将指定专人负责引导介绍工作，考察现场的费用由投标方自己承担；勘察期间所发生的人身伤害及财产损失由投标方自己负责。</w:t>
      </w:r>
    </w:p>
    <w:p w14:paraId="4B39863F">
      <w:pPr>
        <w:adjustRightInd w:val="0"/>
        <w:snapToGrid w:val="0"/>
        <w:spacing w:line="460" w:lineRule="exact"/>
        <w:ind w:firstLine="315" w:firstLineChars="150"/>
        <w:rPr>
          <w:rFonts w:hint="eastAsia" w:ascii="宋体" w:hAnsi="宋体" w:eastAsia="宋体" w:cs="宋体"/>
          <w:sz w:val="21"/>
          <w:szCs w:val="21"/>
          <w:lang w:eastAsia="zh-CN"/>
        </w:rPr>
      </w:pPr>
      <w:r>
        <w:rPr>
          <w:rFonts w:hint="eastAsia" w:ascii="宋体" w:hAnsi="宋体" w:eastAsia="宋体" w:cs="宋体"/>
          <w:sz w:val="21"/>
          <w:szCs w:val="21"/>
          <w:lang w:val="en-US" w:eastAsia="zh-CN"/>
        </w:rPr>
        <w:t xml:space="preserve"> 7、</w:t>
      </w:r>
      <w:r>
        <w:rPr>
          <w:rFonts w:hint="eastAsia" w:ascii="宋体" w:hAnsi="宋体" w:eastAsia="宋体" w:cs="宋体"/>
          <w:sz w:val="21"/>
          <w:szCs w:val="21"/>
        </w:rPr>
        <w:t>投标技术文件至少应对招标设备（或材料）的“技术偏离”</w:t>
      </w:r>
      <w:r>
        <w:rPr>
          <w:rFonts w:hint="eastAsia" w:ascii="宋体" w:hAnsi="宋体" w:eastAsia="宋体" w:cs="宋体"/>
          <w:sz w:val="21"/>
          <w:szCs w:val="21"/>
          <w:lang w:eastAsia="zh-CN"/>
        </w:rPr>
        <w:t>，</w:t>
      </w:r>
      <w:r>
        <w:rPr>
          <w:rFonts w:hint="eastAsia" w:ascii="宋体" w:hAnsi="宋体" w:eastAsia="宋体" w:cs="宋体"/>
          <w:sz w:val="21"/>
          <w:szCs w:val="21"/>
        </w:rPr>
        <w:t>做出有无说明，若有，应予以详细填写和说明</w:t>
      </w:r>
      <w:r>
        <w:rPr>
          <w:rFonts w:hint="eastAsia" w:ascii="宋体" w:hAnsi="宋体" w:eastAsia="宋体" w:cs="宋体"/>
          <w:sz w:val="21"/>
          <w:szCs w:val="21"/>
          <w:lang w:eastAsia="zh-CN"/>
        </w:rPr>
        <w:t>（</w:t>
      </w:r>
      <w:r>
        <w:rPr>
          <w:rFonts w:hint="eastAsia" w:ascii="宋体" w:hAnsi="宋体" w:eastAsia="宋体" w:cs="宋体"/>
          <w:sz w:val="21"/>
          <w:szCs w:val="21"/>
        </w:rPr>
        <w:t>附件</w:t>
      </w:r>
      <w:r>
        <w:rPr>
          <w:rFonts w:hint="eastAsia" w:ascii="宋体" w:hAnsi="宋体" w:eastAsia="宋体" w:cs="宋体"/>
          <w:sz w:val="21"/>
          <w:szCs w:val="21"/>
          <w:lang w:val="en-US" w:eastAsia="zh-CN"/>
        </w:rPr>
        <w:t>5)</w:t>
      </w:r>
      <w:r>
        <w:rPr>
          <w:rFonts w:hint="eastAsia" w:ascii="宋体" w:hAnsi="宋体" w:eastAsia="宋体" w:cs="宋体"/>
          <w:sz w:val="21"/>
          <w:szCs w:val="21"/>
          <w:lang w:eastAsia="zh-CN"/>
        </w:rPr>
        <w:t>。</w:t>
      </w:r>
    </w:p>
    <w:p w14:paraId="7586E21D">
      <w:pPr>
        <w:pStyle w:val="13"/>
        <w:rPr>
          <w:rFonts w:hint="eastAsia" w:ascii="宋体" w:hAnsi="宋体" w:eastAsia="宋体"/>
          <w:lang w:val="en-US" w:eastAsia="zh-CN"/>
        </w:rPr>
      </w:pPr>
    </w:p>
    <w:p w14:paraId="000AE64C">
      <w:pPr>
        <w:keepNext w:val="0"/>
        <w:keepLines w:val="0"/>
        <w:pageBreakBefore w:val="0"/>
        <w:widowControl w:val="0"/>
        <w:numPr>
          <w:ilvl w:val="0"/>
          <w:numId w:val="28"/>
        </w:numPr>
        <w:kinsoku/>
        <w:wordWrap/>
        <w:overflowPunct/>
        <w:topLinePunct w:val="0"/>
        <w:autoSpaceDE/>
        <w:autoSpaceDN/>
        <w:bidi w:val="0"/>
        <w:adjustRightInd/>
        <w:snapToGrid w:val="0"/>
        <w:spacing w:line="360" w:lineRule="auto"/>
        <w:textAlignment w:val="auto"/>
        <w:rPr>
          <w:rFonts w:ascii="宋体" w:hAnsi="宋体" w:cs="宋体"/>
          <w:b/>
          <w:bCs/>
        </w:rPr>
      </w:pPr>
      <w:r>
        <w:rPr>
          <w:rFonts w:hint="eastAsia" w:ascii="宋体" w:hAnsi="宋体" w:cs="宋体"/>
          <w:b/>
          <w:bCs/>
          <w:lang w:eastAsia="zh-CN"/>
        </w:rPr>
        <w:t>技术</w:t>
      </w:r>
      <w:r>
        <w:rPr>
          <w:rFonts w:hint="eastAsia" w:ascii="宋体" w:hAnsi="宋体" w:cs="宋体"/>
          <w:b/>
          <w:bCs/>
        </w:rPr>
        <w:t>标准</w:t>
      </w:r>
      <w:r>
        <w:rPr>
          <w:rFonts w:ascii="宋体" w:hAnsi="宋体" w:cs="宋体"/>
          <w:b/>
          <w:bCs/>
        </w:rPr>
        <w:t>:</w:t>
      </w:r>
    </w:p>
    <w:p w14:paraId="4BFD9EB9">
      <w:pPr>
        <w:keepNext w:val="0"/>
        <w:keepLines w:val="0"/>
        <w:pageBreakBefore w:val="0"/>
        <w:widowControl w:val="0"/>
        <w:numPr>
          <w:ilvl w:val="0"/>
          <w:numId w:val="29"/>
        </w:numPr>
        <w:kinsoku/>
        <w:wordWrap/>
        <w:overflowPunct/>
        <w:topLinePunct w:val="0"/>
        <w:autoSpaceDE/>
        <w:autoSpaceDN/>
        <w:bidi w:val="0"/>
        <w:adjustRightInd/>
        <w:snapToGrid/>
        <w:spacing w:line="360" w:lineRule="auto"/>
        <w:ind w:left="726" w:hanging="363"/>
        <w:textAlignment w:val="auto"/>
        <w:rPr>
          <w:rFonts w:hint="eastAsia" w:ascii="宋体" w:hAnsi="宋体" w:eastAsia="宋体" w:cs="宋体"/>
          <w:sz w:val="21"/>
          <w:szCs w:val="21"/>
        </w:rPr>
      </w:pPr>
      <w:r>
        <w:rPr>
          <w:rFonts w:hint="eastAsia" w:ascii="宋体" w:hAnsi="宋体" w:eastAsia="宋体" w:cs="宋体"/>
          <w:sz w:val="21"/>
          <w:szCs w:val="21"/>
        </w:rPr>
        <w:t>GB/T 5226.32-2017 机械电气安全 机械电气设备 第32部分：起重机械技术条件</w:t>
      </w:r>
    </w:p>
    <w:p w14:paraId="02E85A5A">
      <w:pPr>
        <w:keepNext w:val="0"/>
        <w:keepLines w:val="0"/>
        <w:pageBreakBefore w:val="0"/>
        <w:widowControl w:val="0"/>
        <w:numPr>
          <w:ilvl w:val="0"/>
          <w:numId w:val="29"/>
        </w:numPr>
        <w:kinsoku/>
        <w:wordWrap/>
        <w:overflowPunct/>
        <w:topLinePunct w:val="0"/>
        <w:autoSpaceDE/>
        <w:autoSpaceDN/>
        <w:bidi w:val="0"/>
        <w:adjustRightInd/>
        <w:snapToGrid/>
        <w:spacing w:line="360" w:lineRule="auto"/>
        <w:ind w:left="726" w:hanging="363"/>
        <w:textAlignment w:val="auto"/>
        <w:rPr>
          <w:rFonts w:hint="eastAsia" w:ascii="宋体" w:hAnsi="宋体" w:eastAsia="宋体" w:cs="宋体"/>
          <w:sz w:val="21"/>
          <w:szCs w:val="21"/>
        </w:rPr>
      </w:pPr>
      <w:r>
        <w:rPr>
          <w:rFonts w:hint="eastAsia" w:ascii="宋体" w:hAnsi="宋体" w:eastAsia="宋体" w:cs="宋体"/>
          <w:sz w:val="21"/>
          <w:szCs w:val="21"/>
        </w:rPr>
        <w:t>GB/T 28264-2017 起重机械 安全监控管理系统</w:t>
      </w:r>
    </w:p>
    <w:p w14:paraId="7BF5862F">
      <w:pPr>
        <w:keepNext w:val="0"/>
        <w:keepLines w:val="0"/>
        <w:pageBreakBefore w:val="0"/>
        <w:widowControl w:val="0"/>
        <w:numPr>
          <w:ilvl w:val="0"/>
          <w:numId w:val="29"/>
        </w:numPr>
        <w:kinsoku/>
        <w:wordWrap/>
        <w:overflowPunct/>
        <w:topLinePunct w:val="0"/>
        <w:autoSpaceDE/>
        <w:autoSpaceDN/>
        <w:bidi w:val="0"/>
        <w:adjustRightInd/>
        <w:snapToGrid/>
        <w:spacing w:line="360" w:lineRule="auto"/>
        <w:ind w:left="726" w:hanging="363"/>
        <w:textAlignment w:val="auto"/>
        <w:rPr>
          <w:rFonts w:hint="eastAsia" w:ascii="宋体" w:hAnsi="宋体" w:eastAsia="宋体" w:cs="宋体"/>
          <w:sz w:val="21"/>
          <w:szCs w:val="21"/>
        </w:rPr>
      </w:pPr>
      <w:r>
        <w:rPr>
          <w:rFonts w:hint="eastAsia" w:ascii="宋体" w:hAnsi="宋体" w:eastAsia="宋体" w:cs="宋体"/>
          <w:sz w:val="21"/>
          <w:szCs w:val="21"/>
        </w:rPr>
        <w:t>GB/T 3811-2008起重机设计规范</w:t>
      </w:r>
    </w:p>
    <w:p w14:paraId="70AB2CC7">
      <w:pPr>
        <w:keepNext w:val="0"/>
        <w:keepLines w:val="0"/>
        <w:pageBreakBefore w:val="0"/>
        <w:widowControl w:val="0"/>
        <w:numPr>
          <w:ilvl w:val="0"/>
          <w:numId w:val="29"/>
        </w:numPr>
        <w:kinsoku/>
        <w:wordWrap/>
        <w:overflowPunct/>
        <w:topLinePunct w:val="0"/>
        <w:autoSpaceDE/>
        <w:autoSpaceDN/>
        <w:bidi w:val="0"/>
        <w:adjustRightInd/>
        <w:snapToGrid/>
        <w:spacing w:line="360" w:lineRule="auto"/>
        <w:ind w:left="726" w:hanging="363"/>
        <w:textAlignment w:val="auto"/>
        <w:rPr>
          <w:rFonts w:hint="eastAsia" w:ascii="宋体" w:hAnsi="宋体" w:eastAsia="宋体" w:cs="宋体"/>
          <w:sz w:val="21"/>
          <w:szCs w:val="21"/>
        </w:rPr>
      </w:pPr>
      <w:r>
        <w:rPr>
          <w:rFonts w:hint="eastAsia" w:ascii="宋体" w:hAnsi="宋体" w:eastAsia="宋体" w:cs="宋体"/>
          <w:sz w:val="21"/>
          <w:szCs w:val="21"/>
        </w:rPr>
        <w:t>GB6067.1-2010 起重机安全规程</w:t>
      </w:r>
    </w:p>
    <w:p w14:paraId="7E43B2AF">
      <w:pPr>
        <w:keepNext w:val="0"/>
        <w:keepLines w:val="0"/>
        <w:pageBreakBefore w:val="0"/>
        <w:widowControl w:val="0"/>
        <w:numPr>
          <w:ilvl w:val="0"/>
          <w:numId w:val="29"/>
        </w:numPr>
        <w:kinsoku/>
        <w:wordWrap/>
        <w:overflowPunct/>
        <w:topLinePunct w:val="0"/>
        <w:autoSpaceDE/>
        <w:autoSpaceDN/>
        <w:bidi w:val="0"/>
        <w:adjustRightInd/>
        <w:snapToGrid/>
        <w:spacing w:line="360" w:lineRule="auto"/>
        <w:ind w:left="726" w:hanging="363"/>
        <w:textAlignment w:val="auto"/>
        <w:rPr>
          <w:rFonts w:hint="eastAsia" w:ascii="宋体" w:hAnsi="宋体" w:eastAsia="宋体" w:cs="宋体"/>
          <w:sz w:val="21"/>
          <w:szCs w:val="21"/>
        </w:rPr>
      </w:pPr>
      <w:r>
        <w:rPr>
          <w:rFonts w:hint="eastAsia" w:ascii="宋体" w:hAnsi="宋体" w:eastAsia="宋体" w:cs="宋体"/>
          <w:sz w:val="21"/>
          <w:szCs w:val="21"/>
        </w:rPr>
        <w:t>GB/T 31052.5-2015 起重机械 检查与维护规程 第5部分：桥式和门式起重机</w:t>
      </w:r>
    </w:p>
    <w:p w14:paraId="6F170D7C">
      <w:pPr>
        <w:keepNext w:val="0"/>
        <w:keepLines w:val="0"/>
        <w:pageBreakBefore w:val="0"/>
        <w:widowControl w:val="0"/>
        <w:numPr>
          <w:ilvl w:val="0"/>
          <w:numId w:val="29"/>
        </w:numPr>
        <w:kinsoku/>
        <w:wordWrap/>
        <w:overflowPunct/>
        <w:topLinePunct w:val="0"/>
        <w:autoSpaceDE/>
        <w:autoSpaceDN/>
        <w:bidi w:val="0"/>
        <w:adjustRightInd/>
        <w:snapToGrid/>
        <w:spacing w:line="360" w:lineRule="auto"/>
        <w:ind w:left="726" w:hanging="363"/>
        <w:textAlignment w:val="auto"/>
        <w:rPr>
          <w:rFonts w:hint="eastAsia" w:ascii="宋体" w:hAnsi="宋体" w:eastAsia="宋体" w:cs="宋体"/>
          <w:sz w:val="21"/>
          <w:szCs w:val="21"/>
        </w:rPr>
      </w:pPr>
      <w:r>
        <w:rPr>
          <w:rFonts w:hint="eastAsia" w:ascii="宋体" w:hAnsi="宋体" w:eastAsia="宋体" w:cs="宋体"/>
          <w:sz w:val="21"/>
          <w:szCs w:val="21"/>
        </w:rPr>
        <w:t>GB/T 10183-2018 车轮及大车和小车轨道公差</w:t>
      </w:r>
    </w:p>
    <w:p w14:paraId="0379ABEA">
      <w:pPr>
        <w:keepNext w:val="0"/>
        <w:keepLines w:val="0"/>
        <w:pageBreakBefore w:val="0"/>
        <w:widowControl w:val="0"/>
        <w:numPr>
          <w:ilvl w:val="0"/>
          <w:numId w:val="29"/>
        </w:numPr>
        <w:kinsoku/>
        <w:wordWrap/>
        <w:overflowPunct/>
        <w:topLinePunct w:val="0"/>
        <w:autoSpaceDE/>
        <w:autoSpaceDN/>
        <w:bidi w:val="0"/>
        <w:adjustRightInd/>
        <w:snapToGrid/>
        <w:spacing w:line="360" w:lineRule="auto"/>
        <w:ind w:left="726" w:hanging="363"/>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J</w:t>
      </w:r>
      <w:r>
        <w:rPr>
          <w:rFonts w:hint="eastAsia" w:ascii="宋体" w:hAnsi="宋体" w:eastAsia="宋体" w:cs="宋体"/>
          <w:sz w:val="21"/>
          <w:szCs w:val="21"/>
        </w:rPr>
        <w:t>B/T 10</w:t>
      </w:r>
      <w:r>
        <w:rPr>
          <w:rFonts w:hint="eastAsia" w:ascii="宋体" w:hAnsi="宋体" w:eastAsia="宋体" w:cs="宋体"/>
          <w:sz w:val="21"/>
          <w:szCs w:val="21"/>
          <w:lang w:val="en-US" w:eastAsia="zh-CN"/>
        </w:rPr>
        <w:t>543</w:t>
      </w:r>
      <w:r>
        <w:rPr>
          <w:rFonts w:hint="eastAsia" w:ascii="宋体" w:hAnsi="宋体" w:eastAsia="宋体" w:cs="宋体"/>
          <w:sz w:val="21"/>
          <w:szCs w:val="21"/>
        </w:rPr>
        <w:t>-2</w:t>
      </w:r>
      <w:r>
        <w:rPr>
          <w:rFonts w:hint="eastAsia" w:ascii="宋体" w:hAnsi="宋体" w:eastAsia="宋体" w:cs="宋体"/>
          <w:sz w:val="21"/>
          <w:szCs w:val="21"/>
          <w:lang w:val="en-US" w:eastAsia="zh-CN"/>
        </w:rPr>
        <w:t>006</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重型机械标准2007第5卷-钢轨固定装置</w:t>
      </w:r>
    </w:p>
    <w:p w14:paraId="1C38FF79">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textAlignment w:val="auto"/>
        <w:rPr>
          <w:rFonts w:hint="default" w:ascii="宋体" w:hAnsi="宋体" w:cs="宋体" w:eastAsiaTheme="minorEastAsia"/>
          <w:b/>
          <w:bCs/>
          <w:lang w:val="en-US" w:eastAsia="zh-CN"/>
        </w:rPr>
      </w:pPr>
    </w:p>
    <w:p w14:paraId="7AE327DB">
      <w:pPr>
        <w:keepNext w:val="0"/>
        <w:keepLines w:val="0"/>
        <w:pageBreakBefore w:val="0"/>
        <w:widowControl w:val="0"/>
        <w:kinsoku/>
        <w:wordWrap/>
        <w:overflowPunct/>
        <w:topLinePunct w:val="0"/>
        <w:bidi w:val="0"/>
        <w:adjustRightInd w:val="0"/>
        <w:snapToGrid w:val="0"/>
        <w:spacing w:before="120" w:line="360" w:lineRule="auto"/>
        <w:ind w:firstLine="109" w:firstLineChars="50"/>
        <w:textAlignment w:val="auto"/>
        <w:rPr>
          <w:rFonts w:hint="default" w:ascii="宋体" w:hAnsi="宋体" w:eastAsia="宋体" w:cs="宋体"/>
          <w:b/>
          <w:bCs/>
          <w:spacing w:val="4"/>
          <w:sz w:val="21"/>
          <w:szCs w:val="21"/>
          <w:lang w:val="en-US" w:eastAsia="zh-CN"/>
        </w:rPr>
      </w:pPr>
      <w:r>
        <w:rPr>
          <w:rFonts w:hint="eastAsia" w:ascii="宋体" w:hAnsi="宋体" w:eastAsia="宋体" w:cs="宋体"/>
          <w:b/>
          <w:bCs/>
          <w:spacing w:val="4"/>
          <w:sz w:val="21"/>
          <w:szCs w:val="21"/>
        </w:rPr>
        <w:t>（</w:t>
      </w:r>
      <w:r>
        <w:rPr>
          <w:rFonts w:hint="eastAsia" w:ascii="宋体" w:hAnsi="宋体" w:eastAsia="宋体" w:cs="宋体"/>
          <w:b/>
          <w:bCs/>
          <w:spacing w:val="4"/>
          <w:sz w:val="21"/>
          <w:szCs w:val="21"/>
          <w:lang w:val="en-US" w:eastAsia="zh-CN"/>
        </w:rPr>
        <w:t>三</w:t>
      </w:r>
      <w:r>
        <w:rPr>
          <w:rFonts w:hint="eastAsia" w:ascii="宋体" w:hAnsi="宋体" w:eastAsia="宋体" w:cs="宋体"/>
          <w:b/>
          <w:bCs/>
          <w:spacing w:val="4"/>
          <w:sz w:val="21"/>
          <w:szCs w:val="21"/>
        </w:rPr>
        <w:t>）</w:t>
      </w:r>
      <w:r>
        <w:rPr>
          <w:rFonts w:hint="eastAsia" w:ascii="宋体" w:hAnsi="宋体" w:eastAsia="宋体" w:cs="宋体"/>
          <w:b/>
          <w:bCs/>
          <w:spacing w:val="4"/>
          <w:sz w:val="21"/>
          <w:szCs w:val="21"/>
          <w:lang w:val="en-US" w:eastAsia="zh-CN"/>
        </w:rPr>
        <w:t>维修方式：</w:t>
      </w:r>
    </w:p>
    <w:p w14:paraId="11F32D20">
      <w:pPr>
        <w:keepNext w:val="0"/>
        <w:keepLines w:val="0"/>
        <w:pageBreakBefore w:val="0"/>
        <w:widowControl w:val="0"/>
        <w:tabs>
          <w:tab w:val="center" w:pos="4153"/>
        </w:tabs>
        <w:kinsoku/>
        <w:wordWrap/>
        <w:overflowPunct/>
        <w:topLinePunct w:val="0"/>
        <w:autoSpaceDE/>
        <w:autoSpaceDN/>
        <w:bidi w:val="0"/>
        <w:adjustRightInd/>
        <w:snapToGrid/>
        <w:spacing w:line="360" w:lineRule="auto"/>
        <w:ind w:firstLine="210" w:firstLineChars="100"/>
        <w:jc w:val="left"/>
        <w:textAlignment w:val="auto"/>
        <w:rPr>
          <w:rFonts w:hint="default" w:ascii="宋体" w:hAnsi="宋体" w:eastAsia="宋体" w:cs="宋体"/>
          <w:color w:val="auto"/>
          <w:sz w:val="21"/>
          <w:szCs w:val="21"/>
          <w:lang w:val="en-US" w:eastAsia="zh-CN"/>
        </w:rPr>
      </w:pPr>
      <w:r>
        <w:rPr>
          <w:rFonts w:hint="eastAsia" w:ascii="宋体" w:hAnsi="宋体"/>
          <w:color w:val="auto"/>
          <w:sz w:val="21"/>
          <w:szCs w:val="21"/>
          <w:lang w:val="en-US" w:eastAsia="zh-CN"/>
        </w:rPr>
        <w:t>1、承揽人</w:t>
      </w:r>
      <w:r>
        <w:rPr>
          <w:rFonts w:hint="eastAsia" w:ascii="宋体" w:hAnsi="宋体"/>
          <w:color w:val="auto"/>
          <w:sz w:val="21"/>
          <w:szCs w:val="21"/>
        </w:rPr>
        <w:t>提供维</w:t>
      </w:r>
      <w:r>
        <w:rPr>
          <w:rFonts w:hint="eastAsia" w:ascii="宋体" w:hAnsi="宋体"/>
          <w:color w:val="auto"/>
          <w:sz w:val="21"/>
          <w:szCs w:val="21"/>
          <w:lang w:val="en-US" w:eastAsia="zh-CN"/>
        </w:rPr>
        <w:t>修更换</w:t>
      </w:r>
      <w:r>
        <w:rPr>
          <w:rFonts w:hint="eastAsia" w:ascii="宋体" w:hAnsi="宋体"/>
          <w:color w:val="auto"/>
          <w:sz w:val="21"/>
          <w:szCs w:val="21"/>
        </w:rPr>
        <w:t>所需的</w:t>
      </w:r>
      <w:r>
        <w:rPr>
          <w:rFonts w:hint="eastAsia" w:ascii="宋体" w:hAnsi="宋体"/>
          <w:color w:val="auto"/>
          <w:sz w:val="21"/>
          <w:szCs w:val="21"/>
          <w:lang w:val="en-US" w:eastAsia="zh-CN"/>
        </w:rPr>
        <w:t>备件（参考明细表）</w:t>
      </w:r>
      <w:r>
        <w:rPr>
          <w:rFonts w:hint="eastAsia" w:ascii="宋体" w:hAnsi="宋体"/>
          <w:color w:val="auto"/>
          <w:sz w:val="21"/>
          <w:szCs w:val="21"/>
        </w:rPr>
        <w:t>，提供维</w:t>
      </w:r>
      <w:r>
        <w:rPr>
          <w:rFonts w:hint="eastAsia" w:ascii="宋体" w:hAnsi="宋体"/>
          <w:color w:val="auto"/>
          <w:sz w:val="21"/>
          <w:szCs w:val="21"/>
          <w:lang w:val="en-US" w:eastAsia="zh-CN"/>
        </w:rPr>
        <w:t>修更换</w:t>
      </w:r>
      <w:r>
        <w:rPr>
          <w:rFonts w:hint="eastAsia" w:ascii="宋体" w:hAnsi="宋体"/>
          <w:color w:val="auto"/>
          <w:sz w:val="21"/>
          <w:szCs w:val="21"/>
        </w:rPr>
        <w:t>所用的仪器工具</w:t>
      </w:r>
      <w:r>
        <w:rPr>
          <w:rFonts w:hint="eastAsia" w:ascii="宋体" w:hAnsi="宋体"/>
          <w:color w:val="auto"/>
          <w:sz w:val="21"/>
          <w:szCs w:val="21"/>
          <w:lang w:eastAsia="zh-CN"/>
        </w:rPr>
        <w:t>，</w:t>
      </w:r>
      <w:r>
        <w:rPr>
          <w:rFonts w:hint="eastAsia" w:ascii="宋体" w:hAnsi="宋体"/>
          <w:color w:val="auto"/>
          <w:sz w:val="21"/>
          <w:szCs w:val="21"/>
          <w:lang w:val="en-US" w:eastAsia="zh-CN"/>
        </w:rPr>
        <w:t>承揽方</w:t>
      </w:r>
      <w:r>
        <w:rPr>
          <w:rFonts w:hint="eastAsia" w:ascii="宋体" w:hAnsi="宋体"/>
          <w:color w:val="auto"/>
          <w:sz w:val="21"/>
          <w:szCs w:val="21"/>
        </w:rPr>
        <w:t>派遣技术人员到现场</w:t>
      </w:r>
      <w:r>
        <w:rPr>
          <w:rFonts w:hint="eastAsia" w:ascii="宋体" w:hAnsi="宋体"/>
          <w:color w:val="auto"/>
          <w:sz w:val="21"/>
          <w:szCs w:val="21"/>
          <w:lang w:val="en-US" w:eastAsia="zh-CN"/>
        </w:rPr>
        <w:t>安装、升级、更换及</w:t>
      </w:r>
      <w:r>
        <w:rPr>
          <w:rFonts w:hint="eastAsia" w:ascii="宋体" w:hAnsi="宋体"/>
          <w:color w:val="auto"/>
          <w:sz w:val="21"/>
          <w:szCs w:val="21"/>
        </w:rPr>
        <w:t>维</w:t>
      </w:r>
      <w:r>
        <w:rPr>
          <w:rFonts w:hint="eastAsia" w:ascii="宋体" w:hAnsi="宋体"/>
          <w:color w:val="auto"/>
          <w:sz w:val="21"/>
          <w:szCs w:val="21"/>
          <w:lang w:val="en-US" w:eastAsia="zh-CN"/>
        </w:rPr>
        <w:t>修</w:t>
      </w:r>
      <w:r>
        <w:rPr>
          <w:rFonts w:hint="eastAsia" w:ascii="宋体" w:hAnsi="宋体"/>
          <w:color w:val="auto"/>
          <w:sz w:val="21"/>
          <w:szCs w:val="21"/>
        </w:rPr>
        <w:t>，</w:t>
      </w:r>
      <w:r>
        <w:rPr>
          <w:rFonts w:hint="eastAsia" w:ascii="宋体" w:hAnsi="宋体"/>
          <w:color w:val="auto"/>
          <w:sz w:val="21"/>
          <w:szCs w:val="21"/>
          <w:lang w:val="en-US" w:eastAsia="zh-CN"/>
        </w:rPr>
        <w:t>包工包料包运输，</w:t>
      </w:r>
      <w:r>
        <w:rPr>
          <w:rFonts w:hint="eastAsia" w:ascii="宋体" w:hAnsi="宋体"/>
          <w:color w:val="auto"/>
          <w:sz w:val="21"/>
          <w:szCs w:val="21"/>
        </w:rPr>
        <w:t>并对</w:t>
      </w:r>
      <w:r>
        <w:rPr>
          <w:rFonts w:hint="eastAsia" w:ascii="宋体" w:hAnsi="宋体"/>
          <w:color w:val="auto"/>
          <w:sz w:val="21"/>
          <w:szCs w:val="21"/>
          <w:lang w:val="en-US" w:eastAsia="zh-CN"/>
        </w:rPr>
        <w:t>更换</w:t>
      </w:r>
      <w:r>
        <w:rPr>
          <w:rFonts w:hint="eastAsia" w:ascii="宋体" w:hAnsi="宋体"/>
          <w:color w:val="auto"/>
          <w:sz w:val="21"/>
          <w:szCs w:val="21"/>
        </w:rPr>
        <w:t>维</w:t>
      </w:r>
      <w:r>
        <w:rPr>
          <w:rFonts w:hint="eastAsia" w:ascii="宋体" w:hAnsi="宋体"/>
          <w:color w:val="auto"/>
          <w:sz w:val="21"/>
          <w:szCs w:val="21"/>
          <w:lang w:val="en-US" w:eastAsia="zh-CN"/>
        </w:rPr>
        <w:t>修</w:t>
      </w:r>
      <w:r>
        <w:rPr>
          <w:rFonts w:hint="eastAsia" w:ascii="宋体" w:hAnsi="宋体"/>
          <w:color w:val="auto"/>
          <w:sz w:val="21"/>
          <w:szCs w:val="21"/>
        </w:rPr>
        <w:t xml:space="preserve">效果负责。  </w:t>
      </w:r>
      <w:r>
        <w:rPr>
          <w:rFonts w:hint="eastAsia" w:ascii="宋体" w:hAnsi="宋体"/>
          <w:color w:val="auto"/>
          <w:sz w:val="21"/>
          <w:szCs w:val="21"/>
          <w:lang w:val="en-US" w:eastAsia="zh-CN"/>
        </w:rPr>
        <w:t xml:space="preserve">  </w:t>
      </w:r>
    </w:p>
    <w:p w14:paraId="190F2702">
      <w:pPr>
        <w:keepNext w:val="0"/>
        <w:keepLines w:val="0"/>
        <w:pageBreakBefore w:val="0"/>
        <w:widowControl w:val="0"/>
        <w:tabs>
          <w:tab w:val="center" w:pos="4153"/>
        </w:tabs>
        <w:kinsoku/>
        <w:wordWrap/>
        <w:overflowPunct/>
        <w:topLinePunct w:val="0"/>
        <w:autoSpaceDE/>
        <w:autoSpaceDN/>
        <w:bidi w:val="0"/>
        <w:adjustRightInd/>
        <w:snapToGrid/>
        <w:spacing w:line="360" w:lineRule="auto"/>
        <w:jc w:val="left"/>
        <w:textAlignment w:val="auto"/>
        <w:rPr>
          <w:rFonts w:hint="default" w:ascii="宋体" w:hAnsi="宋体" w:eastAsia="宋体" w:cs="宋体"/>
          <w:color w:val="auto"/>
          <w:sz w:val="21"/>
          <w:szCs w:val="21"/>
          <w:lang w:val="en-US" w:eastAsia="zh-CN"/>
        </w:rPr>
      </w:pPr>
      <w:r>
        <w:rPr>
          <w:rFonts w:hint="eastAsia" w:ascii="宋体" w:hAnsi="宋体" w:cs="宋体"/>
          <w:color w:val="auto"/>
          <w:sz w:val="21"/>
          <w:szCs w:val="21"/>
          <w:lang w:val="en-US" w:eastAsia="zh-CN"/>
        </w:rPr>
        <w:t xml:space="preserve">  2、施工前承揽方先制定施工方案，经甲方评审同意后进行实施。</w:t>
      </w:r>
    </w:p>
    <w:p w14:paraId="320F8286">
      <w:pPr>
        <w:keepNext w:val="0"/>
        <w:keepLines w:val="0"/>
        <w:pageBreakBefore w:val="0"/>
        <w:widowControl w:val="0"/>
        <w:kinsoku/>
        <w:wordWrap/>
        <w:overflowPunct/>
        <w:topLinePunct w:val="0"/>
        <w:bidi w:val="0"/>
        <w:adjustRightInd w:val="0"/>
        <w:snapToGrid w:val="0"/>
        <w:spacing w:before="120" w:line="360" w:lineRule="auto"/>
        <w:ind w:firstLine="109" w:firstLineChars="50"/>
        <w:textAlignment w:val="auto"/>
        <w:rPr>
          <w:rFonts w:hint="eastAsia" w:ascii="宋体" w:hAnsi="宋体" w:eastAsia="宋体" w:cs="宋体"/>
          <w:b/>
          <w:bCs/>
          <w:spacing w:val="4"/>
          <w:sz w:val="21"/>
          <w:szCs w:val="21"/>
          <w:lang w:eastAsia="zh-CN"/>
        </w:rPr>
      </w:pPr>
      <w:r>
        <w:rPr>
          <w:rFonts w:hint="eastAsia" w:ascii="宋体" w:hAnsi="宋体" w:eastAsia="宋体" w:cs="宋体"/>
          <w:b/>
          <w:bCs/>
          <w:spacing w:val="4"/>
          <w:sz w:val="21"/>
          <w:szCs w:val="21"/>
        </w:rPr>
        <w:t>（</w:t>
      </w:r>
      <w:r>
        <w:rPr>
          <w:rFonts w:hint="eastAsia" w:ascii="宋体" w:hAnsi="宋体" w:eastAsia="宋体" w:cs="宋体"/>
          <w:b/>
          <w:bCs/>
          <w:spacing w:val="4"/>
          <w:sz w:val="21"/>
          <w:szCs w:val="21"/>
          <w:lang w:val="en-US" w:eastAsia="zh-CN"/>
        </w:rPr>
        <w:t>四</w:t>
      </w:r>
      <w:r>
        <w:rPr>
          <w:rFonts w:hint="eastAsia" w:ascii="宋体" w:hAnsi="宋体" w:eastAsia="宋体" w:cs="宋体"/>
          <w:b/>
          <w:bCs/>
          <w:spacing w:val="4"/>
          <w:sz w:val="21"/>
          <w:szCs w:val="21"/>
        </w:rPr>
        <w:t>）工程安全</w:t>
      </w:r>
      <w:r>
        <w:rPr>
          <w:rFonts w:hint="eastAsia" w:ascii="宋体" w:hAnsi="宋体" w:eastAsia="宋体" w:cs="宋体"/>
          <w:b/>
          <w:bCs/>
          <w:spacing w:val="4"/>
          <w:sz w:val="21"/>
          <w:szCs w:val="21"/>
          <w:lang w:eastAsia="zh-CN"/>
        </w:rPr>
        <w:t>：</w:t>
      </w:r>
    </w:p>
    <w:p w14:paraId="04803A1C">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z w:val="21"/>
          <w:szCs w:val="21"/>
        </w:rPr>
      </w:pPr>
      <w:r>
        <w:rPr>
          <w:rFonts w:hint="eastAsia" w:ascii="宋体" w:hAnsi="宋体" w:eastAsia="宋体" w:cs="宋体"/>
          <w:spacing w:val="4"/>
          <w:sz w:val="21"/>
          <w:szCs w:val="21"/>
        </w:rPr>
        <w:t>1、本项目将成立安全管理小组。</w:t>
      </w:r>
    </w:p>
    <w:p w14:paraId="5E8DB358">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2、施工方应对其施工人员进行安全教育，并对他们的安全负责</w:t>
      </w:r>
      <w:r>
        <w:rPr>
          <w:rFonts w:hint="eastAsia" w:ascii="宋体" w:hAnsi="宋体" w:eastAsia="宋体" w:cs="宋体"/>
          <w:spacing w:val="4"/>
          <w:sz w:val="21"/>
          <w:szCs w:val="21"/>
        </w:rPr>
        <w:t>，</w:t>
      </w:r>
      <w:r>
        <w:rPr>
          <w:rFonts w:hint="eastAsia" w:ascii="宋体" w:hAnsi="宋体" w:eastAsia="宋体" w:cs="宋体"/>
          <w:sz w:val="21"/>
          <w:szCs w:val="21"/>
        </w:rPr>
        <w:t>保证施工现场的各项作业均遵守相关的国家安全标准规范，严禁违章操作。开工前，将本单位的安全教育情况（包括方式、主持人/主讲人、参加人、时间、地点、内容等）书面通报业主。</w:t>
      </w:r>
    </w:p>
    <w:p w14:paraId="79E8D2D5">
      <w:pPr>
        <w:pStyle w:val="64"/>
        <w:keepNext w:val="0"/>
        <w:keepLines w:val="0"/>
        <w:pageBreakBefore w:val="0"/>
        <w:widowControl w:val="0"/>
        <w:kinsoku/>
        <w:wordWrap/>
        <w:overflowPunct/>
        <w:topLinePunct w:val="0"/>
        <w:autoSpaceDE/>
        <w:autoSpaceDN/>
        <w:bidi w:val="0"/>
        <w:adjustRightInd w:val="0"/>
        <w:snapToGrid w:val="0"/>
        <w:spacing w:line="360" w:lineRule="auto"/>
        <w:ind w:left="0" w:leftChars="0" w:firstLine="420" w:firstLineChars="200"/>
        <w:jc w:val="both"/>
        <w:textAlignment w:val="auto"/>
        <w:rPr>
          <w:rFonts w:hint="eastAsia" w:ascii="宋体" w:hAnsi="宋体" w:eastAsia="宋体" w:cs="宋体"/>
          <w:sz w:val="21"/>
          <w:szCs w:val="21"/>
        </w:rPr>
      </w:pPr>
      <w:r>
        <w:rPr>
          <w:rFonts w:hint="eastAsia" w:ascii="宋体" w:hAnsi="宋体" w:eastAsia="宋体" w:cs="宋体"/>
          <w:sz w:val="21"/>
          <w:szCs w:val="21"/>
        </w:rPr>
        <w:t>3、施工单位在施工前必须与业主签订《</w:t>
      </w:r>
      <w:r>
        <w:rPr>
          <w:rFonts w:hint="eastAsia" w:ascii="宋体" w:hAnsi="宋体" w:eastAsia="宋体" w:cs="宋体"/>
          <w:b w:val="0"/>
          <w:bCs w:val="0"/>
          <w:color w:val="auto"/>
          <w:kern w:val="2"/>
          <w:sz w:val="21"/>
          <w:szCs w:val="21"/>
          <w:highlight w:val="none"/>
          <w:lang w:val="en-US" w:eastAsia="zh-CN"/>
        </w:rPr>
        <w:t>相关方安全管理协议书</w:t>
      </w:r>
      <w:r>
        <w:rPr>
          <w:rFonts w:hint="eastAsia" w:ascii="宋体" w:hAnsi="宋体" w:eastAsia="宋体" w:cs="宋体"/>
          <w:sz w:val="21"/>
          <w:szCs w:val="21"/>
        </w:rPr>
        <w:t>》（业主格式），现场施工人员必须备有《</w:t>
      </w:r>
      <w:r>
        <w:rPr>
          <w:rFonts w:hint="eastAsia" w:ascii="宋体" w:hAnsi="宋体" w:eastAsia="宋体" w:cs="宋体"/>
          <w:b w:val="0"/>
          <w:bCs w:val="0"/>
          <w:color w:val="auto"/>
          <w:kern w:val="2"/>
          <w:sz w:val="21"/>
          <w:szCs w:val="21"/>
          <w:highlight w:val="none"/>
          <w:lang w:val="en-US" w:eastAsia="zh-CN"/>
        </w:rPr>
        <w:t>相关方安全管理协议书</w:t>
      </w:r>
      <w:r>
        <w:rPr>
          <w:rFonts w:hint="eastAsia" w:ascii="宋体" w:hAnsi="宋体" w:eastAsia="宋体" w:cs="宋体"/>
          <w:sz w:val="21"/>
          <w:szCs w:val="21"/>
        </w:rPr>
        <w:t>》复印件，以备有关部门检查。</w:t>
      </w:r>
    </w:p>
    <w:p w14:paraId="6A854FE6">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4、施工单位在施工前必须到业主有关部门办理动火手续，现场施工人员必须备有动火手续复印件，以备有关部门检查。</w:t>
      </w:r>
    </w:p>
    <w:p w14:paraId="74461D02">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5、工程开工前,</w:t>
      </w:r>
      <w:r>
        <w:rPr>
          <w:rFonts w:hint="eastAsia" w:ascii="宋体" w:hAnsi="宋体" w:eastAsia="宋体" w:cs="宋体"/>
          <w:spacing w:val="4"/>
          <w:sz w:val="21"/>
          <w:szCs w:val="21"/>
        </w:rPr>
        <w:t xml:space="preserve"> 施工方</w:t>
      </w:r>
      <w:r>
        <w:rPr>
          <w:rFonts w:hint="eastAsia" w:ascii="宋体" w:hAnsi="宋体" w:eastAsia="宋体" w:cs="宋体"/>
          <w:sz w:val="21"/>
          <w:szCs w:val="21"/>
        </w:rPr>
        <w:t>应为建设工程、施工设备和施工场地内的自有人员及第三人人员生命财产办理保险，支付保险费用。如果因</w:t>
      </w:r>
      <w:r>
        <w:rPr>
          <w:rFonts w:hint="eastAsia" w:ascii="宋体" w:hAnsi="宋体" w:eastAsia="宋体" w:cs="宋体"/>
          <w:spacing w:val="4"/>
          <w:sz w:val="21"/>
          <w:szCs w:val="21"/>
        </w:rPr>
        <w:t>施工方</w:t>
      </w:r>
      <w:r>
        <w:rPr>
          <w:rFonts w:hint="eastAsia" w:ascii="宋体" w:hAnsi="宋体" w:eastAsia="宋体" w:cs="宋体"/>
          <w:sz w:val="21"/>
          <w:szCs w:val="21"/>
        </w:rPr>
        <w:t>未办理保险而造成的任何损失全部由</w:t>
      </w:r>
      <w:r>
        <w:rPr>
          <w:rFonts w:hint="eastAsia" w:ascii="宋体" w:hAnsi="宋体" w:eastAsia="宋体" w:cs="宋体"/>
          <w:spacing w:val="4"/>
          <w:sz w:val="21"/>
          <w:szCs w:val="21"/>
        </w:rPr>
        <w:t>施工方</w:t>
      </w:r>
      <w:r>
        <w:rPr>
          <w:rFonts w:hint="eastAsia" w:ascii="宋体" w:hAnsi="宋体" w:eastAsia="宋体" w:cs="宋体"/>
          <w:sz w:val="21"/>
          <w:szCs w:val="21"/>
        </w:rPr>
        <w:t>负责。</w:t>
      </w:r>
    </w:p>
    <w:p w14:paraId="2A739AC5">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6、施工人员进入施工现场必须穿戴安全帽、工作服和工作鞋，特殊工种要配置相应的劳保服装和工具。</w:t>
      </w:r>
    </w:p>
    <w:p w14:paraId="7B2DEEA0">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7、施工方应在其施工区域内设置安全警示标志，特殊区域、特殊位置应专门设置有针对性的安全警示标志。</w:t>
      </w:r>
    </w:p>
    <w:p w14:paraId="624C60A7">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8、施工方应由专业电工负责本单位施工所用设备的临时供电和线路的安全检查。在施工现场，非电工人员不得擅自插接电源。</w:t>
      </w:r>
    </w:p>
    <w:p w14:paraId="5F38D080">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9、施工过程中凡利用厂房建筑结构作为起吊或搬运设备承力点时，必须书面申请并得到批准后方可操作。如果未经过批准或超负荷使用，责任人将承担发生的一切后果。</w:t>
      </w:r>
    </w:p>
    <w:p w14:paraId="2DDA6C3C">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rPr>
      </w:pPr>
      <w:r>
        <w:rPr>
          <w:rFonts w:hint="eastAsia" w:ascii="宋体" w:hAnsi="宋体" w:eastAsia="宋体" w:cs="宋体"/>
          <w:spacing w:val="4"/>
          <w:sz w:val="21"/>
          <w:szCs w:val="21"/>
        </w:rPr>
        <w:t>10、施工队伍中特种作业人员及特种设备作业人员，应持相关部门颁发的合规、有效证件持证上岗。</w:t>
      </w:r>
    </w:p>
    <w:p w14:paraId="0584EFB5">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11、电焊机、切割机、砂轮机、气瓶等设备应按安全标准规范合理摆放、固定和使用。</w:t>
      </w:r>
    </w:p>
    <w:p w14:paraId="669840BC">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12、高空作业应有安全保护措施。</w:t>
      </w:r>
      <w:r>
        <w:rPr>
          <w:rFonts w:hint="eastAsia" w:ascii="宋体" w:hAnsi="宋体" w:eastAsia="宋体" w:cs="宋体"/>
          <w:spacing w:val="4"/>
          <w:sz w:val="21"/>
          <w:szCs w:val="21"/>
        </w:rPr>
        <w:t>对生产过程中的吊装、运输等危险性较大的工作必须责任到人，并派专人指挥</w:t>
      </w:r>
      <w:r>
        <w:rPr>
          <w:rFonts w:hint="eastAsia" w:ascii="宋体" w:hAnsi="宋体" w:eastAsia="宋体" w:cs="宋体"/>
          <w:sz w:val="21"/>
          <w:szCs w:val="21"/>
        </w:rPr>
        <w:t>。</w:t>
      </w:r>
      <w:r>
        <w:rPr>
          <w:rFonts w:hint="eastAsia" w:ascii="宋体" w:hAnsi="宋体" w:eastAsia="宋体" w:cs="宋体"/>
          <w:spacing w:val="4"/>
          <w:sz w:val="21"/>
          <w:szCs w:val="21"/>
        </w:rPr>
        <w:t>起吊重物时必须先检查吊具、吊索的工作状态，捆扎牢固，有棱角的物件加垫物，防止磨损或割断绳索。</w:t>
      </w:r>
    </w:p>
    <w:p w14:paraId="006626E3">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z w:val="21"/>
          <w:szCs w:val="21"/>
        </w:rPr>
      </w:pPr>
      <w:r>
        <w:rPr>
          <w:rFonts w:hint="eastAsia" w:ascii="宋体" w:hAnsi="宋体" w:eastAsia="宋体" w:cs="宋体"/>
          <w:spacing w:val="4"/>
          <w:sz w:val="21"/>
          <w:szCs w:val="21"/>
        </w:rPr>
        <w:t>13、下班后，安全员必须检查所有设备，切断电源，关闭气阀，消除任何安全隐患。</w:t>
      </w:r>
    </w:p>
    <w:p w14:paraId="74626BA7">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z w:val="21"/>
          <w:szCs w:val="21"/>
        </w:rPr>
      </w:pPr>
      <w:r>
        <w:rPr>
          <w:rFonts w:hint="eastAsia" w:ascii="宋体" w:hAnsi="宋体" w:eastAsia="宋体" w:cs="宋体"/>
          <w:spacing w:val="4"/>
          <w:sz w:val="21"/>
          <w:szCs w:val="21"/>
        </w:rPr>
        <w:t>14、按国家安全生产的有关法规组织生产，安全管理小组将对生产过程进行指导、监督、检查，建立处罚制度。如果施工方在规定的期限内不采取措施消除安全隐患，业主有权要求施工方停工整改。</w:t>
      </w:r>
      <w:r>
        <w:rPr>
          <w:rFonts w:hint="eastAsia" w:ascii="宋体" w:hAnsi="宋体" w:eastAsia="宋体" w:cs="宋体"/>
          <w:sz w:val="21"/>
          <w:szCs w:val="21"/>
        </w:rPr>
        <w:t>由施工方承担发生的费用，工期不予顺延</w:t>
      </w:r>
      <w:r>
        <w:rPr>
          <w:rFonts w:hint="eastAsia" w:ascii="宋体" w:hAnsi="宋体" w:eastAsia="宋体" w:cs="宋体"/>
          <w:spacing w:val="4"/>
          <w:sz w:val="21"/>
          <w:szCs w:val="21"/>
        </w:rPr>
        <w:t>。</w:t>
      </w:r>
    </w:p>
    <w:p w14:paraId="463472C9">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15、发生重大伤亡或安全事故，施工方应及时处理，并立即按有关规定上报有关部门和业主项目经理，按照政府有关部门要求处理善后工作，由事故责任方承担发生的费用。</w:t>
      </w:r>
    </w:p>
    <w:p w14:paraId="7DE64298">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rPr>
      </w:pPr>
      <w:r>
        <w:rPr>
          <w:rFonts w:hint="eastAsia" w:ascii="宋体" w:hAnsi="宋体" w:eastAsia="宋体" w:cs="宋体"/>
          <w:spacing w:val="4"/>
          <w:sz w:val="21"/>
          <w:szCs w:val="21"/>
        </w:rPr>
        <w:t>16、竣工验收交付业主方之前，施工方对其已完工程负有保护责任。</w:t>
      </w:r>
    </w:p>
    <w:p w14:paraId="3044727A">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b w:val="0"/>
          <w:bCs w:val="0"/>
          <w:sz w:val="21"/>
          <w:szCs w:val="21"/>
        </w:rPr>
      </w:pPr>
      <w:r>
        <w:rPr>
          <w:rFonts w:hint="eastAsia" w:ascii="宋体" w:hAnsi="宋体" w:eastAsia="宋体" w:cs="宋体"/>
          <w:spacing w:val="4"/>
          <w:sz w:val="21"/>
          <w:szCs w:val="21"/>
        </w:rPr>
        <w:t>17</w:t>
      </w:r>
      <w:r>
        <w:rPr>
          <w:rFonts w:hint="eastAsia" w:ascii="宋体" w:hAnsi="宋体" w:eastAsia="宋体" w:cs="宋体"/>
          <w:b w:val="0"/>
          <w:bCs w:val="0"/>
          <w:spacing w:val="4"/>
          <w:sz w:val="21"/>
          <w:szCs w:val="21"/>
        </w:rPr>
        <w:t>、</w:t>
      </w:r>
      <w:r>
        <w:rPr>
          <w:rFonts w:hint="eastAsia" w:ascii="宋体" w:hAnsi="宋体" w:eastAsia="宋体" w:cs="宋体"/>
          <w:b w:val="0"/>
          <w:bCs w:val="0"/>
          <w:sz w:val="21"/>
          <w:szCs w:val="21"/>
        </w:rPr>
        <w:t>作业前，施工方需了解现场存在的风险，做好应对方案，方可进行施工。</w:t>
      </w:r>
    </w:p>
    <w:p w14:paraId="47EDA55E">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b w:val="0"/>
          <w:bCs w:val="0"/>
          <w:sz w:val="21"/>
          <w:szCs w:val="21"/>
        </w:rPr>
      </w:pPr>
      <w:r>
        <w:rPr>
          <w:rFonts w:hint="eastAsia" w:ascii="宋体" w:hAnsi="宋体" w:eastAsia="宋体" w:cs="宋体"/>
          <w:b w:val="0"/>
          <w:bCs w:val="0"/>
          <w:sz w:val="21"/>
          <w:szCs w:val="21"/>
        </w:rPr>
        <w:t>18、施工方操作人员应采取穿绝缘鞋、戴绝缘手套、戴防护镜等辅助安全措施。</w:t>
      </w:r>
    </w:p>
    <w:p w14:paraId="73188759">
      <w:pPr>
        <w:pStyle w:val="12"/>
        <w:spacing w:line="360" w:lineRule="auto"/>
        <w:rPr>
          <w:rFonts w:ascii="宋体" w:cs="宋体"/>
          <w:b/>
          <w:bCs/>
        </w:rPr>
      </w:pPr>
      <w:r>
        <w:rPr>
          <w:rFonts w:hint="eastAsia" w:ascii="宋体" w:hAnsi="宋体" w:cs="宋体"/>
          <w:b/>
          <w:bCs/>
          <w:lang w:eastAsia="zh-CN"/>
        </w:rPr>
        <w:t>（</w:t>
      </w:r>
      <w:r>
        <w:rPr>
          <w:rFonts w:hint="eastAsia" w:ascii="宋体" w:hAnsi="宋体" w:cs="宋体"/>
          <w:b/>
          <w:bCs/>
          <w:lang w:val="en-US" w:eastAsia="zh-CN"/>
        </w:rPr>
        <w:t>五）</w:t>
      </w:r>
      <w:r>
        <w:rPr>
          <w:rFonts w:hint="eastAsia" w:ascii="宋体" w:hAnsi="宋体" w:cs="宋体"/>
          <w:b/>
          <w:bCs/>
        </w:rPr>
        <w:t>施工基本要求：</w:t>
      </w:r>
    </w:p>
    <w:p w14:paraId="57A99B35">
      <w:pPr>
        <w:spacing w:line="360" w:lineRule="auto"/>
        <w:ind w:firstLine="105" w:firstLineChars="50"/>
        <w:rPr>
          <w:rFonts w:ascii="宋体" w:hAnsi="宋体" w:cs="宋体"/>
        </w:rPr>
      </w:pPr>
      <w:r>
        <w:rPr>
          <w:rFonts w:hint="eastAsia" w:ascii="宋体" w:hAnsi="宋体" w:cs="宋体"/>
        </w:rPr>
        <w:t xml:space="preserve">  1、</w:t>
      </w:r>
      <w:r>
        <w:rPr>
          <w:rFonts w:hint="eastAsia" w:ascii="宋体" w:hAnsi="宋体" w:cs="宋体"/>
          <w:lang w:val="en-US" w:eastAsia="zh-CN"/>
        </w:rPr>
        <w:t>承揽方</w:t>
      </w:r>
      <w:r>
        <w:rPr>
          <w:rFonts w:hint="eastAsia" w:ascii="宋体" w:hAnsi="宋体" w:cs="宋体"/>
        </w:rPr>
        <w:t>须按招标方指定的时间、地点</w:t>
      </w:r>
      <w:r>
        <w:rPr>
          <w:rFonts w:hint="eastAsia" w:ascii="宋体" w:hAnsi="宋体" w:cs="宋体"/>
          <w:lang w:val="en-US" w:eastAsia="zh-CN"/>
        </w:rPr>
        <w:t>进行安装、更换、维修</w:t>
      </w:r>
      <w:r>
        <w:rPr>
          <w:rFonts w:hint="eastAsia" w:ascii="宋体" w:hAnsi="宋体" w:cs="宋体"/>
        </w:rPr>
        <w:t>。</w:t>
      </w:r>
    </w:p>
    <w:p w14:paraId="18C8ED9C">
      <w:pPr>
        <w:spacing w:line="360" w:lineRule="auto"/>
        <w:ind w:firstLine="315" w:firstLineChars="150"/>
        <w:rPr>
          <w:rFonts w:ascii="宋体" w:hAnsi="宋体" w:cs="宋体"/>
        </w:rPr>
      </w:pPr>
      <w:r>
        <w:rPr>
          <w:rFonts w:hint="eastAsia" w:ascii="宋体" w:hAnsi="宋体" w:cs="宋体"/>
        </w:rPr>
        <w:t>2、根据设备设施工作状况、</w:t>
      </w:r>
      <w:r>
        <w:rPr>
          <w:rFonts w:hint="eastAsia" w:ascii="宋体" w:hAnsi="宋体" w:cs="宋体"/>
          <w:lang w:val="en-US" w:eastAsia="zh-CN"/>
        </w:rPr>
        <w:t>损坏</w:t>
      </w:r>
      <w:r>
        <w:rPr>
          <w:rFonts w:hint="eastAsia" w:ascii="宋体" w:hAnsi="宋体" w:cs="宋体"/>
        </w:rPr>
        <w:t>程度及设备所处的环境温度确定合理完善的施工方案。</w:t>
      </w:r>
    </w:p>
    <w:p w14:paraId="2D92026B">
      <w:pPr>
        <w:spacing w:line="360" w:lineRule="auto"/>
        <w:ind w:firstLine="315" w:firstLineChars="150"/>
        <w:rPr>
          <w:rFonts w:ascii="宋体" w:hAnsi="宋体" w:cs="宋体"/>
        </w:rPr>
      </w:pPr>
      <w:r>
        <w:rPr>
          <w:rFonts w:hint="eastAsia" w:ascii="宋体" w:hAnsi="宋体" w:cs="宋体"/>
        </w:rPr>
        <w:t>3、检修维护前后双方需视频记录或拍照留存，作为项目开展的实际工作及项目验收依据之一。</w:t>
      </w:r>
    </w:p>
    <w:p w14:paraId="579F1CE7">
      <w:pPr>
        <w:spacing w:line="360" w:lineRule="auto"/>
        <w:ind w:firstLine="315" w:firstLineChars="150"/>
        <w:rPr>
          <w:rFonts w:ascii="宋体" w:hAnsi="宋体" w:cs="宋体"/>
        </w:rPr>
      </w:pPr>
      <w:r>
        <w:rPr>
          <w:rFonts w:hint="eastAsia" w:ascii="宋体" w:hAnsi="宋体" w:cs="宋体"/>
        </w:rPr>
        <w:t>4、施工方检修维护完毕后，</w:t>
      </w:r>
      <w:r>
        <w:rPr>
          <w:rFonts w:hint="eastAsia" w:ascii="宋体" w:hAnsi="宋体" w:cs="宋体"/>
          <w:lang w:val="en-US" w:eastAsia="zh-CN"/>
        </w:rPr>
        <w:t>旧件交给委托方进行处置，</w:t>
      </w:r>
      <w:r>
        <w:rPr>
          <w:rFonts w:hint="eastAsia" w:ascii="宋体" w:hAnsi="宋体" w:cs="宋体"/>
        </w:rPr>
        <w:t>清理现场产生的垃圾并负责合规处置。</w:t>
      </w:r>
    </w:p>
    <w:p w14:paraId="7B642EB7">
      <w:pPr>
        <w:spacing w:line="360" w:lineRule="auto"/>
        <w:ind w:firstLine="315" w:firstLineChars="150"/>
        <w:rPr>
          <w:rFonts w:ascii="宋体" w:hAnsi="宋体" w:cs="宋体"/>
        </w:rPr>
      </w:pPr>
      <w:r>
        <w:rPr>
          <w:rFonts w:hint="eastAsia" w:ascii="宋体" w:hAnsi="宋体" w:cs="宋体"/>
        </w:rPr>
        <w:t>5、施工方应严格按照相关规范操作并遵守卡车公司相关规章制度，切记佩戴好个人防护措施，安全作业。</w:t>
      </w:r>
    </w:p>
    <w:p w14:paraId="2E9841AB">
      <w:pPr>
        <w:spacing w:line="360" w:lineRule="auto"/>
        <w:ind w:firstLine="315" w:firstLineChars="150"/>
        <w:rPr>
          <w:rFonts w:ascii="宋体" w:hAnsi="宋体" w:cs="宋体"/>
        </w:rPr>
      </w:pPr>
      <w:r>
        <w:rPr>
          <w:rFonts w:hint="eastAsia" w:ascii="宋体" w:hAnsi="宋体" w:cs="宋体"/>
        </w:rPr>
        <w:t>6、在维护过程中、后，由于施工方维护不当造成招标方设备、零部件损坏的、人员受伤等，由施工方承担由此造成的损失并负全部责任。</w:t>
      </w:r>
    </w:p>
    <w:p w14:paraId="0813BFEA">
      <w:pPr>
        <w:spacing w:line="360" w:lineRule="auto"/>
        <w:ind w:firstLine="315" w:firstLineChars="150"/>
        <w:rPr>
          <w:rFonts w:ascii="宋体" w:hAnsi="宋体" w:cs="宋体"/>
        </w:rPr>
      </w:pPr>
      <w:r>
        <w:rPr>
          <w:rFonts w:hint="eastAsia" w:ascii="宋体" w:hAnsi="宋体" w:cs="宋体"/>
        </w:rPr>
        <w:t>7、施工过程必须设施安全警示标识，施工人员必须经过安全技术交底，且技能素质必须符合规定要求，取得相关带电作业资质，持证上岗。</w:t>
      </w:r>
    </w:p>
    <w:p w14:paraId="2AD2DF06">
      <w:pPr>
        <w:spacing w:line="360" w:lineRule="auto"/>
        <w:ind w:firstLine="315" w:firstLineChars="150"/>
        <w:rPr>
          <w:rFonts w:ascii="宋体" w:hAnsi="宋体" w:cs="宋体"/>
        </w:rPr>
      </w:pPr>
      <w:r>
        <w:rPr>
          <w:rFonts w:hint="eastAsia" w:ascii="宋体" w:hAnsi="宋体" w:cs="宋体"/>
        </w:rPr>
        <w:t>8、在维修施工过程中，如发现问题及时汇报。</w:t>
      </w:r>
    </w:p>
    <w:p w14:paraId="52F9929E">
      <w:pPr>
        <w:keepNext w:val="0"/>
        <w:keepLines w:val="0"/>
        <w:pageBreakBefore w:val="0"/>
        <w:widowControl w:val="0"/>
        <w:kinsoku/>
        <w:wordWrap/>
        <w:overflowPunct/>
        <w:topLinePunct w:val="0"/>
        <w:autoSpaceDE/>
        <w:autoSpaceDN/>
        <w:bidi w:val="0"/>
        <w:adjustRightInd/>
        <w:spacing w:line="360" w:lineRule="auto"/>
        <w:ind w:firstLine="315" w:firstLineChars="150"/>
        <w:textAlignment w:val="auto"/>
        <w:rPr>
          <w:rFonts w:hint="eastAsia" w:ascii="宋体" w:hAnsi="宋体" w:eastAsia="宋体" w:cs="宋体"/>
          <w:b w:val="0"/>
          <w:bCs w:val="0"/>
          <w:sz w:val="21"/>
          <w:szCs w:val="21"/>
          <w:lang w:val="en-US" w:eastAsia="zh-CN"/>
        </w:rPr>
      </w:pPr>
      <w:r>
        <w:rPr>
          <w:rFonts w:hint="eastAsia" w:ascii="宋体" w:hAnsi="宋体" w:cs="宋体"/>
        </w:rPr>
        <w:t>9、如因施工方产品质量问题或施工方违反安全规定、操作失误而发生的事故，一切责任由施工方承担。如因施工方安全措施不利造成事故的责任和因此发生的一切费用均由施工方承担；</w:t>
      </w:r>
    </w:p>
    <w:p w14:paraId="60DD3A6B">
      <w:pPr>
        <w:pStyle w:val="12"/>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textAlignment w:val="auto"/>
        <w:rPr>
          <w:rFonts w:hint="eastAsia" w:ascii="宋体" w:hAnsi="宋体" w:eastAsia="宋体" w:cs="宋体"/>
          <w:b/>
          <w:bCs/>
          <w:color w:val="auto"/>
          <w:sz w:val="21"/>
          <w:szCs w:val="21"/>
          <w:lang w:val="en-US" w:eastAsia="zh-CN"/>
        </w:rPr>
      </w:pPr>
    </w:p>
    <w:p w14:paraId="594C6E9C">
      <w:pPr>
        <w:pStyle w:val="12"/>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textAlignment w:val="auto"/>
        <w:rPr>
          <w:rFonts w:hint="eastAsia" w:ascii="宋体" w:hAnsi="宋体" w:eastAsia="宋体" w:cs="宋体"/>
          <w:b/>
          <w:bCs/>
          <w:color w:val="auto"/>
          <w:sz w:val="21"/>
          <w:szCs w:val="21"/>
          <w:lang w:eastAsia="zh-CN"/>
        </w:rPr>
      </w:pPr>
      <w:r>
        <w:rPr>
          <w:rFonts w:hint="eastAsia" w:ascii="宋体" w:hAnsi="宋体" w:eastAsia="宋体" w:cs="宋体"/>
          <w:b/>
          <w:bCs/>
          <w:color w:val="auto"/>
          <w:sz w:val="21"/>
          <w:szCs w:val="21"/>
          <w:lang w:val="en-US" w:eastAsia="zh-CN"/>
        </w:rPr>
        <w:t>(六）具体维修内容及要求</w:t>
      </w:r>
      <w:r>
        <w:rPr>
          <w:rFonts w:hint="eastAsia" w:ascii="宋体" w:hAnsi="宋体" w:eastAsia="宋体" w:cs="宋体"/>
          <w:b/>
          <w:bCs/>
          <w:color w:val="auto"/>
          <w:sz w:val="21"/>
          <w:szCs w:val="21"/>
          <w:lang w:eastAsia="zh-CN"/>
        </w:rPr>
        <w:t>：</w:t>
      </w:r>
    </w:p>
    <w:p w14:paraId="3A4BAD32">
      <w:pPr>
        <w:keepNext w:val="0"/>
        <w:keepLines w:val="0"/>
        <w:pageBreakBefore w:val="0"/>
        <w:widowControl w:val="0"/>
        <w:kinsoku/>
        <w:wordWrap/>
        <w:overflowPunct/>
        <w:topLinePunct w:val="0"/>
        <w:bidi w:val="0"/>
        <w:adjustRightInd w:val="0"/>
        <w:snapToGrid w:val="0"/>
        <w:spacing w:line="360" w:lineRule="auto"/>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1、根据甲方生产安排，响应节假日及夜间施工，施工前</w:t>
      </w:r>
      <w:r>
        <w:rPr>
          <w:rFonts w:hint="eastAsia" w:ascii="宋体" w:hAnsi="宋体" w:eastAsia="宋体" w:cs="宋体"/>
          <w:b w:val="0"/>
          <w:bCs w:val="0"/>
          <w:color w:val="auto"/>
          <w:kern w:val="2"/>
          <w:sz w:val="21"/>
          <w:szCs w:val="21"/>
          <w:vertAlign w:val="baseline"/>
          <w:lang w:val="en-US" w:eastAsia="zh-CN" w:bidi="ar"/>
        </w:rPr>
        <w:t>办理相关的施工手续，施工前进行安全技术交底，做好安全防护。</w:t>
      </w:r>
    </w:p>
    <w:p w14:paraId="54DA3036">
      <w:pPr>
        <w:pStyle w:val="13"/>
        <w:keepNext w:val="0"/>
        <w:keepLines w:val="0"/>
        <w:pageBreakBefore w:val="0"/>
        <w:widowControl w:val="0"/>
        <w:numPr>
          <w:ilvl w:val="0"/>
          <w:numId w:val="0"/>
        </w:numPr>
        <w:kinsoku/>
        <w:wordWrap/>
        <w:overflowPunct/>
        <w:topLinePunct w:val="0"/>
        <w:autoSpaceDE w:val="0"/>
        <w:autoSpaceDN w:val="0"/>
        <w:bidi w:val="0"/>
        <w:adjustRightInd w:val="0"/>
        <w:snapToGrid w:val="0"/>
        <w:spacing w:line="360" w:lineRule="auto"/>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w:t>
      </w:r>
      <w:r>
        <w:rPr>
          <w:rFonts w:hint="eastAsia" w:ascii="宋体" w:hAnsi="宋体" w:eastAsia="宋体" w:cs="宋体"/>
          <w:sz w:val="21"/>
          <w:szCs w:val="21"/>
        </w:rPr>
        <w:t>5T行车：</w:t>
      </w:r>
      <w:r>
        <w:rPr>
          <w:rFonts w:hint="eastAsia" w:ascii="宋体" w:hAnsi="宋体" w:eastAsia="宋体" w:cs="宋体"/>
          <w:sz w:val="21"/>
          <w:szCs w:val="21"/>
          <w:lang w:val="en-US" w:eastAsia="zh-CN"/>
        </w:rPr>
        <w:t>打</w:t>
      </w:r>
      <w:r>
        <w:rPr>
          <w:rFonts w:hint="eastAsia" w:ascii="宋体" w:hAnsi="宋体" w:eastAsia="宋体" w:cs="宋体"/>
          <w:sz w:val="21"/>
          <w:szCs w:val="21"/>
        </w:rPr>
        <w:t>磨机打磨掉原来焊缝，拆除旧道轨，利用吊车把新旧道轨吊装到位，使用焊接压板铺设新道轨，轮子磨损严重，拆除原来旧轮子，更换4个轮子</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主动轮2件。从动轮2件，</w:t>
      </w:r>
      <w:r>
        <w:rPr>
          <w:rFonts w:hint="eastAsia" w:ascii="宋体" w:hAnsi="宋体" w:eastAsia="宋体" w:cs="宋体"/>
          <w:sz w:val="21"/>
          <w:szCs w:val="21"/>
        </w:rPr>
        <w:t>并调整小车轮子与道轨间距，确保运行平稳。</w:t>
      </w:r>
    </w:p>
    <w:p w14:paraId="116D04B4">
      <w:pPr>
        <w:keepNext w:val="0"/>
        <w:keepLines w:val="0"/>
        <w:pageBreakBefore w:val="0"/>
        <w:widowControl w:val="0"/>
        <w:kinsoku/>
        <w:wordWrap/>
        <w:overflowPunct/>
        <w:topLinePunct w:val="0"/>
        <w:autoSpaceDE/>
        <w:autoSpaceDN/>
        <w:bidi w:val="0"/>
        <w:adjustRightInd w:val="0"/>
        <w:snapToGrid w:val="0"/>
        <w:spacing w:beforeLines="0" w:afterLines="0" w:line="360" w:lineRule="auto"/>
        <w:jc w:val="left"/>
        <w:textAlignment w:val="auto"/>
        <w:outlineLvl w:val="9"/>
        <w:rPr>
          <w:rFonts w:hint="eastAsia" w:ascii="宋体" w:hAnsi="宋体" w:eastAsia="宋体" w:cs="宋体"/>
          <w:sz w:val="21"/>
          <w:szCs w:val="21"/>
          <w:lang w:val="en-US"/>
        </w:rPr>
      </w:pPr>
      <w:r>
        <w:rPr>
          <w:rFonts w:hint="eastAsia" w:ascii="宋体" w:hAnsi="宋体" w:eastAsia="宋体" w:cs="宋体"/>
          <w:sz w:val="21"/>
          <w:szCs w:val="21"/>
          <w:lang w:val="en-US" w:eastAsia="zh-CN"/>
        </w:rPr>
        <w:t>3、</w:t>
      </w:r>
      <w:r>
        <w:rPr>
          <w:rFonts w:hint="eastAsia" w:ascii="宋体" w:hAnsi="宋体" w:eastAsia="宋体" w:cs="宋体"/>
          <w:sz w:val="21"/>
          <w:szCs w:val="21"/>
        </w:rPr>
        <w:t>3T单梁行车吊装到地面，拆掉原来主梁，更换为新主梁，然后重新组装，安装调试，同时更换磨损的跑车及导向轮。</w:t>
      </w:r>
      <w:r>
        <w:rPr>
          <w:rFonts w:hint="eastAsia" w:ascii="宋体" w:hAnsi="宋体" w:eastAsia="宋体" w:cs="宋体"/>
          <w:i w:val="0"/>
          <w:iCs w:val="0"/>
          <w:caps w:val="0"/>
          <w:color w:val="auto"/>
          <w:spacing w:val="0"/>
          <w:sz w:val="21"/>
          <w:szCs w:val="21"/>
          <w:shd w:val="clear" w:color="auto" w:fill="auto"/>
          <w:lang w:val="en-US" w:eastAsia="zh-CN"/>
        </w:rPr>
        <w:t>对每组轨道进行水平校准，确保运行平稳；</w:t>
      </w:r>
    </w:p>
    <w:p w14:paraId="20B0D3C8">
      <w:pPr>
        <w:keepNext w:val="0"/>
        <w:keepLines w:val="0"/>
        <w:pageBreakBefore w:val="0"/>
        <w:widowControl w:val="0"/>
        <w:numPr>
          <w:ilvl w:val="0"/>
          <w:numId w:val="30"/>
        </w:numPr>
        <w:suppressLineNumbers w:val="0"/>
        <w:kinsoku/>
        <w:wordWrap/>
        <w:overflowPunct/>
        <w:topLinePunct w:val="0"/>
        <w:bidi w:val="0"/>
        <w:adjustRightInd w:val="0"/>
        <w:snapToGrid w:val="0"/>
        <w:spacing w:before="0" w:beforeAutospacing="0" w:after="0" w:afterAutospacing="0" w:line="360" w:lineRule="auto"/>
        <w:ind w:right="0" w:rightChars="0"/>
        <w:jc w:val="left"/>
        <w:textAlignment w:val="baseline"/>
        <w:rPr>
          <w:rFonts w:hint="eastAsia" w:ascii="宋体" w:hAnsi="宋体" w:eastAsia="宋体" w:cs="宋体"/>
          <w:b w:val="0"/>
          <w:bCs w:val="0"/>
          <w:color w:val="auto"/>
          <w:sz w:val="21"/>
          <w:szCs w:val="21"/>
          <w:lang w:val="en-US" w:eastAsia="zh-CN"/>
        </w:rPr>
      </w:pPr>
      <w:r>
        <w:rPr>
          <w:rFonts w:hint="eastAsia" w:ascii="宋体" w:hAnsi="宋体" w:eastAsia="宋体" w:cs="宋体"/>
          <w:b w:val="0"/>
          <w:bCs w:val="0"/>
          <w:color w:val="auto"/>
          <w:sz w:val="21"/>
          <w:szCs w:val="21"/>
          <w:lang w:val="en-US" w:eastAsia="zh-CN"/>
        </w:rPr>
        <w:t>施工</w:t>
      </w:r>
      <w:r>
        <w:rPr>
          <w:rFonts w:hint="eastAsia" w:ascii="宋体" w:hAnsi="宋体" w:eastAsia="宋体" w:cs="宋体"/>
          <w:b w:val="0"/>
          <w:bCs w:val="0"/>
          <w:color w:val="auto"/>
          <w:sz w:val="21"/>
          <w:szCs w:val="21"/>
          <w:lang w:eastAsia="zh-CN"/>
        </w:rPr>
        <w:t>过程</w:t>
      </w:r>
      <w:r>
        <w:rPr>
          <w:rFonts w:hint="eastAsia" w:ascii="宋体" w:hAnsi="宋体" w:eastAsia="宋体" w:cs="宋体"/>
          <w:b w:val="0"/>
          <w:bCs w:val="0"/>
          <w:color w:val="auto"/>
          <w:sz w:val="21"/>
          <w:szCs w:val="21"/>
          <w:lang w:val="en-US" w:eastAsia="zh-CN"/>
        </w:rPr>
        <w:t>根据甲方</w:t>
      </w:r>
      <w:r>
        <w:rPr>
          <w:rFonts w:hint="eastAsia" w:ascii="宋体" w:hAnsi="宋体" w:eastAsia="宋体" w:cs="宋体"/>
          <w:b w:val="0"/>
          <w:bCs w:val="0"/>
          <w:color w:val="auto"/>
          <w:sz w:val="21"/>
          <w:szCs w:val="21"/>
          <w:lang w:eastAsia="zh-CN"/>
        </w:rPr>
        <w:t>需要</w:t>
      </w:r>
      <w:r>
        <w:rPr>
          <w:rFonts w:hint="eastAsia" w:ascii="宋体" w:hAnsi="宋体" w:eastAsia="宋体" w:cs="宋体"/>
          <w:b w:val="0"/>
          <w:bCs w:val="0"/>
          <w:color w:val="auto"/>
          <w:sz w:val="21"/>
          <w:szCs w:val="21"/>
          <w:lang w:val="en-US" w:eastAsia="zh-CN"/>
        </w:rPr>
        <w:t>对隐蔽部分</w:t>
      </w:r>
      <w:r>
        <w:rPr>
          <w:rFonts w:hint="eastAsia" w:ascii="宋体" w:hAnsi="宋体" w:eastAsia="宋体" w:cs="宋体"/>
          <w:b w:val="0"/>
          <w:bCs w:val="0"/>
          <w:color w:val="auto"/>
          <w:sz w:val="21"/>
          <w:szCs w:val="21"/>
          <w:lang w:eastAsia="zh-CN"/>
        </w:rPr>
        <w:t>进行拍照</w:t>
      </w:r>
      <w:r>
        <w:rPr>
          <w:rFonts w:hint="eastAsia" w:ascii="宋体" w:hAnsi="宋体" w:eastAsia="宋体" w:cs="宋体"/>
          <w:b w:val="0"/>
          <w:bCs w:val="0"/>
          <w:color w:val="auto"/>
          <w:sz w:val="21"/>
          <w:szCs w:val="21"/>
          <w:lang w:val="en-US" w:eastAsia="zh-CN"/>
        </w:rPr>
        <w:t>或视频记录</w:t>
      </w:r>
      <w:r>
        <w:rPr>
          <w:rFonts w:hint="eastAsia" w:ascii="宋体" w:hAnsi="宋体" w:eastAsia="宋体" w:cs="宋体"/>
          <w:b w:val="0"/>
          <w:bCs w:val="0"/>
          <w:color w:val="auto"/>
          <w:sz w:val="21"/>
          <w:szCs w:val="21"/>
          <w:lang w:eastAsia="zh-CN"/>
        </w:rPr>
        <w:t>，做为验收依据</w:t>
      </w:r>
      <w:r>
        <w:rPr>
          <w:rFonts w:hint="eastAsia" w:ascii="宋体" w:hAnsi="宋体" w:eastAsia="宋体" w:cs="宋体"/>
          <w:b w:val="0"/>
          <w:bCs w:val="0"/>
          <w:color w:val="auto"/>
          <w:sz w:val="21"/>
          <w:szCs w:val="21"/>
          <w:lang w:val="en-US" w:eastAsia="zh-CN"/>
        </w:rPr>
        <w:t>。</w:t>
      </w:r>
    </w:p>
    <w:p w14:paraId="4FC7EA28">
      <w:pPr>
        <w:keepNext w:val="0"/>
        <w:keepLines w:val="0"/>
        <w:pageBreakBefore w:val="0"/>
        <w:widowControl w:val="0"/>
        <w:numPr>
          <w:ilvl w:val="0"/>
          <w:numId w:val="30"/>
        </w:numPr>
        <w:suppressLineNumbers w:val="0"/>
        <w:kinsoku/>
        <w:wordWrap/>
        <w:overflowPunct/>
        <w:topLinePunct w:val="0"/>
        <w:bidi w:val="0"/>
        <w:adjustRightInd w:val="0"/>
        <w:snapToGrid w:val="0"/>
        <w:spacing w:before="0" w:beforeAutospacing="0" w:after="0" w:afterAutospacing="0" w:line="360" w:lineRule="auto"/>
        <w:ind w:right="0" w:rightChars="0"/>
        <w:jc w:val="left"/>
        <w:textAlignment w:val="baseline"/>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材料参考明细：</w:t>
      </w:r>
    </w:p>
    <w:tbl>
      <w:tblPr>
        <w:tblStyle w:val="32"/>
        <w:tblW w:w="8743"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60"/>
        <w:gridCol w:w="1500"/>
        <w:gridCol w:w="1433"/>
        <w:gridCol w:w="700"/>
        <w:gridCol w:w="734"/>
        <w:gridCol w:w="3716"/>
      </w:tblGrid>
      <w:tr w14:paraId="632F06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935E1">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序号</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A765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材料名称</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EDEC1">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规格型号</w:t>
            </w:r>
          </w:p>
        </w:tc>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A5D1F">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单位</w:t>
            </w:r>
          </w:p>
        </w:tc>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84038">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数量</w:t>
            </w:r>
          </w:p>
        </w:tc>
        <w:tc>
          <w:tcPr>
            <w:tcW w:w="3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1C870">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备注</w:t>
            </w:r>
          </w:p>
        </w:tc>
      </w:tr>
      <w:tr w14:paraId="2DA01E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6" w:hRule="atLeast"/>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B11BD">
            <w:pPr>
              <w:keepNext w:val="0"/>
              <w:keepLines w:val="0"/>
              <w:widowControl/>
              <w:suppressLineNumbers w:val="0"/>
              <w:jc w:val="center"/>
              <w:textAlignment w:val="center"/>
              <w:rPr>
                <w:rFonts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82383">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道轨</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9F078">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24#</w:t>
            </w:r>
          </w:p>
        </w:tc>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18A5C">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件</w:t>
            </w:r>
          </w:p>
        </w:tc>
        <w:tc>
          <w:tcPr>
            <w:tcW w:w="7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CD521C">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45</w:t>
            </w:r>
          </w:p>
        </w:tc>
        <w:tc>
          <w:tcPr>
            <w:tcW w:w="3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48D6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双梁小车道轨磨损严重，需要更换。要求高度h=73mm,厚度a=37.5mm，侧面与中心线距离D=32.5mm，孔径Φ=21mm，长度L==426mm</w:t>
            </w:r>
          </w:p>
        </w:tc>
      </w:tr>
      <w:tr w14:paraId="7A74B0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5" w:hRule="atLeast"/>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D7ED2">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2</w:t>
            </w:r>
          </w:p>
        </w:tc>
        <w:tc>
          <w:tcPr>
            <w:tcW w:w="1500" w:type="dxa"/>
            <w:tcBorders>
              <w:top w:val="single" w:color="000000" w:sz="4" w:space="0"/>
              <w:left w:val="single" w:color="000000" w:sz="4" w:space="0"/>
              <w:bottom w:val="single" w:color="000000" w:sz="4" w:space="0"/>
              <w:right w:val="nil"/>
            </w:tcBorders>
            <w:shd w:val="clear" w:color="auto" w:fill="auto"/>
            <w:vAlign w:val="center"/>
          </w:tcPr>
          <w:p w14:paraId="4FFFB2D7">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焊接压板</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0E54C">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24#</w:t>
            </w:r>
          </w:p>
        </w:tc>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47F5D">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件</w:t>
            </w:r>
          </w:p>
        </w:tc>
        <w:tc>
          <w:tcPr>
            <w:tcW w:w="7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E4F811">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90</w:t>
            </w:r>
          </w:p>
        </w:tc>
        <w:tc>
          <w:tcPr>
            <w:tcW w:w="3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A5D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焊接压板固定道轨</w:t>
            </w:r>
          </w:p>
        </w:tc>
      </w:tr>
      <w:tr w14:paraId="08685A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9" w:hRule="atLeast"/>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A7A68">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3</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14230">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主动轮</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002BC">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5T-150定制</w:t>
            </w:r>
          </w:p>
        </w:tc>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42AE1">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件</w:t>
            </w:r>
          </w:p>
        </w:tc>
        <w:tc>
          <w:tcPr>
            <w:tcW w:w="7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014091">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2</w:t>
            </w:r>
          </w:p>
        </w:tc>
        <w:tc>
          <w:tcPr>
            <w:tcW w:w="3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A43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双梁小车2件主动轮磨损严重，需要更换</w:t>
            </w:r>
          </w:p>
        </w:tc>
      </w:tr>
      <w:tr w14:paraId="67D44F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6" w:hRule="atLeast"/>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6B48E">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4</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F25F8">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从动轮</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17D58">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5T-150定制</w:t>
            </w:r>
          </w:p>
        </w:tc>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0E05F">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件</w:t>
            </w:r>
          </w:p>
        </w:tc>
        <w:tc>
          <w:tcPr>
            <w:tcW w:w="7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FBE28F">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2</w:t>
            </w:r>
          </w:p>
        </w:tc>
        <w:tc>
          <w:tcPr>
            <w:tcW w:w="3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088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双梁小车2件从动轮磨损严重，需要更换</w:t>
            </w:r>
          </w:p>
        </w:tc>
      </w:tr>
      <w:tr w14:paraId="66C3B2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7ED43">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5</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6433F">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运行小车（主）</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1A6E8">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LD-3T-锻打</w:t>
            </w:r>
          </w:p>
        </w:tc>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CFCE7">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件</w:t>
            </w:r>
          </w:p>
        </w:tc>
        <w:tc>
          <w:tcPr>
            <w:tcW w:w="7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D5A705">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w:t>
            </w:r>
          </w:p>
        </w:tc>
        <w:tc>
          <w:tcPr>
            <w:tcW w:w="3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477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跑车磨损严重，需更换</w:t>
            </w:r>
          </w:p>
        </w:tc>
      </w:tr>
      <w:tr w14:paraId="707B7B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 w:hRule="atLeast"/>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2DB90">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6</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65571">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运行小车从动</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27098">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LD-3T-锻打</w:t>
            </w:r>
          </w:p>
        </w:tc>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8D019">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件</w:t>
            </w:r>
          </w:p>
        </w:tc>
        <w:tc>
          <w:tcPr>
            <w:tcW w:w="7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93F211">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w:t>
            </w:r>
          </w:p>
        </w:tc>
        <w:tc>
          <w:tcPr>
            <w:tcW w:w="3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FD89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跑车磨损严重，需更换</w:t>
            </w:r>
          </w:p>
        </w:tc>
      </w:tr>
      <w:tr w14:paraId="1DF8F6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AEE2E">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7</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50E70">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导向轮</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D762B">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3T</w:t>
            </w:r>
          </w:p>
        </w:tc>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C87CD">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件</w:t>
            </w:r>
          </w:p>
        </w:tc>
        <w:tc>
          <w:tcPr>
            <w:tcW w:w="7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DA5066">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4</w:t>
            </w:r>
          </w:p>
        </w:tc>
        <w:tc>
          <w:tcPr>
            <w:tcW w:w="3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325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增加导向轮，减少跑车与主梁的磨损程度</w:t>
            </w:r>
          </w:p>
        </w:tc>
      </w:tr>
    </w:tbl>
    <w:p w14:paraId="20C0E3E3">
      <w:pPr>
        <w:keepNext w:val="0"/>
        <w:keepLines w:val="0"/>
        <w:pageBreakBefore w:val="0"/>
        <w:widowControl w:val="0"/>
        <w:kinsoku/>
        <w:wordWrap/>
        <w:overflowPunct/>
        <w:topLinePunct w:val="0"/>
        <w:bidi w:val="0"/>
        <w:adjustRightInd w:val="0"/>
        <w:snapToGrid w:val="0"/>
        <w:spacing w:line="360" w:lineRule="auto"/>
        <w:rPr>
          <w:rFonts w:hint="eastAsia" w:ascii="宋体" w:hAnsi="宋体" w:eastAsia="宋体" w:cs="宋体"/>
          <w:sz w:val="21"/>
          <w:szCs w:val="21"/>
          <w:lang w:val="en-US" w:eastAsia="zh-CN"/>
        </w:rPr>
      </w:pPr>
    </w:p>
    <w:p w14:paraId="27938710">
      <w:pPr>
        <w:keepNext w:val="0"/>
        <w:keepLines w:val="0"/>
        <w:pageBreakBefore w:val="0"/>
        <w:widowControl w:val="0"/>
        <w:kinsoku/>
        <w:wordWrap/>
        <w:overflowPunct/>
        <w:topLinePunct w:val="0"/>
        <w:bidi w:val="0"/>
        <w:adjustRightInd w:val="0"/>
        <w:snapToGrid w:val="0"/>
        <w:spacing w:line="360" w:lineRule="auto"/>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6、</w:t>
      </w:r>
      <w:r>
        <w:rPr>
          <w:rFonts w:hint="eastAsia" w:ascii="宋体" w:hAnsi="宋体" w:eastAsia="宋体" w:cs="宋体"/>
          <w:b w:val="0"/>
          <w:bCs/>
          <w:color w:val="auto"/>
          <w:sz w:val="21"/>
          <w:szCs w:val="21"/>
          <w:lang w:val="en-US" w:eastAsia="zh-CN"/>
        </w:rPr>
        <w:t>施工方根据以上施工内容，提供施工方案。（方案含工期、质保期、应急服务响应时间、材料明细、数量、品牌、工程进度、</w:t>
      </w:r>
      <w:r>
        <w:rPr>
          <w:rFonts w:hint="eastAsia" w:ascii="宋体" w:hAnsi="宋体" w:eastAsia="宋体" w:cs="宋体"/>
          <w:color w:val="auto"/>
          <w:sz w:val="21"/>
          <w:szCs w:val="21"/>
        </w:rPr>
        <w:t>危险辩识管控措施，应急措施</w:t>
      </w:r>
      <w:r>
        <w:rPr>
          <w:rFonts w:hint="eastAsia" w:ascii="宋体" w:hAnsi="宋体" w:eastAsia="宋体" w:cs="宋体"/>
          <w:color w:val="auto"/>
          <w:sz w:val="21"/>
          <w:szCs w:val="21"/>
          <w:lang w:val="en-US" w:eastAsia="zh-CN"/>
        </w:rPr>
        <w:t>等</w:t>
      </w:r>
      <w:r>
        <w:rPr>
          <w:rFonts w:hint="eastAsia" w:ascii="宋体" w:hAnsi="宋体" w:eastAsia="宋体" w:cs="宋体"/>
          <w:b w:val="0"/>
          <w:bCs/>
          <w:color w:val="auto"/>
          <w:sz w:val="21"/>
          <w:szCs w:val="21"/>
          <w:lang w:val="en-US" w:eastAsia="zh-CN"/>
        </w:rPr>
        <w:t>）</w:t>
      </w:r>
    </w:p>
    <w:p w14:paraId="2E16131F">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default" w:ascii="宋体" w:hAnsi="宋体" w:eastAsia="宋体" w:cs="宋体"/>
          <w:b w:val="0"/>
          <w:bCs w:val="0"/>
          <w:color w:val="auto"/>
          <w:sz w:val="21"/>
          <w:szCs w:val="21"/>
          <w:lang w:val="en-US" w:eastAsia="zh-CN"/>
        </w:rPr>
      </w:pPr>
      <w:r>
        <w:rPr>
          <w:rFonts w:hint="eastAsia" w:ascii="宋体" w:hAnsi="宋体" w:eastAsia="宋体" w:cs="宋体"/>
          <w:b w:val="0"/>
          <w:bCs w:val="0"/>
          <w:color w:val="auto"/>
          <w:sz w:val="21"/>
          <w:szCs w:val="21"/>
          <w:lang w:val="en-US" w:eastAsia="zh-CN"/>
        </w:rPr>
        <w:t>7、工期要求2天内完成，施工完成后进行现场调试，乙方派专人在现场跟产服务 1-2天，保障设备安全运行。负责对现场人员进行培训。</w:t>
      </w:r>
    </w:p>
    <w:p w14:paraId="4FBFEC30">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cs="宋体"/>
          <w:b w:val="0"/>
          <w:bCs w:val="0"/>
          <w:color w:val="auto"/>
          <w:sz w:val="21"/>
          <w:szCs w:val="21"/>
        </w:rPr>
      </w:pPr>
      <w:r>
        <w:rPr>
          <w:rFonts w:hint="eastAsia" w:ascii="宋体" w:hAnsi="宋体" w:eastAsia="宋体" w:cs="宋体"/>
          <w:b w:val="0"/>
          <w:bCs w:val="0"/>
          <w:color w:val="auto"/>
          <w:sz w:val="21"/>
          <w:szCs w:val="21"/>
          <w:lang w:val="en-US" w:eastAsia="zh-CN"/>
        </w:rPr>
        <w:t>8、施工完毕现场废料及垃圾由乙方负责清理。</w:t>
      </w:r>
      <w:r>
        <w:rPr>
          <w:rFonts w:hint="eastAsia" w:ascii="宋体" w:hAnsi="宋体" w:cs="宋体"/>
          <w:b w:val="0"/>
          <w:bCs w:val="0"/>
          <w:color w:val="auto"/>
          <w:sz w:val="21"/>
          <w:szCs w:val="21"/>
          <w:lang w:val="en-US" w:eastAsia="zh-CN"/>
        </w:rPr>
        <w:t>此项目为交钥匙工程，</w:t>
      </w:r>
      <w:r>
        <w:rPr>
          <w:rFonts w:hint="eastAsia" w:ascii="宋体" w:hAnsi="宋体" w:cs="宋体"/>
          <w:b w:val="0"/>
          <w:bCs w:val="0"/>
          <w:color w:val="auto"/>
          <w:sz w:val="21"/>
          <w:szCs w:val="21"/>
        </w:rPr>
        <w:t>投标方承担所有材料、运输、人工等费用。</w:t>
      </w:r>
    </w:p>
    <w:p w14:paraId="04EFBA58">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cs="宋体"/>
          <w:b/>
          <w:bCs/>
          <w:color w:val="auto"/>
          <w:sz w:val="21"/>
          <w:szCs w:val="21"/>
          <w:lang w:val="en-US" w:eastAsia="zh-CN"/>
        </w:rPr>
      </w:pPr>
      <w:r>
        <w:rPr>
          <w:rFonts w:hint="eastAsia" w:ascii="宋体" w:hAnsi="宋体" w:cs="宋体"/>
          <w:b/>
          <w:bCs/>
          <w:color w:val="auto"/>
          <w:sz w:val="21"/>
          <w:szCs w:val="21"/>
          <w:lang w:val="en-US" w:eastAsia="zh-CN"/>
        </w:rPr>
        <w:t>（七）验收标准</w:t>
      </w:r>
    </w:p>
    <w:p w14:paraId="6DCE1A5D">
      <w:pPr>
        <w:keepNext w:val="0"/>
        <w:keepLines w:val="0"/>
        <w:pageBreakBefore w:val="0"/>
        <w:widowControl w:val="0"/>
        <w:tabs>
          <w:tab w:val="left" w:pos="631"/>
        </w:tabs>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b w:val="0"/>
          <w:bCs w:val="0"/>
          <w:color w:val="auto"/>
          <w:sz w:val="21"/>
          <w:szCs w:val="21"/>
          <w:lang w:val="en-US" w:eastAsia="zh-CN"/>
        </w:rPr>
        <w:t>1、</w:t>
      </w:r>
      <w:r>
        <w:rPr>
          <w:rFonts w:hint="eastAsia" w:ascii="宋体" w:hAnsi="宋体" w:eastAsia="宋体" w:cs="宋体"/>
          <w:sz w:val="21"/>
          <w:szCs w:val="21"/>
          <w:lang w:val="en-US" w:eastAsia="zh-CN"/>
        </w:rPr>
        <w:t>接头打磨平整， 轨道接头对接平齐，附属设备安全、 可靠、 运行平稳，运行时无卡阻和明显振动。</w:t>
      </w:r>
      <w:r>
        <w:rPr>
          <w:rFonts w:hint="eastAsia" w:ascii="宋体" w:hAnsi="宋体" w:eastAsia="宋体" w:cs="宋体"/>
          <w:color w:val="000000"/>
          <w:kern w:val="0"/>
          <w:sz w:val="21"/>
          <w:szCs w:val="21"/>
          <w:lang w:val="en-US" w:eastAsia="zh-CN" w:bidi="ar"/>
        </w:rPr>
        <w:t xml:space="preserve"> </w:t>
      </w:r>
    </w:p>
    <w:p w14:paraId="016C4C26">
      <w:pPr>
        <w:keepNext w:val="0"/>
        <w:keepLines w:val="0"/>
        <w:pageBreakBefore w:val="0"/>
        <w:widowControl/>
        <w:suppressLineNumbers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sz w:val="21"/>
          <w:szCs w:val="21"/>
        </w:rPr>
      </w:pPr>
      <w:r>
        <w:rPr>
          <w:rFonts w:hint="eastAsia" w:ascii="宋体" w:hAnsi="宋体" w:eastAsia="宋体" w:cs="宋体"/>
          <w:color w:val="000000"/>
          <w:kern w:val="0"/>
          <w:sz w:val="21"/>
          <w:szCs w:val="21"/>
          <w:lang w:val="en-US" w:eastAsia="zh-CN" w:bidi="ar"/>
        </w:rPr>
        <w:t xml:space="preserve">2、维修后行车运行顺畅，达到安全生产要求；保障设备的正常使用。 </w:t>
      </w:r>
    </w:p>
    <w:p w14:paraId="060629B2">
      <w:pPr>
        <w:keepNext w:val="0"/>
        <w:keepLines w:val="0"/>
        <w:pageBreakBefore w:val="0"/>
        <w:widowControl/>
        <w:suppressLineNumbers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sz w:val="21"/>
          <w:szCs w:val="21"/>
        </w:rPr>
      </w:pPr>
      <w:r>
        <w:rPr>
          <w:rFonts w:hint="eastAsia" w:ascii="宋体" w:hAnsi="宋体" w:eastAsia="宋体" w:cs="宋体"/>
          <w:color w:val="000000"/>
          <w:kern w:val="0"/>
          <w:sz w:val="21"/>
          <w:szCs w:val="21"/>
          <w:lang w:val="en-US" w:eastAsia="zh-CN" w:bidi="ar"/>
        </w:rPr>
        <w:t xml:space="preserve">3、完成后提供相应更换材料的技术图纸、型号及尺寸。 </w:t>
      </w:r>
    </w:p>
    <w:p w14:paraId="4184379E">
      <w:pPr>
        <w:keepNext w:val="0"/>
        <w:keepLines w:val="0"/>
        <w:pageBreakBefore w:val="0"/>
        <w:widowControl/>
        <w:suppressLineNumbers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sz w:val="21"/>
          <w:szCs w:val="21"/>
        </w:rPr>
      </w:pPr>
      <w:r>
        <w:rPr>
          <w:rFonts w:hint="eastAsia" w:ascii="宋体" w:hAnsi="宋体" w:eastAsia="宋体" w:cs="宋体"/>
          <w:color w:val="000000"/>
          <w:kern w:val="0"/>
          <w:sz w:val="21"/>
          <w:szCs w:val="21"/>
          <w:lang w:val="en-US" w:eastAsia="zh-CN" w:bidi="ar"/>
        </w:rPr>
        <w:t>4、维修完成后30天无故障，应急维修服务2小时到现场进行服务。</w:t>
      </w:r>
    </w:p>
    <w:p w14:paraId="71D6EEF3">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default" w:ascii="宋体" w:hAnsi="宋体" w:cs="宋体"/>
          <w:b w:val="0"/>
          <w:bCs w:val="0"/>
          <w:color w:val="auto"/>
          <w:sz w:val="21"/>
          <w:szCs w:val="21"/>
          <w:lang w:val="en-US" w:eastAsia="zh-CN"/>
        </w:rPr>
      </w:pPr>
    </w:p>
    <w:p w14:paraId="46FF82A1">
      <w:pPr>
        <w:spacing w:line="480" w:lineRule="exact"/>
        <w:rPr>
          <w:rFonts w:hint="default" w:ascii="宋体" w:hAnsi="宋体" w:eastAsia="宋体" w:cs="宋体"/>
          <w:b/>
          <w:bCs/>
          <w:color w:val="auto"/>
          <w:sz w:val="21"/>
          <w:szCs w:val="21"/>
          <w:lang w:val="en-US" w:eastAsia="zh-CN"/>
        </w:rPr>
      </w:pPr>
      <w:r>
        <w:rPr>
          <w:rFonts w:hint="eastAsia" w:ascii="宋体" w:hAnsi="宋体" w:eastAsia="宋体" w:cs="宋体"/>
          <w:b/>
          <w:bCs/>
          <w:color w:val="auto"/>
          <w:sz w:val="21"/>
          <w:szCs w:val="21"/>
          <w:lang w:val="en-US" w:eastAsia="zh-CN"/>
        </w:rPr>
        <w:t>二、</w:t>
      </w:r>
      <w:r>
        <w:rPr>
          <w:rFonts w:hint="eastAsia" w:ascii="宋体" w:hAnsi="宋体" w:eastAsia="宋体" w:cs="宋体"/>
          <w:b/>
          <w:bCs/>
          <w:color w:val="auto"/>
          <w:sz w:val="21"/>
          <w:szCs w:val="21"/>
        </w:rPr>
        <w:t>施工范围</w:t>
      </w:r>
      <w:r>
        <w:rPr>
          <w:rFonts w:hint="eastAsia" w:ascii="宋体" w:hAnsi="宋体" w:eastAsia="宋体" w:cs="宋体"/>
          <w:b/>
          <w:bCs/>
          <w:color w:val="auto"/>
          <w:sz w:val="21"/>
          <w:szCs w:val="21"/>
          <w:lang w:eastAsia="zh-CN"/>
        </w:rPr>
        <w:t>、</w:t>
      </w:r>
      <w:r>
        <w:rPr>
          <w:rFonts w:hint="eastAsia" w:ascii="宋体" w:hAnsi="宋体" w:eastAsia="宋体" w:cs="宋体"/>
          <w:b/>
          <w:bCs/>
          <w:color w:val="auto"/>
          <w:sz w:val="21"/>
          <w:szCs w:val="21"/>
          <w:lang w:val="en-US" w:eastAsia="zh-CN"/>
        </w:rPr>
        <w:t>地点、工期</w:t>
      </w:r>
      <w:r>
        <w:rPr>
          <w:rFonts w:hint="eastAsia" w:ascii="宋体" w:hAnsi="宋体" w:eastAsia="宋体" w:cs="宋体"/>
          <w:b/>
          <w:bCs/>
          <w:color w:val="auto"/>
          <w:sz w:val="21"/>
          <w:szCs w:val="21"/>
        </w:rPr>
        <w:t>及</w:t>
      </w:r>
      <w:r>
        <w:rPr>
          <w:rFonts w:hint="eastAsia" w:ascii="宋体" w:hAnsi="宋体" w:eastAsia="宋体" w:cs="宋体"/>
          <w:b/>
          <w:bCs/>
          <w:color w:val="auto"/>
          <w:sz w:val="21"/>
          <w:szCs w:val="21"/>
          <w:lang w:val="en-US" w:eastAsia="zh-CN"/>
        </w:rPr>
        <w:t>质保期要求</w:t>
      </w:r>
    </w:p>
    <w:p w14:paraId="2785E492">
      <w:pPr>
        <w:spacing w:line="360" w:lineRule="auto"/>
        <w:ind w:firstLine="105" w:firstLineChars="50"/>
        <w:rPr>
          <w:rFonts w:hint="default" w:ascii="宋体" w:hAnsi="宋体" w:eastAsia="宋体" w:cs="宋体"/>
          <w:b w:val="0"/>
          <w:bCs w:val="0"/>
          <w:color w:val="auto"/>
          <w:sz w:val="21"/>
          <w:szCs w:val="21"/>
          <w:u w:val="single"/>
          <w:lang w:val="en-US" w:eastAsia="zh-CN"/>
        </w:rPr>
      </w:pPr>
      <w:r>
        <w:rPr>
          <w:rFonts w:hint="eastAsia" w:ascii="宋体" w:hAnsi="宋体" w:eastAsia="宋体" w:cs="宋体"/>
          <w:b w:val="0"/>
          <w:bCs w:val="0"/>
          <w:color w:val="auto"/>
          <w:sz w:val="21"/>
          <w:szCs w:val="21"/>
          <w:lang w:val="en-US" w:eastAsia="zh-CN"/>
        </w:rPr>
        <w:t>1、施工</w:t>
      </w:r>
      <w:r>
        <w:rPr>
          <w:rFonts w:hint="eastAsia" w:ascii="宋体" w:hAnsi="宋体" w:eastAsia="宋体" w:cs="宋体"/>
          <w:b w:val="0"/>
          <w:bCs w:val="0"/>
          <w:color w:val="auto"/>
          <w:sz w:val="21"/>
          <w:szCs w:val="21"/>
        </w:rPr>
        <w:t>地点：</w:t>
      </w:r>
      <w:r>
        <w:rPr>
          <w:rFonts w:hint="eastAsia" w:ascii="宋体" w:hAnsi="宋体" w:eastAsia="宋体" w:cs="宋体"/>
          <w:b w:val="0"/>
          <w:bCs w:val="0"/>
          <w:color w:val="auto"/>
          <w:sz w:val="21"/>
          <w:szCs w:val="21"/>
          <w:u w:val="single"/>
        </w:rPr>
        <w:t>中国重汽集团济南卡车制造公司</w:t>
      </w:r>
      <w:r>
        <w:rPr>
          <w:rFonts w:hint="eastAsia" w:ascii="宋体" w:hAnsi="宋体" w:eastAsia="宋体" w:cs="宋体"/>
          <w:b w:val="0"/>
          <w:bCs w:val="0"/>
          <w:color w:val="auto"/>
          <w:sz w:val="21"/>
          <w:szCs w:val="21"/>
          <w:u w:val="single"/>
          <w:lang w:val="en-US" w:eastAsia="zh-CN"/>
        </w:rPr>
        <w:t>党家厂区</w:t>
      </w:r>
    </w:p>
    <w:p w14:paraId="1D03BA42">
      <w:pPr>
        <w:spacing w:line="360" w:lineRule="auto"/>
        <w:ind w:firstLine="105" w:firstLineChars="50"/>
        <w:rPr>
          <w:rFonts w:hint="default"/>
          <w:b w:val="0"/>
          <w:bCs w:val="0"/>
          <w:color w:val="auto"/>
          <w:sz w:val="21"/>
          <w:szCs w:val="21"/>
          <w:lang w:val="en-US" w:eastAsia="zh-CN"/>
        </w:rPr>
      </w:pPr>
      <w:r>
        <w:rPr>
          <w:rFonts w:hint="eastAsia" w:ascii="宋体" w:hAnsi="宋体" w:cs="宋体"/>
          <w:b w:val="0"/>
          <w:bCs w:val="0"/>
          <w:color w:val="auto"/>
          <w:sz w:val="21"/>
          <w:szCs w:val="21"/>
          <w:lang w:val="en-US" w:eastAsia="zh-CN"/>
        </w:rPr>
        <w:t>2、</w:t>
      </w:r>
      <w:r>
        <w:rPr>
          <w:rFonts w:hint="eastAsia" w:ascii="宋体" w:hAnsi="宋体" w:eastAsia="宋体" w:cs="宋体"/>
          <w:b w:val="0"/>
          <w:bCs w:val="0"/>
          <w:color w:val="auto"/>
          <w:sz w:val="21"/>
          <w:szCs w:val="21"/>
          <w:u w:val="none"/>
          <w:lang w:val="en-US" w:eastAsia="zh-CN"/>
        </w:rPr>
        <w:t>2、合同有效期</w:t>
      </w:r>
      <w:r>
        <w:rPr>
          <w:rFonts w:hint="eastAsia" w:ascii="宋体" w:hAnsi="宋体" w:eastAsia="宋体" w:cs="宋体"/>
          <w:b/>
          <w:bCs/>
          <w:color w:val="auto"/>
          <w:sz w:val="21"/>
          <w:szCs w:val="21"/>
          <w:u w:val="none"/>
          <w:lang w:val="en-US" w:eastAsia="zh-CN"/>
        </w:rPr>
        <w:t>：</w:t>
      </w:r>
      <w:r>
        <w:rPr>
          <w:rFonts w:hint="eastAsia" w:ascii="宋体" w:hAnsi="宋体" w:eastAsia="宋体" w:cs="宋体"/>
          <w:b/>
          <w:bCs/>
          <w:color w:val="auto"/>
          <w:sz w:val="21"/>
          <w:szCs w:val="21"/>
          <w:u w:val="single"/>
          <w:lang w:val="en-US" w:eastAsia="zh-CN"/>
        </w:rPr>
        <w:t>12个月</w:t>
      </w:r>
      <w:r>
        <w:rPr>
          <w:rFonts w:hint="eastAsia" w:ascii="宋体" w:hAnsi="宋体" w:eastAsia="宋体" w:cs="宋体"/>
          <w:b/>
          <w:bCs/>
          <w:color w:val="auto"/>
          <w:sz w:val="21"/>
          <w:szCs w:val="21"/>
          <w:u w:val="none"/>
          <w:lang w:val="en-US" w:eastAsia="zh-CN"/>
        </w:rPr>
        <w:t>，</w:t>
      </w:r>
      <w:r>
        <w:rPr>
          <w:rFonts w:hint="eastAsia" w:ascii="宋体" w:hAnsi="宋体" w:cs="宋体"/>
          <w:b w:val="0"/>
          <w:bCs w:val="0"/>
          <w:color w:val="auto"/>
          <w:sz w:val="21"/>
          <w:szCs w:val="21"/>
          <w:lang w:val="en-US" w:eastAsia="zh-CN"/>
        </w:rPr>
        <w:t>签定合同后，</w:t>
      </w:r>
      <w:r>
        <w:rPr>
          <w:rFonts w:hint="eastAsia" w:ascii="宋体" w:hAnsi="宋体"/>
          <w:b w:val="0"/>
          <w:bCs w:val="0"/>
          <w:color w:val="auto"/>
          <w:sz w:val="21"/>
          <w:szCs w:val="21"/>
          <w:lang w:val="en-US" w:eastAsia="zh-CN"/>
        </w:rPr>
        <w:t>根据甲方生产安排施工工期</w:t>
      </w:r>
      <w:r>
        <w:rPr>
          <w:rFonts w:hint="eastAsia" w:ascii="宋体" w:hAnsi="宋体"/>
          <w:b/>
          <w:bCs/>
          <w:color w:val="auto"/>
          <w:sz w:val="21"/>
          <w:szCs w:val="21"/>
          <w:u w:val="single"/>
          <w:lang w:val="en-US" w:eastAsia="zh-CN"/>
        </w:rPr>
        <w:t>2</w:t>
      </w:r>
      <w:r>
        <w:rPr>
          <w:rFonts w:hint="eastAsia" w:ascii="宋体" w:hAnsi="宋体"/>
          <w:b w:val="0"/>
          <w:bCs w:val="0"/>
          <w:color w:val="auto"/>
          <w:sz w:val="21"/>
          <w:szCs w:val="21"/>
          <w:lang w:val="en-US" w:eastAsia="zh-CN"/>
        </w:rPr>
        <w:t>天</w:t>
      </w:r>
      <w:r>
        <w:rPr>
          <w:rFonts w:hint="eastAsia" w:ascii="宋体" w:hAnsi="宋体"/>
          <w:b w:val="0"/>
          <w:bCs w:val="0"/>
          <w:color w:val="auto"/>
          <w:sz w:val="21"/>
          <w:szCs w:val="21"/>
        </w:rPr>
        <w:t>之内交货至供货地点并完成安装调试，</w:t>
      </w:r>
      <w:r>
        <w:rPr>
          <w:rFonts w:hint="eastAsia" w:ascii="宋体" w:hAnsi="宋体"/>
          <w:b w:val="0"/>
          <w:bCs w:val="0"/>
          <w:color w:val="auto"/>
          <w:sz w:val="21"/>
          <w:szCs w:val="21"/>
          <w:lang w:val="en-US" w:eastAsia="zh-CN"/>
        </w:rPr>
        <w:t>3</w:t>
      </w:r>
      <w:r>
        <w:rPr>
          <w:rFonts w:hint="eastAsia" w:ascii="宋体" w:hAnsi="宋体"/>
          <w:b w:val="0"/>
          <w:bCs w:val="0"/>
          <w:color w:val="auto"/>
          <w:sz w:val="21"/>
          <w:szCs w:val="21"/>
        </w:rPr>
        <w:t>0个日历日之内完成（或协助完成）终验收（投标文件“供货时间”中，应明确说明各阶段工作最终完成时间）。</w:t>
      </w:r>
    </w:p>
    <w:p w14:paraId="21B60E1D">
      <w:pPr>
        <w:spacing w:line="360" w:lineRule="auto"/>
        <w:ind w:firstLine="105" w:firstLineChars="50"/>
        <w:jc w:val="left"/>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lang w:val="en-US" w:eastAsia="zh-CN"/>
        </w:rPr>
        <w:t>3、</w:t>
      </w:r>
      <w:r>
        <w:rPr>
          <w:rFonts w:hint="eastAsia" w:ascii="宋体" w:hAnsi="宋体" w:eastAsia="宋体" w:cs="宋体"/>
          <w:b w:val="0"/>
          <w:bCs w:val="0"/>
          <w:color w:val="auto"/>
          <w:sz w:val="21"/>
          <w:szCs w:val="21"/>
        </w:rPr>
        <w:t>质保期：投标方所提供承揽服务/技术涉及的全部供货范围内的配件、材料、资料、技术等，除合同特别约定外，均自终验收签字生效之日起，不低于</w:t>
      </w:r>
      <w:r>
        <w:rPr>
          <w:rFonts w:hint="eastAsia" w:ascii="宋体" w:hAnsi="宋体" w:eastAsia="宋体" w:cs="宋体"/>
          <w:b/>
          <w:bCs/>
          <w:color w:val="auto"/>
          <w:sz w:val="21"/>
          <w:szCs w:val="21"/>
          <w:u w:val="single"/>
          <w:lang w:val="en-US" w:eastAsia="zh-CN"/>
        </w:rPr>
        <w:t>12个月</w:t>
      </w:r>
      <w:r>
        <w:rPr>
          <w:rFonts w:hint="eastAsia" w:ascii="宋体" w:hAnsi="宋体" w:eastAsia="宋体" w:cs="宋体"/>
          <w:b w:val="0"/>
          <w:bCs w:val="0"/>
          <w:color w:val="auto"/>
          <w:sz w:val="21"/>
          <w:szCs w:val="21"/>
        </w:rPr>
        <w:t>（如有更长时间质保期，可在投标文件中说明）。</w:t>
      </w:r>
      <w:r>
        <w:rPr>
          <w:rFonts w:hint="eastAsia" w:ascii="宋体" w:hAnsi="宋体" w:eastAsia="宋体" w:cs="宋体"/>
          <w:b w:val="0"/>
          <w:bCs w:val="0"/>
          <w:color w:val="auto"/>
          <w:spacing w:val="4"/>
          <w:sz w:val="21"/>
          <w:szCs w:val="21"/>
        </w:rPr>
        <w:t>在质保期内，承包内容出现的任何质量问题，施工方在接到业主的通知后</w:t>
      </w:r>
      <w:r>
        <w:rPr>
          <w:rFonts w:hint="eastAsia" w:ascii="宋体" w:hAnsi="宋体" w:eastAsia="宋体" w:cs="宋体"/>
          <w:b w:val="0"/>
          <w:bCs w:val="0"/>
          <w:color w:val="auto"/>
          <w:spacing w:val="4"/>
          <w:sz w:val="21"/>
          <w:szCs w:val="21"/>
          <w:lang w:val="en-US" w:eastAsia="zh-CN"/>
        </w:rPr>
        <w:t>2</w:t>
      </w:r>
      <w:r>
        <w:rPr>
          <w:rFonts w:hint="eastAsia" w:ascii="宋体" w:hAnsi="宋体" w:eastAsia="宋体" w:cs="宋体"/>
          <w:b w:val="0"/>
          <w:bCs w:val="0"/>
          <w:color w:val="auto"/>
          <w:spacing w:val="4"/>
          <w:sz w:val="21"/>
          <w:szCs w:val="21"/>
        </w:rPr>
        <w:t>小时内到达现场整改，并按要求期限整改完毕。（费用由责任方承担）</w:t>
      </w:r>
    </w:p>
    <w:p w14:paraId="4716C5F0">
      <w:pPr>
        <w:bidi w:val="0"/>
        <w:ind w:firstLine="276" w:firstLineChars="0"/>
        <w:jc w:val="left"/>
        <w:rPr>
          <w:rFonts w:hint="default"/>
          <w:color w:val="auto"/>
          <w:sz w:val="21"/>
          <w:szCs w:val="21"/>
          <w:lang w:val="en-US" w:eastAsia="zh-CN"/>
        </w:rPr>
      </w:pPr>
    </w:p>
    <w:p w14:paraId="1DD99E6A">
      <w:pPr>
        <w:bidi w:val="0"/>
        <w:rPr>
          <w:rFonts w:hint="default" w:asciiTheme="minorHAnsi" w:hAnsiTheme="minorHAnsi" w:eastAsiaTheme="minorEastAsia" w:cstheme="minorBidi"/>
          <w:color w:val="auto"/>
          <w:kern w:val="2"/>
          <w:sz w:val="21"/>
          <w:szCs w:val="24"/>
          <w:lang w:val="en-US" w:eastAsia="zh-CN" w:bidi="ar-SA"/>
        </w:rPr>
      </w:pPr>
    </w:p>
    <w:p w14:paraId="75369201">
      <w:pPr>
        <w:spacing w:line="480" w:lineRule="exact"/>
        <w:rPr>
          <w:rFonts w:ascii="宋体" w:cs="宋体"/>
          <w:b/>
          <w:bCs/>
          <w:color w:val="auto"/>
          <w:sz w:val="21"/>
          <w:szCs w:val="21"/>
        </w:rPr>
      </w:pPr>
      <w:r>
        <w:rPr>
          <w:rFonts w:hint="eastAsia" w:ascii="宋体" w:hAnsi="宋体" w:cs="宋体"/>
          <w:b/>
          <w:bCs/>
          <w:color w:val="auto"/>
          <w:sz w:val="21"/>
          <w:szCs w:val="21"/>
          <w:lang w:val="en-US" w:eastAsia="zh-CN"/>
        </w:rPr>
        <w:t>三、</w:t>
      </w:r>
      <w:r>
        <w:rPr>
          <w:rFonts w:hint="eastAsia" w:ascii="宋体" w:hAnsi="宋体" w:cs="宋体"/>
          <w:b/>
          <w:bCs/>
          <w:color w:val="auto"/>
          <w:sz w:val="21"/>
          <w:szCs w:val="21"/>
        </w:rPr>
        <w:t>服务范围及要求</w:t>
      </w:r>
    </w:p>
    <w:p w14:paraId="76DEAB2D">
      <w:pPr>
        <w:adjustRightInd w:val="0"/>
        <w:snapToGrid w:val="0"/>
        <w:spacing w:line="460" w:lineRule="exact"/>
        <w:ind w:firstLine="105" w:firstLineChars="50"/>
        <w:rPr>
          <w:rFonts w:ascii="宋体" w:cs="宋体"/>
          <w:color w:val="auto"/>
        </w:rPr>
      </w:pPr>
      <w:r>
        <w:rPr>
          <w:rFonts w:hint="eastAsia" w:ascii="宋体" w:hAnsi="宋体" w:cs="宋体"/>
          <w:color w:val="auto"/>
        </w:rPr>
        <w:t>（一）技术指导和培训服务</w:t>
      </w:r>
    </w:p>
    <w:p w14:paraId="25368D19">
      <w:pPr>
        <w:adjustRightInd w:val="0"/>
        <w:snapToGrid w:val="0"/>
        <w:spacing w:line="460" w:lineRule="exact"/>
        <w:ind w:firstLine="315" w:firstLineChars="150"/>
        <w:rPr>
          <w:rFonts w:ascii="宋体" w:cs="宋体"/>
          <w:color w:val="auto"/>
        </w:rPr>
      </w:pPr>
      <w:r>
        <w:rPr>
          <w:rFonts w:ascii="宋体" w:hAnsi="宋体" w:cs="宋体"/>
          <w:color w:val="auto"/>
        </w:rPr>
        <w:t>1</w:t>
      </w:r>
      <w:r>
        <w:rPr>
          <w:rFonts w:hint="eastAsia" w:ascii="宋体" w:hAnsi="宋体" w:cs="宋体"/>
          <w:color w:val="auto"/>
        </w:rPr>
        <w:t>、投标方应按要求，免费积极协助和提供委托方和委托方所委托的工程设计单位有关人员所需要的、和项目有关的工程设计资料、技术咨询等；【针对于非标产品】</w:t>
      </w:r>
    </w:p>
    <w:p w14:paraId="496AB8D7">
      <w:pPr>
        <w:adjustRightInd w:val="0"/>
        <w:snapToGrid w:val="0"/>
        <w:spacing w:line="460" w:lineRule="exact"/>
        <w:ind w:firstLine="315" w:firstLineChars="150"/>
        <w:rPr>
          <w:rFonts w:ascii="宋体" w:cs="宋体"/>
          <w:color w:val="auto"/>
        </w:rPr>
      </w:pPr>
      <w:r>
        <w:rPr>
          <w:rFonts w:ascii="宋体" w:hAnsi="宋体" w:cs="宋体"/>
          <w:color w:val="auto"/>
        </w:rPr>
        <w:t>2</w:t>
      </w:r>
      <w:r>
        <w:rPr>
          <w:rFonts w:hint="eastAsia" w:ascii="宋体" w:hAnsi="宋体" w:cs="宋体"/>
          <w:color w:val="auto"/>
        </w:rPr>
        <w:t>、若投标方提供技术质量等，与投标方外购的技术质量等有较大或直接关联时，投标方应能得到其外购设备（或材料）制造厂商（或供应商）的技术支持，并免费为委托方提供技术服务（包括设计文件的审查和审定）；【针对于非标产品】</w:t>
      </w:r>
    </w:p>
    <w:p w14:paraId="64985F38">
      <w:pPr>
        <w:adjustRightInd w:val="0"/>
        <w:snapToGrid w:val="0"/>
        <w:spacing w:line="460" w:lineRule="exact"/>
        <w:ind w:firstLine="315" w:firstLineChars="150"/>
        <w:rPr>
          <w:rFonts w:ascii="宋体" w:cs="宋体"/>
          <w:color w:val="auto"/>
        </w:rPr>
      </w:pPr>
      <w:r>
        <w:rPr>
          <w:rFonts w:ascii="宋体" w:hAnsi="宋体" w:cs="宋体"/>
          <w:color w:val="auto"/>
        </w:rPr>
        <w:t>3</w:t>
      </w:r>
      <w:r>
        <w:rPr>
          <w:rFonts w:hint="eastAsia" w:ascii="宋体" w:hAnsi="宋体" w:cs="宋体"/>
          <w:color w:val="auto"/>
        </w:rPr>
        <w:t>、投标方负责制定对委托方人员在运行、维修和试验等方面的培训计划，并有专人负责实施培训计划，负责指导委托方受培训人员正确理解设计和制造意图，认识设备的特点和特性，掌握在运行、维修和使用管理中应遵守的规则等方面的综合知识。【针对于非标产品】</w:t>
      </w:r>
    </w:p>
    <w:p w14:paraId="34864B44">
      <w:pPr>
        <w:adjustRightInd w:val="0"/>
        <w:snapToGrid w:val="0"/>
        <w:spacing w:line="460" w:lineRule="exact"/>
        <w:ind w:firstLine="105" w:firstLineChars="50"/>
        <w:rPr>
          <w:rFonts w:ascii="宋体" w:cs="宋体"/>
          <w:color w:val="auto"/>
        </w:rPr>
      </w:pPr>
      <w:r>
        <w:rPr>
          <w:rFonts w:hint="eastAsia" w:ascii="宋体" w:hAnsi="宋体" w:cs="宋体"/>
          <w:color w:val="auto"/>
        </w:rPr>
        <w:t>（二）运输服务</w:t>
      </w:r>
    </w:p>
    <w:p w14:paraId="7E0225C2">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cs="宋体"/>
          <w:color w:val="auto"/>
        </w:rPr>
      </w:pPr>
      <w:r>
        <w:rPr>
          <w:rFonts w:hint="eastAsia" w:ascii="宋体" w:hAnsi="宋体" w:cs="宋体"/>
          <w:color w:val="auto"/>
        </w:rPr>
        <w:t>投标方应负责将设备运到目的地，并必须做到标的物在任何运输过程中不受损坏和遗失；并按要求运至</w:t>
      </w:r>
      <w:r>
        <w:rPr>
          <w:rFonts w:hint="eastAsia" w:ascii="宋体" w:hAnsi="宋体" w:cs="宋体"/>
          <w:color w:val="auto"/>
          <w:u w:val="none"/>
          <w:shd w:val="clear" w:color="auto" w:fill="auto"/>
        </w:rPr>
        <w:t>招标方指定地点</w:t>
      </w:r>
      <w:r>
        <w:rPr>
          <w:rFonts w:ascii="宋体" w:hAnsi="宋体" w:cs="宋体"/>
          <w:color w:val="auto"/>
          <w:u w:val="none"/>
          <w:shd w:val="clear" w:color="auto" w:fill="auto"/>
        </w:rPr>
        <w:t xml:space="preserve"> </w:t>
      </w:r>
      <w:r>
        <w:rPr>
          <w:rFonts w:hint="eastAsia" w:ascii="宋体" w:hAnsi="宋体" w:cs="宋体"/>
          <w:color w:val="auto"/>
        </w:rPr>
        <w:t>。</w:t>
      </w:r>
    </w:p>
    <w:p w14:paraId="5A4D134B">
      <w:pPr>
        <w:adjustRightInd w:val="0"/>
        <w:snapToGrid w:val="0"/>
        <w:spacing w:line="460" w:lineRule="exact"/>
        <w:ind w:firstLine="105" w:firstLineChars="50"/>
        <w:rPr>
          <w:rFonts w:ascii="宋体" w:cs="宋体"/>
          <w:color w:val="auto"/>
        </w:rPr>
      </w:pPr>
      <w:r>
        <w:rPr>
          <w:rFonts w:hint="eastAsia" w:ascii="宋体" w:hAnsi="宋体" w:cs="宋体"/>
          <w:color w:val="auto"/>
        </w:rPr>
        <w:t>（</w:t>
      </w:r>
      <w:r>
        <w:rPr>
          <w:rFonts w:hint="eastAsia" w:ascii="宋体" w:hAnsi="宋体" w:cs="宋体"/>
          <w:color w:val="auto"/>
          <w:lang w:eastAsia="zh-CN"/>
        </w:rPr>
        <w:t>三）</w:t>
      </w:r>
      <w:r>
        <w:rPr>
          <w:rFonts w:hint="eastAsia" w:ascii="宋体" w:hAnsi="宋体" w:cs="宋体"/>
          <w:color w:val="auto"/>
        </w:rPr>
        <w:t>售后服务【特别是非标产品】</w:t>
      </w:r>
    </w:p>
    <w:p w14:paraId="7D3555CE">
      <w:pPr>
        <w:adjustRightInd w:val="0"/>
        <w:snapToGrid w:val="0"/>
        <w:spacing w:line="460" w:lineRule="exact"/>
        <w:ind w:firstLine="315" w:firstLineChars="150"/>
        <w:rPr>
          <w:rFonts w:ascii="宋体" w:cs="宋体"/>
          <w:color w:val="auto"/>
        </w:rPr>
      </w:pPr>
      <w:r>
        <w:rPr>
          <w:rFonts w:ascii="宋体" w:hAnsi="宋体" w:cs="宋体"/>
          <w:color w:val="auto"/>
        </w:rPr>
        <w:t>1</w:t>
      </w:r>
      <w:r>
        <w:rPr>
          <w:rFonts w:hint="eastAsia" w:ascii="宋体" w:hAnsi="宋体" w:cs="宋体"/>
          <w:color w:val="auto"/>
        </w:rPr>
        <w:t>、在质保期之内，如发现投标方所提供的设备（或材料）存在问题，需要投标方配合解决时，承揽方须在接到通知后市内</w:t>
      </w:r>
      <w:r>
        <w:rPr>
          <w:rFonts w:ascii="宋体" w:hAnsi="宋体" w:cs="宋体"/>
          <w:color w:val="auto"/>
        </w:rPr>
        <w:t xml:space="preserve"> </w:t>
      </w:r>
      <w:r>
        <w:rPr>
          <w:rFonts w:ascii="宋体" w:hAnsi="宋体" w:cs="宋体"/>
          <w:color w:val="auto"/>
          <w:u w:val="single"/>
          <w:shd w:val="pct10" w:color="auto" w:fill="FFFFFF"/>
        </w:rPr>
        <w:t xml:space="preserve">2  </w:t>
      </w:r>
      <w:r>
        <w:rPr>
          <w:rFonts w:hint="eastAsia" w:ascii="宋体" w:hAnsi="宋体" w:cs="宋体"/>
          <w:color w:val="auto"/>
        </w:rPr>
        <w:t>、省内</w:t>
      </w:r>
      <w:r>
        <w:rPr>
          <w:rFonts w:ascii="宋体" w:hAnsi="宋体" w:cs="宋体"/>
          <w:color w:val="auto"/>
        </w:rPr>
        <w:t xml:space="preserve">  </w:t>
      </w:r>
      <w:r>
        <w:rPr>
          <w:rFonts w:ascii="宋体" w:hAnsi="宋体" w:cs="宋体"/>
          <w:color w:val="auto"/>
          <w:u w:val="single"/>
          <w:shd w:val="pct10" w:color="auto" w:fill="FFFFFF"/>
        </w:rPr>
        <w:t xml:space="preserve">8  </w:t>
      </w:r>
      <w:r>
        <w:rPr>
          <w:rFonts w:hint="eastAsia" w:ascii="宋体" w:hAnsi="宋体" w:cs="宋体"/>
          <w:color w:val="auto"/>
        </w:rPr>
        <w:t>、省外</w:t>
      </w:r>
      <w:r>
        <w:rPr>
          <w:rFonts w:ascii="宋体" w:hAnsi="宋体" w:cs="宋体"/>
          <w:color w:val="auto"/>
          <w:u w:val="single"/>
          <w:shd w:val="pct10" w:color="auto" w:fill="FFFFFF"/>
        </w:rPr>
        <w:t xml:space="preserve">  24  </w:t>
      </w:r>
      <w:r>
        <w:rPr>
          <w:rFonts w:hint="eastAsia" w:ascii="宋体" w:hAnsi="宋体" w:cs="宋体"/>
          <w:color w:val="auto"/>
        </w:rPr>
        <w:t>小时内派有关人员到达现场，解决问题；</w:t>
      </w:r>
    </w:p>
    <w:p w14:paraId="70548B24">
      <w:pPr>
        <w:adjustRightInd w:val="0"/>
        <w:snapToGrid w:val="0"/>
        <w:spacing w:line="460" w:lineRule="exact"/>
        <w:ind w:firstLine="315" w:firstLineChars="150"/>
        <w:rPr>
          <w:rFonts w:ascii="宋体" w:cs="宋体"/>
          <w:color w:val="auto"/>
        </w:rPr>
      </w:pPr>
      <w:r>
        <w:rPr>
          <w:rFonts w:ascii="宋体" w:hAnsi="宋体" w:cs="宋体"/>
          <w:color w:val="auto"/>
        </w:rPr>
        <w:t>2</w:t>
      </w:r>
      <w:r>
        <w:rPr>
          <w:rFonts w:hint="eastAsia" w:ascii="宋体" w:hAnsi="宋体" w:cs="宋体"/>
          <w:color w:val="auto"/>
        </w:rPr>
        <w:t>、在质保期之后，如发现投标方所提供的设备（或材料）存在问题，需要投标方配合解决时，投标方须在接到通知后市内</w:t>
      </w:r>
      <w:r>
        <w:rPr>
          <w:rFonts w:ascii="宋体" w:hAnsi="宋体" w:cs="宋体"/>
          <w:color w:val="auto"/>
        </w:rPr>
        <w:t xml:space="preserve"> </w:t>
      </w:r>
      <w:r>
        <w:rPr>
          <w:rFonts w:ascii="宋体" w:hAnsi="宋体" w:cs="宋体"/>
          <w:color w:val="auto"/>
          <w:u w:val="single"/>
          <w:shd w:val="pct10" w:color="auto" w:fill="FFFFFF"/>
        </w:rPr>
        <w:t xml:space="preserve">2  </w:t>
      </w:r>
      <w:r>
        <w:rPr>
          <w:rFonts w:hint="eastAsia" w:ascii="宋体" w:hAnsi="宋体" w:cs="宋体"/>
          <w:color w:val="auto"/>
        </w:rPr>
        <w:t>、省内</w:t>
      </w:r>
      <w:r>
        <w:rPr>
          <w:rFonts w:ascii="宋体" w:hAnsi="宋体" w:cs="宋体"/>
          <w:color w:val="auto"/>
        </w:rPr>
        <w:t xml:space="preserve">  </w:t>
      </w:r>
      <w:r>
        <w:rPr>
          <w:rFonts w:ascii="宋体" w:hAnsi="宋体" w:cs="宋体"/>
          <w:color w:val="auto"/>
          <w:u w:val="single"/>
          <w:shd w:val="pct10" w:color="auto" w:fill="FFFFFF"/>
        </w:rPr>
        <w:t xml:space="preserve">8  </w:t>
      </w:r>
      <w:r>
        <w:rPr>
          <w:rFonts w:hint="eastAsia" w:ascii="宋体" w:hAnsi="宋体" w:cs="宋体"/>
          <w:color w:val="auto"/>
        </w:rPr>
        <w:t>、省外</w:t>
      </w:r>
      <w:r>
        <w:rPr>
          <w:rFonts w:ascii="宋体" w:hAnsi="宋体" w:cs="宋体"/>
          <w:color w:val="auto"/>
          <w:u w:val="single"/>
          <w:shd w:val="pct10" w:color="auto" w:fill="FFFFFF"/>
        </w:rPr>
        <w:t xml:space="preserve">  24  </w:t>
      </w:r>
      <w:r>
        <w:rPr>
          <w:rFonts w:hint="eastAsia" w:ascii="宋体" w:hAnsi="宋体" w:cs="宋体"/>
          <w:color w:val="auto"/>
        </w:rPr>
        <w:t>小时内派有关人员到达现场，协助委托方解决问题；</w:t>
      </w:r>
    </w:p>
    <w:p w14:paraId="30DE7BCF">
      <w:pPr>
        <w:adjustRightInd w:val="0"/>
        <w:snapToGrid w:val="0"/>
        <w:spacing w:line="460" w:lineRule="exact"/>
        <w:ind w:firstLine="315" w:firstLineChars="150"/>
        <w:rPr>
          <w:rFonts w:ascii="宋体" w:cs="宋体"/>
          <w:color w:val="auto"/>
        </w:rPr>
      </w:pPr>
      <w:r>
        <w:rPr>
          <w:rFonts w:ascii="宋体" w:hAnsi="宋体" w:cs="宋体"/>
          <w:color w:val="auto"/>
        </w:rPr>
        <w:t>3</w:t>
      </w:r>
      <w:r>
        <w:rPr>
          <w:rFonts w:hint="eastAsia" w:ascii="宋体" w:hAnsi="宋体" w:cs="宋体"/>
          <w:color w:val="auto"/>
        </w:rPr>
        <w:t>、所有的售后服务均由承揽方受理。如果发生问题并且收到报告，应当在</w:t>
      </w:r>
      <w:r>
        <w:rPr>
          <w:rFonts w:ascii="宋体" w:hAnsi="宋体" w:cs="宋体"/>
          <w:color w:val="auto"/>
        </w:rPr>
        <w:t>2</w:t>
      </w:r>
      <w:r>
        <w:rPr>
          <w:rFonts w:hint="eastAsia" w:ascii="宋体" w:hAnsi="宋体" w:cs="宋体"/>
          <w:color w:val="auto"/>
        </w:rPr>
        <w:t>小时内予以答复；</w:t>
      </w:r>
    </w:p>
    <w:p w14:paraId="19285786">
      <w:pPr>
        <w:adjustRightInd w:val="0"/>
        <w:snapToGrid w:val="0"/>
        <w:spacing w:line="460" w:lineRule="exact"/>
        <w:ind w:firstLine="315" w:firstLineChars="150"/>
        <w:rPr>
          <w:rFonts w:ascii="宋体" w:cs="宋体"/>
          <w:color w:val="auto"/>
        </w:rPr>
      </w:pPr>
      <w:r>
        <w:rPr>
          <w:rFonts w:ascii="宋体" w:hAnsi="宋体" w:cs="宋体"/>
          <w:color w:val="auto"/>
        </w:rPr>
        <w:t>4</w:t>
      </w:r>
      <w:r>
        <w:rPr>
          <w:rFonts w:hint="eastAsia" w:ascii="宋体" w:hAnsi="宋体" w:cs="宋体"/>
          <w:color w:val="auto"/>
        </w:rPr>
        <w:t>、投标方应为委托方提供最佳的服务。</w:t>
      </w:r>
    </w:p>
    <w:p w14:paraId="08FC2C5C">
      <w:pPr>
        <w:adjustRightInd w:val="0"/>
        <w:snapToGrid w:val="0"/>
        <w:spacing w:line="460" w:lineRule="exact"/>
        <w:ind w:firstLine="105" w:firstLineChars="50"/>
        <w:rPr>
          <w:rFonts w:ascii="宋体" w:cs="宋体"/>
          <w:color w:val="auto"/>
        </w:rPr>
      </w:pPr>
      <w:r>
        <w:rPr>
          <w:rFonts w:hint="eastAsia" w:ascii="宋体" w:hAnsi="宋体" w:cs="宋体"/>
          <w:color w:val="auto"/>
        </w:rPr>
        <w:t>（</w:t>
      </w:r>
      <w:r>
        <w:rPr>
          <w:rFonts w:hint="eastAsia" w:ascii="宋体" w:hAnsi="宋体" w:cs="宋体"/>
          <w:color w:val="auto"/>
          <w:lang w:val="en-US" w:eastAsia="zh-CN"/>
        </w:rPr>
        <w:t>四</w:t>
      </w:r>
      <w:r>
        <w:rPr>
          <w:rFonts w:hint="eastAsia" w:ascii="宋体" w:hAnsi="宋体" w:cs="宋体"/>
          <w:color w:val="auto"/>
        </w:rPr>
        <w:t>）其它服务</w:t>
      </w:r>
    </w:p>
    <w:p w14:paraId="2EDBFD32">
      <w:pPr>
        <w:adjustRightInd w:val="0"/>
        <w:snapToGrid w:val="0"/>
        <w:spacing w:line="460" w:lineRule="exact"/>
        <w:ind w:firstLine="315" w:firstLineChars="150"/>
        <w:rPr>
          <w:rFonts w:ascii="宋体" w:cs="宋体"/>
          <w:color w:val="auto"/>
        </w:rPr>
      </w:pPr>
      <w:r>
        <w:rPr>
          <w:rFonts w:ascii="宋体" w:hAnsi="宋体" w:cs="宋体"/>
          <w:color w:val="auto"/>
        </w:rPr>
        <w:t>1</w:t>
      </w:r>
      <w:r>
        <w:rPr>
          <w:rFonts w:hint="eastAsia" w:ascii="宋体" w:hAnsi="宋体" w:cs="宋体"/>
          <w:color w:val="auto"/>
        </w:rPr>
        <w:t>、若投标方所提供部分有需要进口的，承揽方一般应自行、自费办理；必要时，双方共同办理；</w:t>
      </w:r>
    </w:p>
    <w:p w14:paraId="1B7012E7">
      <w:pPr>
        <w:adjustRightInd w:val="0"/>
        <w:snapToGrid w:val="0"/>
        <w:spacing w:line="460" w:lineRule="exact"/>
        <w:ind w:firstLine="315" w:firstLineChars="150"/>
        <w:rPr>
          <w:rFonts w:ascii="宋体" w:cs="宋体"/>
          <w:color w:val="auto"/>
        </w:rPr>
      </w:pPr>
      <w:r>
        <w:rPr>
          <w:rFonts w:ascii="宋体" w:hAnsi="宋体" w:cs="宋体"/>
          <w:color w:val="auto"/>
        </w:rPr>
        <w:t>2</w:t>
      </w:r>
      <w:r>
        <w:rPr>
          <w:rFonts w:hint="eastAsia" w:ascii="宋体" w:hAnsi="宋体" w:cs="宋体"/>
          <w:color w:val="auto"/>
        </w:rPr>
        <w:t>、除招标文件、投标文件、答疑文件、技术协议、合同等约定之外，投标方应负责必要的或强制性的设备（或材料）的检验、试验、化验等直接费用；</w:t>
      </w:r>
    </w:p>
    <w:p w14:paraId="6F0B101E">
      <w:pPr>
        <w:spacing w:line="520" w:lineRule="exact"/>
        <w:ind w:firstLine="315" w:firstLineChars="150"/>
        <w:rPr>
          <w:rFonts w:ascii="宋体" w:cs="宋体"/>
          <w:color w:val="auto"/>
        </w:rPr>
      </w:pPr>
      <w:r>
        <w:rPr>
          <w:rFonts w:ascii="宋体" w:hAnsi="宋体" w:cs="宋体"/>
          <w:color w:val="auto"/>
        </w:rPr>
        <w:t>3</w:t>
      </w:r>
      <w:r>
        <w:rPr>
          <w:rFonts w:hint="eastAsia" w:ascii="宋体" w:hAnsi="宋体" w:cs="宋体"/>
          <w:color w:val="auto"/>
        </w:rPr>
        <w:t>、本章节条款所列“免费”，并非指定不可收费，而是指招标文件、投标文件、答疑文件、技术交流文件、技术协议书和合同等范围之外，投标方不可另行收取的费用。</w:t>
      </w:r>
    </w:p>
    <w:p w14:paraId="47806A12">
      <w:pPr>
        <w:spacing w:line="480" w:lineRule="exact"/>
        <w:rPr>
          <w:rFonts w:ascii="宋体" w:cs="宋体"/>
          <w:b/>
          <w:bCs/>
          <w:color w:val="auto"/>
          <w:sz w:val="21"/>
          <w:szCs w:val="21"/>
        </w:rPr>
      </w:pPr>
      <w:r>
        <w:rPr>
          <w:rFonts w:hint="eastAsia" w:ascii="宋体" w:hAnsi="宋体" w:cs="宋体"/>
          <w:b/>
          <w:bCs/>
          <w:color w:val="auto"/>
          <w:sz w:val="21"/>
          <w:szCs w:val="21"/>
          <w:lang w:val="en-US" w:eastAsia="zh-CN"/>
        </w:rPr>
        <w:t>四、</w:t>
      </w:r>
      <w:r>
        <w:rPr>
          <w:rFonts w:hint="eastAsia" w:ascii="宋体" w:hAnsi="宋体" w:cs="宋体"/>
          <w:b/>
          <w:bCs/>
          <w:color w:val="auto"/>
          <w:sz w:val="21"/>
          <w:szCs w:val="21"/>
        </w:rPr>
        <w:t>预验收和终验收要求【特别是非标产品】</w:t>
      </w:r>
    </w:p>
    <w:p w14:paraId="06022B35">
      <w:pPr>
        <w:adjustRightInd w:val="0"/>
        <w:snapToGrid w:val="0"/>
        <w:spacing w:line="460" w:lineRule="exact"/>
        <w:ind w:firstLine="420" w:firstLineChars="200"/>
        <w:rPr>
          <w:rFonts w:ascii="宋体" w:cs="宋体"/>
          <w:color w:val="auto"/>
        </w:rPr>
      </w:pPr>
      <w:r>
        <w:rPr>
          <w:rFonts w:hint="eastAsia" w:ascii="宋体" w:hAnsi="宋体" w:cs="宋体"/>
          <w:color w:val="auto"/>
        </w:rPr>
        <w:t>按照参考招标文件、投标文件、答疑文件、技术交流文件等形成并达成一致的技术协议书和合同规定验收。</w:t>
      </w:r>
    </w:p>
    <w:p w14:paraId="5FCC4971">
      <w:pPr>
        <w:adjustRightInd w:val="0"/>
        <w:snapToGrid w:val="0"/>
        <w:spacing w:line="460" w:lineRule="exact"/>
        <w:ind w:firstLine="420" w:firstLineChars="200"/>
        <w:rPr>
          <w:rFonts w:ascii="宋体" w:cs="宋体"/>
          <w:color w:val="auto"/>
        </w:rPr>
      </w:pPr>
      <w:r>
        <w:rPr>
          <w:rFonts w:hint="eastAsia" w:ascii="宋体" w:hAnsi="宋体" w:cs="宋体"/>
          <w:color w:val="auto"/>
        </w:rPr>
        <w:t>验收一般分预验收和终验收两部分。预验收一般在承揽方进行，终验收在安装调试完成后的委托方现场进行。但是所有的项目，包括不能预验收的项目和预验收通过的项目都在终验收时重新检验，最终只以终验收为准。</w:t>
      </w:r>
    </w:p>
    <w:p w14:paraId="4FD712C5">
      <w:pPr>
        <w:adjustRightInd w:val="0"/>
        <w:snapToGrid w:val="0"/>
        <w:spacing w:line="460" w:lineRule="exact"/>
        <w:ind w:firstLine="315" w:firstLineChars="150"/>
        <w:rPr>
          <w:rFonts w:ascii="宋体" w:cs="宋体"/>
          <w:color w:val="auto"/>
        </w:rPr>
      </w:pPr>
      <w:r>
        <w:rPr>
          <w:rFonts w:ascii="宋体" w:hAnsi="宋体" w:cs="宋体"/>
          <w:color w:val="auto"/>
        </w:rPr>
        <w:t>1</w:t>
      </w:r>
      <w:r>
        <w:rPr>
          <w:rFonts w:hint="eastAsia" w:ascii="宋体" w:hAnsi="宋体" w:cs="宋体"/>
          <w:color w:val="auto"/>
        </w:rPr>
        <w:t>、终验收规程：</w:t>
      </w:r>
    </w:p>
    <w:p w14:paraId="1A46218D">
      <w:pPr>
        <w:adjustRightInd w:val="0"/>
        <w:snapToGrid w:val="0"/>
        <w:spacing w:line="460" w:lineRule="exact"/>
        <w:ind w:firstLine="420" w:firstLineChars="200"/>
        <w:rPr>
          <w:rFonts w:ascii="宋体" w:cs="宋体"/>
          <w:color w:val="auto"/>
        </w:rPr>
      </w:pPr>
      <w:r>
        <w:rPr>
          <w:rFonts w:hint="eastAsia" w:ascii="宋体" w:hAnsi="宋体" w:cs="宋体"/>
          <w:color w:val="auto"/>
        </w:rPr>
        <w:t>项目实施完毕情况下，一般连续运行</w:t>
      </w:r>
      <w:r>
        <w:rPr>
          <w:rFonts w:ascii="宋体" w:hAnsi="宋体" w:cs="宋体"/>
          <w:color w:val="auto"/>
          <w:u w:val="single"/>
          <w:shd w:val="pct10" w:color="auto" w:fill="FFFFFF"/>
        </w:rPr>
        <w:t>30</w:t>
      </w:r>
      <w:r>
        <w:rPr>
          <w:rFonts w:hint="eastAsia" w:ascii="宋体" w:hAnsi="宋体" w:cs="宋体"/>
          <w:color w:val="auto"/>
        </w:rPr>
        <w:t>天，每天至少连续</w:t>
      </w:r>
      <w:r>
        <w:rPr>
          <w:rFonts w:ascii="宋体" w:hAnsi="宋体" w:cs="宋体"/>
          <w:color w:val="auto"/>
          <w:u w:val="single"/>
          <w:shd w:val="pct10" w:color="auto" w:fill="FFFFFF"/>
        </w:rPr>
        <w:t xml:space="preserve"> 6 </w:t>
      </w:r>
      <w:r>
        <w:rPr>
          <w:rFonts w:hint="eastAsia" w:ascii="宋体" w:hAnsi="宋体" w:cs="宋体"/>
          <w:color w:val="auto"/>
        </w:rPr>
        <w:t>小时，除用户方面因素外，必须达到以下要求：</w:t>
      </w:r>
    </w:p>
    <w:p w14:paraId="57E916FD">
      <w:pPr>
        <w:adjustRightInd w:val="0"/>
        <w:snapToGrid w:val="0"/>
        <w:spacing w:line="460" w:lineRule="exact"/>
        <w:ind w:firstLine="420" w:firstLineChars="200"/>
        <w:rPr>
          <w:rFonts w:hint="default" w:ascii="宋体" w:cs="宋体"/>
          <w:color w:val="auto"/>
          <w:lang w:val="en-US"/>
        </w:rPr>
      </w:pPr>
      <w:r>
        <w:rPr>
          <w:rFonts w:ascii="宋体" w:hAnsi="宋体" w:cs="宋体"/>
          <w:color w:val="auto"/>
        </w:rPr>
        <w:t>a)</w:t>
      </w:r>
      <w:r>
        <w:rPr>
          <w:rFonts w:hint="eastAsia" w:ascii="宋体" w:hAnsi="宋体" w:cs="宋体"/>
          <w:color w:val="auto"/>
        </w:rPr>
        <w:t>在整个验收过程中</w:t>
      </w:r>
      <w:r>
        <w:rPr>
          <w:rFonts w:hint="eastAsia" w:ascii="宋体" w:hAnsi="宋体" w:cs="宋体"/>
          <w:color w:val="auto"/>
          <w:lang w:val="en-US" w:eastAsia="zh-CN"/>
        </w:rPr>
        <w:t>设备使用正常，控制操作无误；</w:t>
      </w:r>
    </w:p>
    <w:p w14:paraId="0729ADC8">
      <w:pPr>
        <w:adjustRightInd w:val="0"/>
        <w:snapToGrid w:val="0"/>
        <w:spacing w:line="460" w:lineRule="exact"/>
        <w:ind w:firstLine="420" w:firstLineChars="200"/>
        <w:rPr>
          <w:rFonts w:ascii="宋体" w:cs="宋体"/>
          <w:color w:val="auto"/>
        </w:rPr>
      </w:pPr>
      <w:r>
        <w:rPr>
          <w:rFonts w:ascii="宋体" w:hAnsi="宋体" w:cs="宋体"/>
          <w:color w:val="auto"/>
        </w:rPr>
        <w:t>b)</w:t>
      </w:r>
      <w:r>
        <w:rPr>
          <w:rFonts w:hint="eastAsia" w:ascii="宋体" w:hAnsi="宋体" w:cs="宋体"/>
          <w:color w:val="auto"/>
        </w:rPr>
        <w:t>终验收原则上要求一次完成。若一次验收不成功，最多允许两次；</w:t>
      </w:r>
    </w:p>
    <w:p w14:paraId="30F39926">
      <w:pPr>
        <w:adjustRightInd w:val="0"/>
        <w:snapToGrid w:val="0"/>
        <w:spacing w:line="460" w:lineRule="exact"/>
        <w:ind w:firstLine="420" w:firstLineChars="200"/>
        <w:rPr>
          <w:rFonts w:ascii="宋体" w:cs="宋体"/>
          <w:color w:val="auto"/>
        </w:rPr>
      </w:pPr>
      <w:r>
        <w:rPr>
          <w:rFonts w:ascii="宋体" w:hAnsi="宋体" w:cs="宋体"/>
          <w:color w:val="auto"/>
        </w:rPr>
        <w:t>c</w:t>
      </w:r>
      <w:r>
        <w:rPr>
          <w:rFonts w:hint="eastAsia" w:ascii="宋体" w:hAnsi="宋体" w:cs="宋体"/>
          <w:color w:val="auto"/>
        </w:rPr>
        <w:t>）终验收通过后买卖双方共同签署终验收报告。</w:t>
      </w:r>
    </w:p>
    <w:p w14:paraId="76CC1E05">
      <w:pPr>
        <w:adjustRightInd w:val="0"/>
        <w:snapToGrid w:val="0"/>
        <w:spacing w:line="460" w:lineRule="exact"/>
        <w:ind w:firstLine="315" w:firstLineChars="150"/>
        <w:rPr>
          <w:rFonts w:ascii="宋体" w:cs="宋体"/>
          <w:color w:val="auto"/>
        </w:rPr>
      </w:pPr>
      <w:r>
        <w:rPr>
          <w:rFonts w:ascii="宋体" w:hAnsi="宋体" w:cs="宋体"/>
          <w:color w:val="auto"/>
        </w:rPr>
        <w:t>2</w:t>
      </w:r>
      <w:r>
        <w:rPr>
          <w:rFonts w:hint="eastAsia" w:ascii="宋体" w:hAnsi="宋体" w:cs="宋体"/>
          <w:color w:val="auto"/>
        </w:rPr>
        <w:t>、一般标准与要求：</w:t>
      </w:r>
    </w:p>
    <w:p w14:paraId="5E0A1C14">
      <w:pPr>
        <w:adjustRightInd w:val="0"/>
        <w:snapToGrid w:val="0"/>
        <w:spacing w:line="460" w:lineRule="exact"/>
        <w:ind w:firstLine="525" w:firstLineChars="250"/>
        <w:rPr>
          <w:rFonts w:ascii="宋体" w:cs="宋体"/>
          <w:color w:val="auto"/>
        </w:rPr>
      </w:pPr>
      <w:r>
        <w:rPr>
          <w:rFonts w:ascii="宋体" w:hAnsi="宋体" w:cs="宋体"/>
          <w:color w:val="auto"/>
        </w:rPr>
        <w:t>a.</w:t>
      </w:r>
      <w:r>
        <w:rPr>
          <w:rFonts w:hint="eastAsia" w:ascii="宋体" w:hAnsi="宋体" w:cs="宋体"/>
          <w:color w:val="auto"/>
        </w:rPr>
        <w:t>资料齐全性、完整性和有效性。</w:t>
      </w:r>
    </w:p>
    <w:p w14:paraId="2FC4BE70">
      <w:pPr>
        <w:adjustRightInd w:val="0"/>
        <w:snapToGrid w:val="0"/>
        <w:spacing w:line="460" w:lineRule="exact"/>
        <w:ind w:firstLine="525" w:firstLineChars="250"/>
        <w:rPr>
          <w:rFonts w:hint="default" w:ascii="宋体" w:hAnsi="宋体" w:cs="宋体"/>
          <w:color w:val="auto"/>
          <w:lang w:val="en-US" w:eastAsia="zh-CN"/>
        </w:rPr>
      </w:pPr>
      <w:r>
        <w:rPr>
          <w:rFonts w:ascii="宋体" w:hAnsi="宋体" w:cs="宋体"/>
          <w:color w:val="auto"/>
        </w:rPr>
        <w:t>b.</w:t>
      </w:r>
      <w:r>
        <w:rPr>
          <w:rFonts w:hint="eastAsia" w:ascii="宋体" w:hAnsi="宋体" w:cs="宋体"/>
          <w:color w:val="auto"/>
          <w:lang w:val="en-US" w:eastAsia="zh-CN"/>
        </w:rPr>
        <w:t>按要求内容进行维修，达到安全使用标准。</w:t>
      </w:r>
    </w:p>
    <w:p w14:paraId="5D506317">
      <w:pPr>
        <w:adjustRightInd w:val="0"/>
        <w:snapToGrid w:val="0"/>
        <w:spacing w:line="460" w:lineRule="exact"/>
        <w:ind w:firstLine="525" w:firstLineChars="250"/>
        <w:rPr>
          <w:rFonts w:hint="eastAsia" w:ascii="宋体" w:eastAsia="宋体" w:cs="宋体"/>
          <w:color w:val="auto"/>
          <w:lang w:eastAsia="zh-CN"/>
        </w:rPr>
      </w:pPr>
      <w:r>
        <w:rPr>
          <w:rFonts w:ascii="宋体" w:hAnsi="宋体" w:cs="宋体"/>
          <w:color w:val="auto"/>
        </w:rPr>
        <w:t>c.</w:t>
      </w:r>
      <w:r>
        <w:rPr>
          <w:rFonts w:hint="eastAsia" w:ascii="宋体" w:hAnsi="宋体" w:cs="宋体"/>
          <w:color w:val="auto"/>
        </w:rPr>
        <w:t>产品（或材料）应有完整的标牌，且清晰易见</w:t>
      </w:r>
      <w:r>
        <w:rPr>
          <w:rFonts w:hint="eastAsia" w:ascii="宋体" w:hAnsi="宋体" w:cs="宋体"/>
          <w:color w:val="auto"/>
          <w:lang w:eastAsia="zh-CN"/>
        </w:rPr>
        <w:t>。</w:t>
      </w:r>
    </w:p>
    <w:p w14:paraId="17914959">
      <w:pPr>
        <w:adjustRightInd w:val="0"/>
        <w:snapToGrid w:val="0"/>
        <w:spacing w:line="460" w:lineRule="exact"/>
        <w:ind w:firstLine="420" w:firstLineChars="200"/>
        <w:rPr>
          <w:rFonts w:ascii="宋体" w:cs="宋体"/>
          <w:color w:val="auto"/>
        </w:rPr>
      </w:pPr>
      <w:r>
        <w:rPr>
          <w:rFonts w:hint="eastAsia" w:ascii="宋体" w:hAnsi="宋体" w:cs="宋体"/>
          <w:color w:val="auto"/>
          <w:lang w:val="en-US" w:eastAsia="zh-CN"/>
        </w:rPr>
        <w:t>3、</w:t>
      </w:r>
      <w:r>
        <w:rPr>
          <w:rFonts w:hint="eastAsia" w:ascii="宋体" w:hAnsi="宋体" w:cs="宋体"/>
          <w:color w:val="auto"/>
        </w:rPr>
        <w:t>终验收条件</w:t>
      </w:r>
    </w:p>
    <w:p w14:paraId="5AC0CA16">
      <w:pPr>
        <w:spacing w:line="360" w:lineRule="auto"/>
        <w:ind w:firstLine="420" w:firstLineChars="200"/>
        <w:rPr>
          <w:rFonts w:hint="eastAsia" w:ascii="宋体" w:hAnsi="宋体" w:cs="宋体"/>
          <w:color w:val="auto"/>
        </w:rPr>
      </w:pPr>
      <w:r>
        <w:rPr>
          <w:rFonts w:hint="eastAsia" w:ascii="宋体" w:hAnsi="宋体" w:cs="宋体"/>
          <w:color w:val="auto"/>
        </w:rPr>
        <w:t>依据招标文件、投标文件、答疑文件、技术交流文件等形成并达成一致的技术协议书和合同规定的终验收条件、原设备的技术参数，说明书及国家或行业对设备表面涂漆最新专业技术标准和安全法规要求验收</w:t>
      </w:r>
    </w:p>
    <w:p w14:paraId="1646CF07">
      <w:pPr>
        <w:spacing w:line="360" w:lineRule="auto"/>
        <w:rPr>
          <w:rFonts w:hint="eastAsia" w:ascii="宋体" w:hAnsi="宋体" w:cs="宋体"/>
          <w:b/>
          <w:bCs/>
          <w:color w:val="auto"/>
          <w:sz w:val="21"/>
          <w:szCs w:val="21"/>
          <w:lang w:val="en-US" w:eastAsia="zh-CN"/>
        </w:rPr>
      </w:pPr>
    </w:p>
    <w:p w14:paraId="387705AD">
      <w:pPr>
        <w:spacing w:line="360" w:lineRule="auto"/>
        <w:rPr>
          <w:rFonts w:hint="eastAsia" w:ascii="宋体" w:hAnsi="宋体" w:cs="宋体"/>
          <w:b/>
          <w:bCs/>
          <w:color w:val="auto"/>
          <w:sz w:val="21"/>
          <w:szCs w:val="21"/>
          <w:lang w:val="en-US" w:eastAsia="zh-CN"/>
        </w:rPr>
      </w:pPr>
    </w:p>
    <w:p w14:paraId="507BF1BC">
      <w:pPr>
        <w:spacing w:line="360" w:lineRule="auto"/>
        <w:rPr>
          <w:rFonts w:hint="eastAsia" w:ascii="宋体" w:hAnsi="宋体" w:cs="宋体"/>
          <w:b/>
          <w:bCs/>
          <w:sz w:val="21"/>
          <w:szCs w:val="21"/>
          <w:lang w:val="en-US" w:eastAsia="zh-CN"/>
        </w:rPr>
      </w:pPr>
    </w:p>
    <w:p w14:paraId="30F66ACC">
      <w:pPr>
        <w:spacing w:line="360" w:lineRule="auto"/>
        <w:rPr>
          <w:rFonts w:hint="eastAsia" w:ascii="宋体" w:hAnsi="宋体" w:cs="宋体"/>
          <w:b/>
          <w:bCs/>
          <w:sz w:val="21"/>
          <w:szCs w:val="21"/>
          <w:lang w:val="en-US" w:eastAsia="zh-CN"/>
        </w:rPr>
      </w:pPr>
    </w:p>
    <w:p w14:paraId="7D448580">
      <w:pPr>
        <w:spacing w:line="360" w:lineRule="auto"/>
        <w:rPr>
          <w:rFonts w:hint="eastAsia" w:ascii="宋体" w:hAnsi="宋体" w:cs="宋体"/>
          <w:b/>
          <w:bCs/>
          <w:sz w:val="21"/>
          <w:szCs w:val="21"/>
          <w:lang w:val="en-US" w:eastAsia="zh-CN"/>
        </w:rPr>
      </w:pPr>
    </w:p>
    <w:p w14:paraId="1AE8A011">
      <w:pPr>
        <w:spacing w:line="360" w:lineRule="auto"/>
        <w:rPr>
          <w:rFonts w:hint="eastAsia" w:ascii="宋体" w:hAnsi="宋体" w:cs="宋体"/>
          <w:b/>
          <w:bCs/>
          <w:sz w:val="21"/>
          <w:szCs w:val="21"/>
        </w:rPr>
      </w:pPr>
      <w:r>
        <w:rPr>
          <w:rFonts w:hint="eastAsia" w:ascii="宋体" w:hAnsi="宋体" w:cs="宋体"/>
          <w:b/>
          <w:bCs/>
          <w:sz w:val="21"/>
          <w:szCs w:val="21"/>
          <w:lang w:val="en-US" w:eastAsia="zh-CN"/>
        </w:rPr>
        <w:t>附件  附件1：</w:t>
      </w:r>
      <w:r>
        <w:rPr>
          <w:rFonts w:hint="eastAsia" w:ascii="宋体" w:hAnsi="宋体" w:cs="宋体"/>
          <w:b/>
          <w:bCs/>
          <w:sz w:val="21"/>
          <w:szCs w:val="21"/>
        </w:rPr>
        <w:t>技术需求偏离表</w:t>
      </w:r>
    </w:p>
    <w:p w14:paraId="1B0B82F9">
      <w:pPr>
        <w:spacing w:line="360" w:lineRule="auto"/>
        <w:ind w:firstLine="632" w:firstLineChars="300"/>
        <w:rPr>
          <w:rFonts w:hint="default" w:ascii="宋体" w:eastAsia="宋体" w:cs="宋体"/>
          <w:b/>
          <w:bCs/>
          <w:sz w:val="30"/>
          <w:szCs w:val="30"/>
          <w:lang w:val="en-US" w:eastAsia="zh-CN"/>
        </w:rPr>
      </w:pPr>
      <w:r>
        <w:rPr>
          <w:rFonts w:hint="eastAsia" w:ascii="宋体" w:hAnsi="宋体" w:cs="宋体"/>
          <w:b/>
          <w:bCs/>
          <w:sz w:val="21"/>
          <w:szCs w:val="21"/>
          <w:lang w:val="en-US" w:eastAsia="zh-CN"/>
        </w:rPr>
        <w:t>附件</w:t>
      </w:r>
      <w:r>
        <w:rPr>
          <w:rFonts w:hint="eastAsia" w:ascii="宋体" w:hAnsi="宋体" w:eastAsia="宋体" w:cs="宋体"/>
          <w:b/>
          <w:bCs/>
          <w:sz w:val="20"/>
          <w:szCs w:val="20"/>
          <w:lang w:val="en-US" w:eastAsia="zh-CN"/>
        </w:rPr>
        <w:t>2：</w:t>
      </w:r>
      <w:r>
        <w:rPr>
          <w:rFonts w:hint="eastAsia" w:ascii="宋体" w:hAnsi="宋体" w:eastAsia="宋体" w:cs="宋体"/>
          <w:b/>
          <w:bCs/>
          <w:sz w:val="20"/>
          <w:szCs w:val="20"/>
        </w:rPr>
        <w:t>已获得相关的发明专利清单</w:t>
      </w:r>
      <w:r>
        <w:rPr>
          <w:rFonts w:hint="eastAsia" w:ascii="宋体" w:hAnsi="宋体" w:eastAsia="宋体" w:cs="宋体"/>
          <w:b/>
          <w:bCs/>
          <w:sz w:val="20"/>
          <w:szCs w:val="20"/>
          <w:lang w:eastAsia="zh-CN"/>
        </w:rPr>
        <w:t>（</w:t>
      </w:r>
      <w:r>
        <w:rPr>
          <w:rFonts w:hint="eastAsia" w:ascii="宋体" w:hAnsi="宋体" w:eastAsia="宋体" w:cs="宋体"/>
          <w:b/>
          <w:bCs/>
          <w:sz w:val="20"/>
          <w:szCs w:val="20"/>
          <w:lang w:val="en-US" w:eastAsia="zh-CN"/>
        </w:rPr>
        <w:t>如有请提供）</w:t>
      </w:r>
    </w:p>
    <w:p w14:paraId="1D71EE4D">
      <w:pPr>
        <w:spacing w:line="360" w:lineRule="auto"/>
        <w:rPr>
          <w:rFonts w:hint="default" w:ascii="宋体" w:hAnsi="宋体" w:cs="宋体"/>
          <w:b/>
          <w:bCs/>
          <w:sz w:val="21"/>
          <w:szCs w:val="21"/>
          <w:lang w:val="en-US" w:eastAsia="zh-CN"/>
        </w:rPr>
      </w:pPr>
    </w:p>
    <w:p w14:paraId="4DB16638">
      <w:pPr>
        <w:spacing w:line="360" w:lineRule="auto"/>
        <w:rPr>
          <w:rFonts w:hint="eastAsia" w:ascii="宋体" w:hAnsi="宋体" w:cs="宋体"/>
          <w:b/>
          <w:bCs/>
          <w:sz w:val="21"/>
          <w:szCs w:val="21"/>
          <w:lang w:val="en-US" w:eastAsia="zh-CN"/>
        </w:rPr>
      </w:pPr>
    </w:p>
    <w:p w14:paraId="24608CF5">
      <w:pPr>
        <w:spacing w:line="360" w:lineRule="auto"/>
        <w:rPr>
          <w:rFonts w:hint="eastAsia" w:ascii="宋体" w:hAnsi="宋体" w:cs="宋体"/>
          <w:b/>
          <w:bCs/>
          <w:sz w:val="21"/>
          <w:szCs w:val="21"/>
          <w:lang w:val="en-US" w:eastAsia="zh-CN"/>
        </w:rPr>
      </w:pPr>
    </w:p>
    <w:p w14:paraId="686A1164">
      <w:pPr>
        <w:spacing w:line="360" w:lineRule="auto"/>
        <w:rPr>
          <w:rFonts w:hint="eastAsia" w:ascii="宋体" w:hAnsi="宋体" w:cs="宋体"/>
          <w:b/>
          <w:bCs/>
          <w:sz w:val="21"/>
          <w:szCs w:val="21"/>
          <w:lang w:val="en-US" w:eastAsia="zh-CN"/>
        </w:rPr>
      </w:pPr>
    </w:p>
    <w:p w14:paraId="525FCF45">
      <w:pPr>
        <w:spacing w:line="360" w:lineRule="auto"/>
        <w:rPr>
          <w:rFonts w:hint="eastAsia" w:ascii="宋体" w:hAnsi="宋体" w:cs="宋体"/>
          <w:b/>
          <w:bCs/>
          <w:sz w:val="21"/>
          <w:szCs w:val="21"/>
          <w:lang w:val="en-US" w:eastAsia="zh-CN"/>
        </w:rPr>
      </w:pPr>
    </w:p>
    <w:p w14:paraId="7E7F0C47">
      <w:pPr>
        <w:spacing w:line="360" w:lineRule="auto"/>
        <w:rPr>
          <w:rFonts w:hint="eastAsia" w:ascii="宋体" w:hAnsi="宋体" w:cs="宋体"/>
          <w:b/>
          <w:bCs/>
          <w:sz w:val="21"/>
          <w:szCs w:val="21"/>
          <w:lang w:val="en-US" w:eastAsia="zh-CN"/>
        </w:rPr>
      </w:pPr>
    </w:p>
    <w:p w14:paraId="609E231C">
      <w:pPr>
        <w:spacing w:line="360" w:lineRule="auto"/>
        <w:rPr>
          <w:rFonts w:hint="default" w:ascii="宋体" w:hAnsi="宋体" w:cs="宋体" w:eastAsiaTheme="minorEastAsia"/>
          <w:b/>
          <w:bCs/>
          <w:sz w:val="21"/>
          <w:szCs w:val="21"/>
          <w:lang w:val="en-US" w:eastAsia="zh-CN"/>
        </w:rPr>
      </w:pPr>
      <w:r>
        <w:rPr>
          <w:rFonts w:hint="eastAsia" w:ascii="宋体" w:hAnsi="宋体" w:cs="宋体"/>
          <w:b/>
          <w:bCs/>
          <w:sz w:val="21"/>
          <w:szCs w:val="21"/>
          <w:lang w:val="en-US" w:eastAsia="zh-CN"/>
        </w:rPr>
        <w:t>附件1：</w:t>
      </w:r>
    </w:p>
    <w:p w14:paraId="5999EA9F">
      <w:pPr>
        <w:spacing w:after="120" w:line="500" w:lineRule="exact"/>
        <w:ind w:firstLine="1476" w:firstLineChars="700"/>
        <w:jc w:val="both"/>
        <w:rPr>
          <w:rFonts w:ascii="宋体" w:cs="宋体"/>
          <w:b/>
          <w:bCs/>
          <w:sz w:val="21"/>
          <w:szCs w:val="21"/>
        </w:rPr>
      </w:pPr>
      <w:r>
        <w:rPr>
          <w:rFonts w:hint="eastAsia" w:ascii="宋体" w:hAnsi="宋体" w:cs="宋体"/>
          <w:b/>
          <w:bCs/>
          <w:sz w:val="21"/>
          <w:szCs w:val="21"/>
        </w:rPr>
        <w:t>技术需求偏离表（须点对点应答）</w:t>
      </w:r>
    </w:p>
    <w:p w14:paraId="6A5724CC">
      <w:pPr>
        <w:ind w:left="420"/>
        <w:rPr>
          <w:rFonts w:ascii="宋体" w:cs="宋体"/>
        </w:rPr>
      </w:pPr>
    </w:p>
    <w:p w14:paraId="487AC2A6">
      <w:pPr>
        <w:ind w:left="420"/>
        <w:rPr>
          <w:rFonts w:ascii="宋体" w:cs="宋体"/>
          <w:u w:val="single"/>
        </w:rPr>
      </w:pPr>
      <w:r>
        <w:rPr>
          <w:rFonts w:hint="eastAsia" w:ascii="宋体" w:hAnsi="宋体" w:cs="宋体"/>
        </w:rPr>
        <w:t>招标项目名称：</w:t>
      </w:r>
      <w:r>
        <w:rPr>
          <w:rFonts w:ascii="宋体" w:hAnsi="宋体" w:cs="宋体"/>
          <w:u w:val="single"/>
        </w:rPr>
        <w:t xml:space="preserve">              </w:t>
      </w:r>
      <w:r>
        <w:rPr>
          <w:rFonts w:ascii="宋体" w:hAnsi="宋体" w:cs="宋体"/>
        </w:rPr>
        <w:t xml:space="preserve">       </w:t>
      </w:r>
      <w:r>
        <w:rPr>
          <w:rFonts w:hint="eastAsia" w:ascii="宋体" w:hAnsi="宋体" w:cs="宋体"/>
        </w:rPr>
        <w:t>招标编号：</w:t>
      </w:r>
      <w:r>
        <w:rPr>
          <w:rFonts w:ascii="宋体" w:hAnsi="宋体" w:cs="宋体"/>
          <w:u w:val="single"/>
        </w:rPr>
        <w:t xml:space="preserve">        </w:t>
      </w:r>
    </w:p>
    <w:p w14:paraId="43DD5675">
      <w:pPr>
        <w:rPr>
          <w:rFonts w:ascii="宋体" w:cs="宋体"/>
        </w:rPr>
      </w:pPr>
    </w:p>
    <w:tbl>
      <w:tblPr>
        <w:tblStyle w:val="32"/>
        <w:tblW w:w="98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5"/>
        <w:gridCol w:w="1583"/>
        <w:gridCol w:w="1583"/>
        <w:gridCol w:w="1583"/>
        <w:gridCol w:w="1583"/>
        <w:gridCol w:w="989"/>
        <w:gridCol w:w="1430"/>
      </w:tblGrid>
      <w:tr w14:paraId="41655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7" w:hRule="atLeast"/>
          <w:jc w:val="center"/>
        </w:trPr>
        <w:tc>
          <w:tcPr>
            <w:tcW w:w="1145" w:type="dxa"/>
            <w:vAlign w:val="center"/>
          </w:tcPr>
          <w:p w14:paraId="0C2E14B9">
            <w:pPr>
              <w:keepNext w:val="0"/>
              <w:keepLines w:val="0"/>
              <w:suppressLineNumbers w:val="0"/>
              <w:spacing w:before="0" w:beforeAutospacing="0" w:after="0" w:afterAutospacing="0" w:line="420" w:lineRule="exact"/>
              <w:ind w:left="0" w:right="0"/>
              <w:jc w:val="center"/>
              <w:rPr>
                <w:rFonts w:ascii="宋体" w:cs="宋体"/>
              </w:rPr>
            </w:pPr>
            <w:r>
              <w:rPr>
                <w:rFonts w:hint="eastAsia" w:ascii="宋体" w:hAnsi="宋体" w:cs="宋体"/>
              </w:rPr>
              <w:t>序号</w:t>
            </w:r>
          </w:p>
        </w:tc>
        <w:tc>
          <w:tcPr>
            <w:tcW w:w="1583" w:type="dxa"/>
            <w:vAlign w:val="center"/>
          </w:tcPr>
          <w:p w14:paraId="53BBE435">
            <w:pPr>
              <w:keepNext w:val="0"/>
              <w:keepLines w:val="0"/>
              <w:suppressLineNumbers w:val="0"/>
              <w:spacing w:before="0" w:beforeAutospacing="0" w:after="0" w:afterAutospacing="0" w:line="420" w:lineRule="exact"/>
              <w:ind w:left="0" w:right="0"/>
              <w:jc w:val="center"/>
              <w:rPr>
                <w:rFonts w:ascii="宋体" w:cs="宋体"/>
              </w:rPr>
            </w:pPr>
            <w:r>
              <w:rPr>
                <w:rFonts w:hint="eastAsia" w:ascii="宋体" w:hAnsi="宋体" w:cs="宋体"/>
              </w:rPr>
              <w:t>设备名称</w:t>
            </w:r>
          </w:p>
        </w:tc>
        <w:tc>
          <w:tcPr>
            <w:tcW w:w="1583" w:type="dxa"/>
            <w:vAlign w:val="center"/>
          </w:tcPr>
          <w:p w14:paraId="17F2968D">
            <w:pPr>
              <w:keepNext w:val="0"/>
              <w:keepLines w:val="0"/>
              <w:suppressLineNumbers w:val="0"/>
              <w:spacing w:before="0" w:beforeAutospacing="0" w:after="0" w:afterAutospacing="0" w:line="420" w:lineRule="exact"/>
              <w:ind w:left="0" w:right="0"/>
              <w:jc w:val="center"/>
              <w:rPr>
                <w:rFonts w:ascii="宋体" w:cs="宋体"/>
              </w:rPr>
            </w:pPr>
            <w:r>
              <w:rPr>
                <w:rFonts w:hint="eastAsia" w:ascii="宋体" w:hAnsi="宋体" w:cs="宋体"/>
              </w:rPr>
              <w:t>招标文件</w:t>
            </w:r>
          </w:p>
          <w:p w14:paraId="0F8775FE">
            <w:pPr>
              <w:keepNext w:val="0"/>
              <w:keepLines w:val="0"/>
              <w:suppressLineNumbers w:val="0"/>
              <w:spacing w:before="0" w:beforeAutospacing="0" w:after="0" w:afterAutospacing="0" w:line="420" w:lineRule="exact"/>
              <w:ind w:left="0" w:right="0"/>
              <w:jc w:val="center"/>
              <w:rPr>
                <w:rFonts w:ascii="宋体" w:cs="宋体"/>
              </w:rPr>
            </w:pPr>
            <w:r>
              <w:rPr>
                <w:rFonts w:hint="eastAsia" w:ascii="宋体" w:hAnsi="宋体" w:cs="宋体"/>
              </w:rPr>
              <w:t>条目号</w:t>
            </w:r>
          </w:p>
        </w:tc>
        <w:tc>
          <w:tcPr>
            <w:tcW w:w="1583" w:type="dxa"/>
            <w:vAlign w:val="center"/>
          </w:tcPr>
          <w:p w14:paraId="3395F949">
            <w:pPr>
              <w:keepNext w:val="0"/>
              <w:keepLines w:val="0"/>
              <w:suppressLineNumbers w:val="0"/>
              <w:spacing w:before="0" w:beforeAutospacing="0" w:after="0" w:afterAutospacing="0" w:line="420" w:lineRule="exact"/>
              <w:ind w:left="0" w:right="0"/>
              <w:jc w:val="center"/>
              <w:rPr>
                <w:rFonts w:ascii="宋体" w:cs="宋体"/>
              </w:rPr>
            </w:pPr>
            <w:r>
              <w:rPr>
                <w:rFonts w:hint="eastAsia" w:ascii="宋体" w:hAnsi="宋体" w:cs="宋体"/>
              </w:rPr>
              <w:t>招标规格</w:t>
            </w:r>
          </w:p>
        </w:tc>
        <w:tc>
          <w:tcPr>
            <w:tcW w:w="1583" w:type="dxa"/>
            <w:vAlign w:val="center"/>
          </w:tcPr>
          <w:p w14:paraId="0B31669D">
            <w:pPr>
              <w:keepNext w:val="0"/>
              <w:keepLines w:val="0"/>
              <w:suppressLineNumbers w:val="0"/>
              <w:spacing w:before="0" w:beforeAutospacing="0" w:after="0" w:afterAutospacing="0" w:line="420" w:lineRule="exact"/>
              <w:ind w:left="0" w:right="0"/>
              <w:jc w:val="center"/>
              <w:rPr>
                <w:rFonts w:ascii="宋体" w:cs="宋体"/>
              </w:rPr>
            </w:pPr>
            <w:r>
              <w:rPr>
                <w:rFonts w:hint="eastAsia" w:ascii="宋体" w:hAnsi="宋体" w:cs="宋体"/>
              </w:rPr>
              <w:t>投标规格</w:t>
            </w:r>
          </w:p>
        </w:tc>
        <w:tc>
          <w:tcPr>
            <w:tcW w:w="989" w:type="dxa"/>
            <w:vAlign w:val="center"/>
          </w:tcPr>
          <w:p w14:paraId="6A84F575">
            <w:pPr>
              <w:keepNext w:val="0"/>
              <w:keepLines w:val="0"/>
              <w:suppressLineNumbers w:val="0"/>
              <w:spacing w:before="0" w:beforeAutospacing="0" w:after="0" w:afterAutospacing="0" w:line="420" w:lineRule="exact"/>
              <w:ind w:left="0" w:right="0"/>
              <w:jc w:val="center"/>
              <w:rPr>
                <w:rFonts w:ascii="宋体" w:cs="宋体"/>
              </w:rPr>
            </w:pPr>
            <w:r>
              <w:rPr>
                <w:rFonts w:hint="eastAsia" w:ascii="宋体" w:hAnsi="宋体" w:cs="宋体"/>
              </w:rPr>
              <w:t>响应</w:t>
            </w:r>
            <w:r>
              <w:rPr>
                <w:rFonts w:ascii="宋体" w:hAnsi="宋体" w:cs="宋体"/>
              </w:rPr>
              <w:t>/</w:t>
            </w:r>
            <w:r>
              <w:rPr>
                <w:rFonts w:hint="eastAsia" w:ascii="宋体" w:hAnsi="宋体" w:cs="宋体"/>
              </w:rPr>
              <w:t>偏离</w:t>
            </w:r>
          </w:p>
        </w:tc>
        <w:tc>
          <w:tcPr>
            <w:tcW w:w="1430" w:type="dxa"/>
            <w:vAlign w:val="center"/>
          </w:tcPr>
          <w:p w14:paraId="4A1DD064">
            <w:pPr>
              <w:keepNext w:val="0"/>
              <w:keepLines w:val="0"/>
              <w:suppressLineNumbers w:val="0"/>
              <w:spacing w:before="0" w:beforeAutospacing="0" w:after="0" w:afterAutospacing="0" w:line="420" w:lineRule="exact"/>
              <w:ind w:left="0" w:right="0"/>
              <w:jc w:val="center"/>
              <w:rPr>
                <w:rFonts w:ascii="宋体" w:cs="宋体"/>
              </w:rPr>
            </w:pPr>
            <w:r>
              <w:rPr>
                <w:rFonts w:hint="eastAsia" w:ascii="宋体" w:hAnsi="宋体" w:cs="宋体"/>
              </w:rPr>
              <w:t>说明</w:t>
            </w:r>
          </w:p>
        </w:tc>
      </w:tr>
      <w:tr w14:paraId="3A8E2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2B325EB4">
            <w:pPr>
              <w:keepNext w:val="0"/>
              <w:keepLines w:val="0"/>
              <w:suppressLineNumbers w:val="0"/>
              <w:spacing w:before="0" w:beforeAutospacing="0" w:after="0" w:afterAutospacing="0" w:line="800" w:lineRule="exact"/>
              <w:ind w:left="0" w:right="0"/>
              <w:rPr>
                <w:rFonts w:ascii="宋体" w:cs="宋体"/>
              </w:rPr>
            </w:pPr>
          </w:p>
        </w:tc>
        <w:tc>
          <w:tcPr>
            <w:tcW w:w="1583" w:type="dxa"/>
          </w:tcPr>
          <w:p w14:paraId="3E6221F3">
            <w:pPr>
              <w:keepNext w:val="0"/>
              <w:keepLines w:val="0"/>
              <w:suppressLineNumbers w:val="0"/>
              <w:spacing w:before="0" w:beforeAutospacing="0" w:after="0" w:afterAutospacing="0" w:line="800" w:lineRule="exact"/>
              <w:ind w:left="0" w:right="0"/>
              <w:rPr>
                <w:rFonts w:ascii="宋体" w:cs="宋体"/>
              </w:rPr>
            </w:pPr>
          </w:p>
        </w:tc>
        <w:tc>
          <w:tcPr>
            <w:tcW w:w="1583" w:type="dxa"/>
          </w:tcPr>
          <w:p w14:paraId="230ACD04">
            <w:pPr>
              <w:keepNext w:val="0"/>
              <w:keepLines w:val="0"/>
              <w:suppressLineNumbers w:val="0"/>
              <w:spacing w:before="0" w:beforeAutospacing="0" w:after="0" w:afterAutospacing="0" w:line="800" w:lineRule="exact"/>
              <w:ind w:left="0" w:right="0"/>
              <w:rPr>
                <w:rFonts w:ascii="宋体" w:cs="宋体"/>
              </w:rPr>
            </w:pPr>
          </w:p>
        </w:tc>
        <w:tc>
          <w:tcPr>
            <w:tcW w:w="1583" w:type="dxa"/>
          </w:tcPr>
          <w:p w14:paraId="5983F5B8">
            <w:pPr>
              <w:keepNext w:val="0"/>
              <w:keepLines w:val="0"/>
              <w:suppressLineNumbers w:val="0"/>
              <w:spacing w:before="0" w:beforeAutospacing="0" w:after="0" w:afterAutospacing="0" w:line="800" w:lineRule="exact"/>
              <w:ind w:left="0" w:right="0"/>
              <w:rPr>
                <w:rFonts w:ascii="宋体" w:cs="宋体"/>
              </w:rPr>
            </w:pPr>
          </w:p>
        </w:tc>
        <w:tc>
          <w:tcPr>
            <w:tcW w:w="1583" w:type="dxa"/>
          </w:tcPr>
          <w:p w14:paraId="50B1820F">
            <w:pPr>
              <w:keepNext w:val="0"/>
              <w:keepLines w:val="0"/>
              <w:suppressLineNumbers w:val="0"/>
              <w:spacing w:before="0" w:beforeAutospacing="0" w:after="0" w:afterAutospacing="0" w:line="800" w:lineRule="exact"/>
              <w:ind w:left="0" w:right="0"/>
              <w:rPr>
                <w:rFonts w:ascii="宋体" w:cs="宋体"/>
              </w:rPr>
            </w:pPr>
          </w:p>
        </w:tc>
        <w:tc>
          <w:tcPr>
            <w:tcW w:w="989" w:type="dxa"/>
          </w:tcPr>
          <w:p w14:paraId="5C682B94">
            <w:pPr>
              <w:keepNext w:val="0"/>
              <w:keepLines w:val="0"/>
              <w:suppressLineNumbers w:val="0"/>
              <w:spacing w:before="0" w:beforeAutospacing="0" w:after="0" w:afterAutospacing="0" w:line="800" w:lineRule="exact"/>
              <w:ind w:left="0" w:right="0"/>
              <w:rPr>
                <w:rFonts w:ascii="宋体" w:cs="宋体"/>
              </w:rPr>
            </w:pPr>
          </w:p>
        </w:tc>
        <w:tc>
          <w:tcPr>
            <w:tcW w:w="1430" w:type="dxa"/>
          </w:tcPr>
          <w:p w14:paraId="0CB3D966">
            <w:pPr>
              <w:keepNext w:val="0"/>
              <w:keepLines w:val="0"/>
              <w:suppressLineNumbers w:val="0"/>
              <w:spacing w:before="0" w:beforeAutospacing="0" w:after="0" w:afterAutospacing="0" w:line="800" w:lineRule="exact"/>
              <w:ind w:left="0" w:right="0"/>
              <w:rPr>
                <w:rFonts w:ascii="宋体" w:cs="宋体"/>
              </w:rPr>
            </w:pPr>
          </w:p>
        </w:tc>
      </w:tr>
      <w:tr w14:paraId="754A50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572DBF14">
            <w:pPr>
              <w:keepNext w:val="0"/>
              <w:keepLines w:val="0"/>
              <w:suppressLineNumbers w:val="0"/>
              <w:spacing w:before="0" w:beforeAutospacing="0" w:after="0" w:afterAutospacing="0" w:line="800" w:lineRule="exact"/>
              <w:ind w:left="0" w:right="0"/>
              <w:rPr>
                <w:rFonts w:ascii="宋体" w:cs="宋体"/>
              </w:rPr>
            </w:pPr>
          </w:p>
        </w:tc>
        <w:tc>
          <w:tcPr>
            <w:tcW w:w="1583" w:type="dxa"/>
          </w:tcPr>
          <w:p w14:paraId="0B40C5EA">
            <w:pPr>
              <w:keepNext w:val="0"/>
              <w:keepLines w:val="0"/>
              <w:suppressLineNumbers w:val="0"/>
              <w:spacing w:before="0" w:beforeAutospacing="0" w:after="0" w:afterAutospacing="0" w:line="800" w:lineRule="exact"/>
              <w:ind w:left="0" w:right="0"/>
              <w:rPr>
                <w:rFonts w:ascii="宋体" w:cs="宋体"/>
              </w:rPr>
            </w:pPr>
          </w:p>
        </w:tc>
        <w:tc>
          <w:tcPr>
            <w:tcW w:w="1583" w:type="dxa"/>
          </w:tcPr>
          <w:p w14:paraId="350F7005">
            <w:pPr>
              <w:keepNext w:val="0"/>
              <w:keepLines w:val="0"/>
              <w:suppressLineNumbers w:val="0"/>
              <w:spacing w:before="0" w:beforeAutospacing="0" w:after="0" w:afterAutospacing="0" w:line="800" w:lineRule="exact"/>
              <w:ind w:left="0" w:right="0"/>
              <w:rPr>
                <w:rFonts w:ascii="宋体" w:cs="宋体"/>
              </w:rPr>
            </w:pPr>
          </w:p>
        </w:tc>
        <w:tc>
          <w:tcPr>
            <w:tcW w:w="1583" w:type="dxa"/>
          </w:tcPr>
          <w:p w14:paraId="44407D9C">
            <w:pPr>
              <w:keepNext w:val="0"/>
              <w:keepLines w:val="0"/>
              <w:suppressLineNumbers w:val="0"/>
              <w:spacing w:before="0" w:beforeAutospacing="0" w:after="0" w:afterAutospacing="0" w:line="800" w:lineRule="exact"/>
              <w:ind w:left="0" w:right="0"/>
              <w:rPr>
                <w:rFonts w:ascii="宋体" w:cs="宋体"/>
              </w:rPr>
            </w:pPr>
          </w:p>
        </w:tc>
        <w:tc>
          <w:tcPr>
            <w:tcW w:w="1583" w:type="dxa"/>
          </w:tcPr>
          <w:p w14:paraId="7865E262">
            <w:pPr>
              <w:keepNext w:val="0"/>
              <w:keepLines w:val="0"/>
              <w:suppressLineNumbers w:val="0"/>
              <w:spacing w:before="0" w:beforeAutospacing="0" w:after="0" w:afterAutospacing="0" w:line="800" w:lineRule="exact"/>
              <w:ind w:left="0" w:right="0"/>
              <w:rPr>
                <w:rFonts w:ascii="宋体" w:cs="宋体"/>
              </w:rPr>
            </w:pPr>
          </w:p>
        </w:tc>
        <w:tc>
          <w:tcPr>
            <w:tcW w:w="989" w:type="dxa"/>
          </w:tcPr>
          <w:p w14:paraId="657D26F1">
            <w:pPr>
              <w:keepNext w:val="0"/>
              <w:keepLines w:val="0"/>
              <w:suppressLineNumbers w:val="0"/>
              <w:spacing w:before="0" w:beforeAutospacing="0" w:after="0" w:afterAutospacing="0" w:line="800" w:lineRule="exact"/>
              <w:ind w:left="0" w:right="0"/>
              <w:rPr>
                <w:rFonts w:ascii="宋体" w:cs="宋体"/>
              </w:rPr>
            </w:pPr>
          </w:p>
        </w:tc>
        <w:tc>
          <w:tcPr>
            <w:tcW w:w="1430" w:type="dxa"/>
          </w:tcPr>
          <w:p w14:paraId="4ACDEA20">
            <w:pPr>
              <w:keepNext w:val="0"/>
              <w:keepLines w:val="0"/>
              <w:suppressLineNumbers w:val="0"/>
              <w:spacing w:before="0" w:beforeAutospacing="0" w:after="0" w:afterAutospacing="0" w:line="800" w:lineRule="exact"/>
              <w:ind w:left="0" w:right="0"/>
              <w:rPr>
                <w:rFonts w:ascii="宋体" w:cs="宋体"/>
              </w:rPr>
            </w:pPr>
          </w:p>
        </w:tc>
      </w:tr>
      <w:tr w14:paraId="6BFE4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3D4870E9">
            <w:pPr>
              <w:keepNext w:val="0"/>
              <w:keepLines w:val="0"/>
              <w:suppressLineNumbers w:val="0"/>
              <w:spacing w:before="0" w:beforeAutospacing="0" w:after="0" w:afterAutospacing="0" w:line="800" w:lineRule="exact"/>
              <w:ind w:left="0" w:right="0"/>
              <w:rPr>
                <w:rFonts w:ascii="宋体" w:cs="宋体"/>
              </w:rPr>
            </w:pPr>
          </w:p>
        </w:tc>
        <w:tc>
          <w:tcPr>
            <w:tcW w:w="1583" w:type="dxa"/>
          </w:tcPr>
          <w:p w14:paraId="2238A038">
            <w:pPr>
              <w:keepNext w:val="0"/>
              <w:keepLines w:val="0"/>
              <w:suppressLineNumbers w:val="0"/>
              <w:spacing w:before="0" w:beforeAutospacing="0" w:after="0" w:afterAutospacing="0" w:line="800" w:lineRule="exact"/>
              <w:ind w:left="0" w:right="0"/>
              <w:rPr>
                <w:rFonts w:ascii="宋体" w:cs="宋体"/>
              </w:rPr>
            </w:pPr>
          </w:p>
        </w:tc>
        <w:tc>
          <w:tcPr>
            <w:tcW w:w="1583" w:type="dxa"/>
          </w:tcPr>
          <w:p w14:paraId="43BFE2AC">
            <w:pPr>
              <w:keepNext w:val="0"/>
              <w:keepLines w:val="0"/>
              <w:suppressLineNumbers w:val="0"/>
              <w:spacing w:before="0" w:beforeAutospacing="0" w:after="0" w:afterAutospacing="0" w:line="800" w:lineRule="exact"/>
              <w:ind w:left="0" w:right="0"/>
              <w:rPr>
                <w:rFonts w:ascii="宋体" w:cs="宋体"/>
              </w:rPr>
            </w:pPr>
          </w:p>
        </w:tc>
        <w:tc>
          <w:tcPr>
            <w:tcW w:w="1583" w:type="dxa"/>
          </w:tcPr>
          <w:p w14:paraId="1341FCFA">
            <w:pPr>
              <w:keepNext w:val="0"/>
              <w:keepLines w:val="0"/>
              <w:suppressLineNumbers w:val="0"/>
              <w:spacing w:before="0" w:beforeAutospacing="0" w:after="0" w:afterAutospacing="0" w:line="800" w:lineRule="exact"/>
              <w:ind w:left="0" w:right="0"/>
              <w:rPr>
                <w:rFonts w:ascii="宋体" w:cs="宋体"/>
              </w:rPr>
            </w:pPr>
          </w:p>
        </w:tc>
        <w:tc>
          <w:tcPr>
            <w:tcW w:w="1583" w:type="dxa"/>
          </w:tcPr>
          <w:p w14:paraId="600B797C">
            <w:pPr>
              <w:keepNext w:val="0"/>
              <w:keepLines w:val="0"/>
              <w:suppressLineNumbers w:val="0"/>
              <w:spacing w:before="0" w:beforeAutospacing="0" w:after="0" w:afterAutospacing="0" w:line="800" w:lineRule="exact"/>
              <w:ind w:left="0" w:right="0"/>
              <w:rPr>
                <w:rFonts w:ascii="宋体" w:cs="宋体"/>
              </w:rPr>
            </w:pPr>
          </w:p>
        </w:tc>
        <w:tc>
          <w:tcPr>
            <w:tcW w:w="989" w:type="dxa"/>
          </w:tcPr>
          <w:p w14:paraId="485E8958">
            <w:pPr>
              <w:keepNext w:val="0"/>
              <w:keepLines w:val="0"/>
              <w:suppressLineNumbers w:val="0"/>
              <w:spacing w:before="0" w:beforeAutospacing="0" w:after="0" w:afterAutospacing="0" w:line="800" w:lineRule="exact"/>
              <w:ind w:left="0" w:right="0"/>
              <w:rPr>
                <w:rFonts w:ascii="宋体" w:cs="宋体"/>
              </w:rPr>
            </w:pPr>
          </w:p>
        </w:tc>
        <w:tc>
          <w:tcPr>
            <w:tcW w:w="1430" w:type="dxa"/>
          </w:tcPr>
          <w:p w14:paraId="65F8744A">
            <w:pPr>
              <w:keepNext w:val="0"/>
              <w:keepLines w:val="0"/>
              <w:suppressLineNumbers w:val="0"/>
              <w:spacing w:before="0" w:beforeAutospacing="0" w:after="0" w:afterAutospacing="0" w:line="800" w:lineRule="exact"/>
              <w:ind w:left="0" w:right="0"/>
              <w:rPr>
                <w:rFonts w:ascii="宋体" w:cs="宋体"/>
              </w:rPr>
            </w:pPr>
          </w:p>
        </w:tc>
      </w:tr>
      <w:tr w14:paraId="6442D4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7B389CF1">
            <w:pPr>
              <w:keepNext w:val="0"/>
              <w:keepLines w:val="0"/>
              <w:suppressLineNumbers w:val="0"/>
              <w:spacing w:before="0" w:beforeAutospacing="0" w:after="0" w:afterAutospacing="0" w:line="800" w:lineRule="exact"/>
              <w:ind w:left="0" w:right="0"/>
              <w:rPr>
                <w:rFonts w:ascii="宋体" w:cs="宋体"/>
              </w:rPr>
            </w:pPr>
          </w:p>
        </w:tc>
        <w:tc>
          <w:tcPr>
            <w:tcW w:w="1583" w:type="dxa"/>
          </w:tcPr>
          <w:p w14:paraId="04570B35">
            <w:pPr>
              <w:keepNext w:val="0"/>
              <w:keepLines w:val="0"/>
              <w:suppressLineNumbers w:val="0"/>
              <w:spacing w:before="0" w:beforeAutospacing="0" w:after="0" w:afterAutospacing="0" w:line="800" w:lineRule="exact"/>
              <w:ind w:left="0" w:right="0"/>
              <w:rPr>
                <w:rFonts w:ascii="宋体" w:cs="宋体"/>
              </w:rPr>
            </w:pPr>
          </w:p>
        </w:tc>
        <w:tc>
          <w:tcPr>
            <w:tcW w:w="1583" w:type="dxa"/>
          </w:tcPr>
          <w:p w14:paraId="3244D11F">
            <w:pPr>
              <w:keepNext w:val="0"/>
              <w:keepLines w:val="0"/>
              <w:suppressLineNumbers w:val="0"/>
              <w:spacing w:before="0" w:beforeAutospacing="0" w:after="0" w:afterAutospacing="0" w:line="800" w:lineRule="exact"/>
              <w:ind w:left="0" w:right="0"/>
              <w:rPr>
                <w:rFonts w:ascii="宋体" w:cs="宋体"/>
              </w:rPr>
            </w:pPr>
          </w:p>
        </w:tc>
        <w:tc>
          <w:tcPr>
            <w:tcW w:w="1583" w:type="dxa"/>
          </w:tcPr>
          <w:p w14:paraId="32330B78">
            <w:pPr>
              <w:keepNext w:val="0"/>
              <w:keepLines w:val="0"/>
              <w:suppressLineNumbers w:val="0"/>
              <w:spacing w:before="0" w:beforeAutospacing="0" w:after="0" w:afterAutospacing="0" w:line="800" w:lineRule="exact"/>
              <w:ind w:left="0" w:right="0"/>
              <w:rPr>
                <w:rFonts w:ascii="宋体" w:cs="宋体"/>
              </w:rPr>
            </w:pPr>
          </w:p>
        </w:tc>
        <w:tc>
          <w:tcPr>
            <w:tcW w:w="1583" w:type="dxa"/>
          </w:tcPr>
          <w:p w14:paraId="5E724F91">
            <w:pPr>
              <w:keepNext w:val="0"/>
              <w:keepLines w:val="0"/>
              <w:suppressLineNumbers w:val="0"/>
              <w:spacing w:before="0" w:beforeAutospacing="0" w:after="0" w:afterAutospacing="0" w:line="800" w:lineRule="exact"/>
              <w:ind w:left="0" w:right="0"/>
              <w:rPr>
                <w:rFonts w:ascii="宋体" w:cs="宋体"/>
              </w:rPr>
            </w:pPr>
          </w:p>
        </w:tc>
        <w:tc>
          <w:tcPr>
            <w:tcW w:w="989" w:type="dxa"/>
          </w:tcPr>
          <w:p w14:paraId="469AB218">
            <w:pPr>
              <w:keepNext w:val="0"/>
              <w:keepLines w:val="0"/>
              <w:suppressLineNumbers w:val="0"/>
              <w:spacing w:before="0" w:beforeAutospacing="0" w:after="0" w:afterAutospacing="0" w:line="800" w:lineRule="exact"/>
              <w:ind w:left="0" w:right="0"/>
              <w:rPr>
                <w:rFonts w:ascii="宋体" w:cs="宋体"/>
              </w:rPr>
            </w:pPr>
          </w:p>
        </w:tc>
        <w:tc>
          <w:tcPr>
            <w:tcW w:w="1430" w:type="dxa"/>
          </w:tcPr>
          <w:p w14:paraId="550B6550">
            <w:pPr>
              <w:keepNext w:val="0"/>
              <w:keepLines w:val="0"/>
              <w:suppressLineNumbers w:val="0"/>
              <w:spacing w:before="0" w:beforeAutospacing="0" w:after="0" w:afterAutospacing="0" w:line="800" w:lineRule="exact"/>
              <w:ind w:left="0" w:right="0"/>
              <w:rPr>
                <w:rFonts w:ascii="宋体" w:cs="宋体"/>
              </w:rPr>
            </w:pPr>
          </w:p>
        </w:tc>
      </w:tr>
      <w:tr w14:paraId="2AA429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0FAC29BF">
            <w:pPr>
              <w:keepNext w:val="0"/>
              <w:keepLines w:val="0"/>
              <w:suppressLineNumbers w:val="0"/>
              <w:spacing w:before="0" w:beforeAutospacing="0" w:after="0" w:afterAutospacing="0" w:line="800" w:lineRule="exact"/>
              <w:ind w:left="0" w:right="0"/>
              <w:rPr>
                <w:rFonts w:ascii="宋体" w:cs="宋体"/>
              </w:rPr>
            </w:pPr>
          </w:p>
        </w:tc>
        <w:tc>
          <w:tcPr>
            <w:tcW w:w="1583" w:type="dxa"/>
          </w:tcPr>
          <w:p w14:paraId="41FEC9F8">
            <w:pPr>
              <w:keepNext w:val="0"/>
              <w:keepLines w:val="0"/>
              <w:suppressLineNumbers w:val="0"/>
              <w:spacing w:before="0" w:beforeAutospacing="0" w:after="0" w:afterAutospacing="0" w:line="800" w:lineRule="exact"/>
              <w:ind w:left="0" w:right="0"/>
              <w:rPr>
                <w:rFonts w:ascii="宋体" w:cs="宋体"/>
              </w:rPr>
            </w:pPr>
          </w:p>
        </w:tc>
        <w:tc>
          <w:tcPr>
            <w:tcW w:w="1583" w:type="dxa"/>
          </w:tcPr>
          <w:p w14:paraId="22300394">
            <w:pPr>
              <w:keepNext w:val="0"/>
              <w:keepLines w:val="0"/>
              <w:suppressLineNumbers w:val="0"/>
              <w:spacing w:before="0" w:beforeAutospacing="0" w:after="0" w:afterAutospacing="0" w:line="800" w:lineRule="exact"/>
              <w:ind w:left="0" w:right="0"/>
              <w:rPr>
                <w:rFonts w:ascii="宋体" w:cs="宋体"/>
              </w:rPr>
            </w:pPr>
          </w:p>
        </w:tc>
        <w:tc>
          <w:tcPr>
            <w:tcW w:w="1583" w:type="dxa"/>
          </w:tcPr>
          <w:p w14:paraId="39FB5E73">
            <w:pPr>
              <w:keepNext w:val="0"/>
              <w:keepLines w:val="0"/>
              <w:suppressLineNumbers w:val="0"/>
              <w:spacing w:before="0" w:beforeAutospacing="0" w:after="0" w:afterAutospacing="0" w:line="800" w:lineRule="exact"/>
              <w:ind w:left="0" w:right="0"/>
              <w:rPr>
                <w:rFonts w:ascii="宋体" w:cs="宋体"/>
              </w:rPr>
            </w:pPr>
          </w:p>
        </w:tc>
        <w:tc>
          <w:tcPr>
            <w:tcW w:w="1583" w:type="dxa"/>
          </w:tcPr>
          <w:p w14:paraId="15547EAF">
            <w:pPr>
              <w:keepNext w:val="0"/>
              <w:keepLines w:val="0"/>
              <w:suppressLineNumbers w:val="0"/>
              <w:spacing w:before="0" w:beforeAutospacing="0" w:after="0" w:afterAutospacing="0" w:line="800" w:lineRule="exact"/>
              <w:ind w:left="0" w:right="0"/>
              <w:rPr>
                <w:rFonts w:ascii="宋体" w:cs="宋体"/>
              </w:rPr>
            </w:pPr>
          </w:p>
        </w:tc>
        <w:tc>
          <w:tcPr>
            <w:tcW w:w="989" w:type="dxa"/>
          </w:tcPr>
          <w:p w14:paraId="67CE86E7">
            <w:pPr>
              <w:keepNext w:val="0"/>
              <w:keepLines w:val="0"/>
              <w:suppressLineNumbers w:val="0"/>
              <w:spacing w:before="0" w:beforeAutospacing="0" w:after="0" w:afterAutospacing="0" w:line="800" w:lineRule="exact"/>
              <w:ind w:left="0" w:right="0"/>
              <w:rPr>
                <w:rFonts w:ascii="宋体" w:cs="宋体"/>
              </w:rPr>
            </w:pPr>
          </w:p>
        </w:tc>
        <w:tc>
          <w:tcPr>
            <w:tcW w:w="1430" w:type="dxa"/>
          </w:tcPr>
          <w:p w14:paraId="2364296C">
            <w:pPr>
              <w:keepNext w:val="0"/>
              <w:keepLines w:val="0"/>
              <w:suppressLineNumbers w:val="0"/>
              <w:spacing w:before="0" w:beforeAutospacing="0" w:after="0" w:afterAutospacing="0" w:line="800" w:lineRule="exact"/>
              <w:ind w:left="0" w:right="0"/>
              <w:rPr>
                <w:rFonts w:ascii="宋体" w:cs="宋体"/>
              </w:rPr>
            </w:pPr>
          </w:p>
        </w:tc>
      </w:tr>
    </w:tbl>
    <w:p w14:paraId="2F62DC75">
      <w:pPr>
        <w:spacing w:line="500" w:lineRule="exact"/>
        <w:rPr>
          <w:rFonts w:ascii="宋体" w:cs="宋体"/>
          <w:u w:val="single"/>
        </w:rPr>
      </w:pPr>
      <w:r>
        <w:rPr>
          <w:rFonts w:hint="eastAsia" w:ascii="宋体" w:hAnsi="宋体" w:cs="宋体"/>
        </w:rPr>
        <w:t>投标人代表（签字）：</w:t>
      </w:r>
      <w:r>
        <w:rPr>
          <w:rFonts w:ascii="宋体" w:hAnsi="宋体" w:cs="宋体"/>
          <w:u w:val="single"/>
        </w:rPr>
        <w:t xml:space="preserve">           </w:t>
      </w:r>
    </w:p>
    <w:p w14:paraId="7DE6AD5C">
      <w:pPr>
        <w:spacing w:line="500" w:lineRule="exact"/>
        <w:rPr>
          <w:rFonts w:ascii="宋体" w:cs="宋体"/>
          <w:b/>
          <w:bCs/>
        </w:rPr>
      </w:pPr>
      <w:bookmarkStart w:id="18" w:name="_Toc6400"/>
      <w:r>
        <w:rPr>
          <w:rFonts w:hint="eastAsia" w:ascii="宋体" w:hAnsi="宋体" w:cs="宋体"/>
        </w:rPr>
        <w:t>日期：</w:t>
      </w:r>
      <w:bookmarkEnd w:id="18"/>
    </w:p>
    <w:p w14:paraId="4736424E">
      <w:pPr>
        <w:ind w:left="420"/>
        <w:rPr>
          <w:rFonts w:ascii="宋体" w:cs="宋体"/>
        </w:rPr>
      </w:pPr>
    </w:p>
    <w:p w14:paraId="6D7F8D97">
      <w:pPr>
        <w:spacing w:line="500" w:lineRule="exact"/>
        <w:ind w:left="210" w:leftChars="100"/>
        <w:rPr>
          <w:rFonts w:ascii="宋体" w:cs="宋体"/>
        </w:rPr>
      </w:pPr>
      <w:r>
        <w:rPr>
          <w:rFonts w:hint="eastAsia" w:ascii="宋体" w:hAnsi="宋体" w:cs="宋体"/>
        </w:rPr>
        <w:t>注：投标人须对照招标文件技术需求，逐条说明所提供设备和服务已对招标文件的技术规格做出了实质性的响应，并申明与技术规格条文的偏差和例外。特别对有具体参数要求的指标，投标人必须提供所投设备的具体参数值，而不应以“全部符合”等字样来响应，否则将承担其投标被拒绝的风险。</w:t>
      </w:r>
    </w:p>
    <w:p w14:paraId="36AE17F5">
      <w:pPr>
        <w:jc w:val="both"/>
        <w:rPr>
          <w:rFonts w:hint="eastAsia" w:ascii="宋体" w:hAnsi="宋体" w:cs="宋体"/>
          <w:b/>
          <w:bCs/>
          <w:sz w:val="30"/>
          <w:szCs w:val="30"/>
          <w:lang w:val="en-US" w:eastAsia="zh-CN"/>
        </w:rPr>
      </w:pPr>
    </w:p>
    <w:p w14:paraId="458F2CAF">
      <w:pPr>
        <w:jc w:val="both"/>
        <w:rPr>
          <w:rFonts w:hint="default" w:ascii="宋体" w:hAnsi="宋体" w:cs="宋体" w:eastAsiaTheme="minorEastAsia"/>
          <w:b/>
          <w:bCs/>
          <w:sz w:val="21"/>
          <w:szCs w:val="21"/>
          <w:lang w:val="en-US" w:eastAsia="zh-CN"/>
        </w:rPr>
      </w:pPr>
      <w:r>
        <w:rPr>
          <w:rFonts w:hint="eastAsia" w:ascii="宋体" w:hAnsi="宋体" w:cs="宋体"/>
          <w:b/>
          <w:bCs/>
          <w:sz w:val="21"/>
          <w:szCs w:val="21"/>
          <w:lang w:val="en-US" w:eastAsia="zh-CN"/>
        </w:rPr>
        <w:t>附件2：</w:t>
      </w:r>
    </w:p>
    <w:p w14:paraId="118F2DFB">
      <w:pPr>
        <w:jc w:val="center"/>
        <w:rPr>
          <w:rFonts w:ascii="宋体" w:cs="宋体"/>
          <w:b/>
          <w:bCs/>
          <w:sz w:val="30"/>
          <w:szCs w:val="30"/>
        </w:rPr>
      </w:pPr>
      <w:r>
        <w:rPr>
          <w:rFonts w:hint="eastAsia" w:ascii="宋体" w:hAnsi="宋体" w:cs="宋体"/>
          <w:b/>
          <w:bCs/>
          <w:sz w:val="30"/>
          <w:szCs w:val="30"/>
        </w:rPr>
        <w:t>已获得相关的发明专利清单</w:t>
      </w:r>
    </w:p>
    <w:p w14:paraId="6C2A6AC6">
      <w:pPr>
        <w:rPr>
          <w:rFonts w:ascii="宋体" w:cs="宋体"/>
          <w:b/>
          <w:bCs/>
          <w:sz w:val="28"/>
          <w:szCs w:val="28"/>
        </w:rPr>
      </w:pPr>
    </w:p>
    <w:tbl>
      <w:tblPr>
        <w:tblStyle w:val="32"/>
        <w:tblW w:w="9297" w:type="dxa"/>
        <w:tblInd w:w="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63"/>
        <w:gridCol w:w="2746"/>
        <w:gridCol w:w="1894"/>
        <w:gridCol w:w="1894"/>
      </w:tblGrid>
      <w:tr w14:paraId="3C7E63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2763" w:type="dxa"/>
            <w:vAlign w:val="center"/>
          </w:tcPr>
          <w:p w14:paraId="49229DF8">
            <w:pPr>
              <w:keepNext w:val="0"/>
              <w:keepLines w:val="0"/>
              <w:widowControl/>
              <w:suppressLineNumbers w:val="0"/>
              <w:spacing w:before="0" w:beforeAutospacing="0" w:after="0" w:afterAutospacing="0"/>
              <w:ind w:left="0" w:right="0"/>
              <w:rPr>
                <w:rFonts w:ascii="宋体" w:cs="宋体"/>
                <w:kern w:val="0"/>
              </w:rPr>
            </w:pPr>
            <w:r>
              <w:rPr>
                <w:rFonts w:hint="eastAsia" w:ascii="宋体" w:hAnsi="宋体" w:cs="宋体"/>
                <w:kern w:val="0"/>
              </w:rPr>
              <w:t>　专利名称</w:t>
            </w:r>
          </w:p>
        </w:tc>
        <w:tc>
          <w:tcPr>
            <w:tcW w:w="2746" w:type="dxa"/>
            <w:vAlign w:val="center"/>
          </w:tcPr>
          <w:p w14:paraId="2668AB06">
            <w:pPr>
              <w:keepNext w:val="0"/>
              <w:keepLines w:val="0"/>
              <w:widowControl/>
              <w:suppressLineNumbers w:val="0"/>
              <w:spacing w:before="0" w:beforeAutospacing="0" w:after="0" w:afterAutospacing="0"/>
              <w:ind w:left="0" w:right="0"/>
              <w:rPr>
                <w:rFonts w:ascii="宋体" w:cs="宋体"/>
                <w:kern w:val="0"/>
              </w:rPr>
            </w:pPr>
            <w:r>
              <w:rPr>
                <w:rFonts w:hint="eastAsia" w:ascii="宋体" w:hAnsi="宋体" w:cs="宋体"/>
                <w:kern w:val="0"/>
              </w:rPr>
              <w:t>　专利号</w:t>
            </w:r>
          </w:p>
        </w:tc>
        <w:tc>
          <w:tcPr>
            <w:tcW w:w="1894" w:type="dxa"/>
            <w:vAlign w:val="center"/>
          </w:tcPr>
          <w:p w14:paraId="55DC6E02">
            <w:pPr>
              <w:keepNext w:val="0"/>
              <w:keepLines w:val="0"/>
              <w:widowControl/>
              <w:suppressLineNumbers w:val="0"/>
              <w:spacing w:before="0" w:beforeAutospacing="0" w:after="0" w:afterAutospacing="0"/>
              <w:ind w:left="0" w:right="0"/>
              <w:rPr>
                <w:rFonts w:ascii="宋体" w:cs="宋体"/>
                <w:kern w:val="0"/>
              </w:rPr>
            </w:pPr>
            <w:r>
              <w:rPr>
                <w:rFonts w:hint="eastAsia" w:ascii="宋体" w:hAnsi="宋体" w:cs="宋体"/>
                <w:kern w:val="0"/>
              </w:rPr>
              <w:t>正式批准时间</w:t>
            </w:r>
          </w:p>
        </w:tc>
        <w:tc>
          <w:tcPr>
            <w:tcW w:w="1894" w:type="dxa"/>
            <w:vAlign w:val="center"/>
          </w:tcPr>
          <w:p w14:paraId="56229F88">
            <w:pPr>
              <w:keepNext w:val="0"/>
              <w:keepLines w:val="0"/>
              <w:widowControl/>
              <w:suppressLineNumbers w:val="0"/>
              <w:spacing w:before="0" w:beforeAutospacing="0" w:after="0" w:afterAutospacing="0"/>
              <w:ind w:left="0" w:right="0"/>
              <w:rPr>
                <w:rFonts w:ascii="宋体" w:cs="宋体"/>
                <w:kern w:val="0"/>
              </w:rPr>
            </w:pPr>
            <w:r>
              <w:rPr>
                <w:rFonts w:hint="eastAsia" w:ascii="宋体" w:hAnsi="宋体" w:cs="宋体"/>
                <w:kern w:val="0"/>
              </w:rPr>
              <w:t>　发明人</w:t>
            </w:r>
          </w:p>
        </w:tc>
      </w:tr>
      <w:tr w14:paraId="657585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2763" w:type="dxa"/>
            <w:vAlign w:val="center"/>
          </w:tcPr>
          <w:p w14:paraId="4E6424F2">
            <w:pPr>
              <w:keepNext w:val="0"/>
              <w:keepLines w:val="0"/>
              <w:widowControl/>
              <w:suppressLineNumbers w:val="0"/>
              <w:spacing w:before="0" w:beforeAutospacing="0" w:after="0" w:afterAutospacing="0"/>
              <w:ind w:left="0" w:right="0"/>
              <w:rPr>
                <w:rFonts w:ascii="宋体" w:cs="宋体"/>
                <w:kern w:val="0"/>
              </w:rPr>
            </w:pPr>
            <w:r>
              <w:rPr>
                <w:rFonts w:hint="eastAsia" w:ascii="宋体" w:hAnsi="宋体" w:cs="宋体"/>
                <w:kern w:val="0"/>
              </w:rPr>
              <w:t>　</w:t>
            </w:r>
          </w:p>
        </w:tc>
        <w:tc>
          <w:tcPr>
            <w:tcW w:w="2746" w:type="dxa"/>
            <w:vAlign w:val="center"/>
          </w:tcPr>
          <w:p w14:paraId="2853BD18">
            <w:pPr>
              <w:keepNext w:val="0"/>
              <w:keepLines w:val="0"/>
              <w:widowControl/>
              <w:suppressLineNumbers w:val="0"/>
              <w:spacing w:before="0" w:beforeAutospacing="0" w:after="0" w:afterAutospacing="0"/>
              <w:ind w:left="0" w:right="0"/>
              <w:rPr>
                <w:rFonts w:ascii="宋体" w:cs="宋体"/>
                <w:kern w:val="0"/>
              </w:rPr>
            </w:pPr>
            <w:r>
              <w:rPr>
                <w:rFonts w:hint="eastAsia" w:ascii="宋体" w:hAnsi="宋体" w:cs="宋体"/>
                <w:kern w:val="0"/>
              </w:rPr>
              <w:t>　</w:t>
            </w:r>
          </w:p>
        </w:tc>
        <w:tc>
          <w:tcPr>
            <w:tcW w:w="1894" w:type="dxa"/>
            <w:vAlign w:val="center"/>
          </w:tcPr>
          <w:p w14:paraId="17163C40">
            <w:pPr>
              <w:keepNext w:val="0"/>
              <w:keepLines w:val="0"/>
              <w:widowControl/>
              <w:suppressLineNumbers w:val="0"/>
              <w:spacing w:before="0" w:beforeAutospacing="0" w:after="0" w:afterAutospacing="0"/>
              <w:ind w:left="0" w:right="0"/>
              <w:rPr>
                <w:rFonts w:ascii="宋体" w:cs="宋体"/>
                <w:kern w:val="0"/>
              </w:rPr>
            </w:pPr>
            <w:r>
              <w:rPr>
                <w:rFonts w:hint="eastAsia" w:ascii="宋体" w:hAnsi="宋体" w:cs="宋体"/>
                <w:kern w:val="0"/>
              </w:rPr>
              <w:t>　</w:t>
            </w:r>
          </w:p>
        </w:tc>
        <w:tc>
          <w:tcPr>
            <w:tcW w:w="1894" w:type="dxa"/>
            <w:vAlign w:val="center"/>
          </w:tcPr>
          <w:p w14:paraId="4D4FD814">
            <w:pPr>
              <w:keepNext w:val="0"/>
              <w:keepLines w:val="0"/>
              <w:widowControl/>
              <w:suppressLineNumbers w:val="0"/>
              <w:spacing w:before="0" w:beforeAutospacing="0" w:after="0" w:afterAutospacing="0"/>
              <w:ind w:left="0" w:right="0"/>
              <w:rPr>
                <w:rFonts w:ascii="宋体" w:cs="宋体"/>
                <w:kern w:val="0"/>
              </w:rPr>
            </w:pPr>
            <w:r>
              <w:rPr>
                <w:rFonts w:hint="eastAsia" w:ascii="宋体" w:hAnsi="宋体" w:cs="宋体"/>
                <w:kern w:val="0"/>
              </w:rPr>
              <w:t>　</w:t>
            </w:r>
          </w:p>
        </w:tc>
      </w:tr>
      <w:tr w14:paraId="7DDFC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2763" w:type="dxa"/>
            <w:vAlign w:val="center"/>
          </w:tcPr>
          <w:p w14:paraId="2511E3B5">
            <w:pPr>
              <w:keepNext w:val="0"/>
              <w:keepLines w:val="0"/>
              <w:widowControl/>
              <w:suppressLineNumbers w:val="0"/>
              <w:spacing w:before="0" w:beforeAutospacing="0" w:after="0" w:afterAutospacing="0"/>
              <w:ind w:left="0" w:right="0"/>
              <w:rPr>
                <w:rFonts w:ascii="宋体" w:cs="宋体"/>
                <w:kern w:val="0"/>
              </w:rPr>
            </w:pPr>
            <w:r>
              <w:rPr>
                <w:rFonts w:hint="eastAsia" w:ascii="宋体" w:hAnsi="宋体" w:cs="宋体"/>
                <w:kern w:val="0"/>
              </w:rPr>
              <w:t>　</w:t>
            </w:r>
          </w:p>
        </w:tc>
        <w:tc>
          <w:tcPr>
            <w:tcW w:w="2746" w:type="dxa"/>
            <w:vAlign w:val="center"/>
          </w:tcPr>
          <w:p w14:paraId="23B8E43F">
            <w:pPr>
              <w:keepNext w:val="0"/>
              <w:keepLines w:val="0"/>
              <w:widowControl/>
              <w:suppressLineNumbers w:val="0"/>
              <w:spacing w:before="0" w:beforeAutospacing="0" w:after="0" w:afterAutospacing="0"/>
              <w:ind w:left="0" w:right="0"/>
              <w:rPr>
                <w:rFonts w:ascii="宋体" w:cs="宋体"/>
                <w:kern w:val="0"/>
              </w:rPr>
            </w:pPr>
            <w:r>
              <w:rPr>
                <w:rFonts w:hint="eastAsia" w:ascii="宋体" w:hAnsi="宋体" w:cs="宋体"/>
                <w:kern w:val="0"/>
              </w:rPr>
              <w:t>　</w:t>
            </w:r>
          </w:p>
        </w:tc>
        <w:tc>
          <w:tcPr>
            <w:tcW w:w="1894" w:type="dxa"/>
            <w:vAlign w:val="center"/>
          </w:tcPr>
          <w:p w14:paraId="595FA87D">
            <w:pPr>
              <w:keepNext w:val="0"/>
              <w:keepLines w:val="0"/>
              <w:widowControl/>
              <w:suppressLineNumbers w:val="0"/>
              <w:spacing w:before="0" w:beforeAutospacing="0" w:after="0" w:afterAutospacing="0"/>
              <w:ind w:left="0" w:right="0"/>
              <w:rPr>
                <w:rFonts w:ascii="宋体" w:cs="宋体"/>
                <w:kern w:val="0"/>
              </w:rPr>
            </w:pPr>
            <w:r>
              <w:rPr>
                <w:rFonts w:hint="eastAsia" w:ascii="宋体" w:hAnsi="宋体" w:cs="宋体"/>
                <w:kern w:val="0"/>
              </w:rPr>
              <w:t>　</w:t>
            </w:r>
          </w:p>
        </w:tc>
        <w:tc>
          <w:tcPr>
            <w:tcW w:w="1894" w:type="dxa"/>
            <w:vAlign w:val="center"/>
          </w:tcPr>
          <w:p w14:paraId="11FD1707">
            <w:pPr>
              <w:keepNext w:val="0"/>
              <w:keepLines w:val="0"/>
              <w:widowControl/>
              <w:suppressLineNumbers w:val="0"/>
              <w:spacing w:before="0" w:beforeAutospacing="0" w:after="0" w:afterAutospacing="0"/>
              <w:ind w:left="0" w:right="0"/>
              <w:rPr>
                <w:rFonts w:ascii="宋体" w:cs="宋体"/>
                <w:kern w:val="0"/>
              </w:rPr>
            </w:pPr>
            <w:r>
              <w:rPr>
                <w:rFonts w:hint="eastAsia" w:ascii="宋体" w:hAnsi="宋体" w:cs="宋体"/>
                <w:kern w:val="0"/>
              </w:rPr>
              <w:t>　</w:t>
            </w:r>
          </w:p>
        </w:tc>
      </w:tr>
      <w:tr w14:paraId="4E431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2763" w:type="dxa"/>
            <w:vAlign w:val="center"/>
          </w:tcPr>
          <w:p w14:paraId="4FA89842">
            <w:pPr>
              <w:keepNext w:val="0"/>
              <w:keepLines w:val="0"/>
              <w:widowControl/>
              <w:suppressLineNumbers w:val="0"/>
              <w:spacing w:before="0" w:beforeAutospacing="0" w:after="0" w:afterAutospacing="0"/>
              <w:ind w:left="0" w:right="0"/>
              <w:rPr>
                <w:rFonts w:ascii="宋体" w:cs="宋体"/>
                <w:kern w:val="0"/>
              </w:rPr>
            </w:pPr>
            <w:r>
              <w:rPr>
                <w:rFonts w:hint="eastAsia" w:ascii="宋体" w:hAnsi="宋体" w:cs="宋体"/>
                <w:kern w:val="0"/>
              </w:rPr>
              <w:t>　</w:t>
            </w:r>
          </w:p>
        </w:tc>
        <w:tc>
          <w:tcPr>
            <w:tcW w:w="2746" w:type="dxa"/>
            <w:vAlign w:val="center"/>
          </w:tcPr>
          <w:p w14:paraId="6C1CF6B7">
            <w:pPr>
              <w:keepNext w:val="0"/>
              <w:keepLines w:val="0"/>
              <w:widowControl/>
              <w:suppressLineNumbers w:val="0"/>
              <w:spacing w:before="0" w:beforeAutospacing="0" w:after="0" w:afterAutospacing="0"/>
              <w:ind w:left="0" w:right="0"/>
              <w:rPr>
                <w:rFonts w:ascii="宋体" w:cs="宋体"/>
                <w:kern w:val="0"/>
              </w:rPr>
            </w:pPr>
            <w:r>
              <w:rPr>
                <w:rFonts w:hint="eastAsia" w:ascii="宋体" w:hAnsi="宋体" w:cs="宋体"/>
                <w:kern w:val="0"/>
              </w:rPr>
              <w:t>　</w:t>
            </w:r>
          </w:p>
        </w:tc>
        <w:tc>
          <w:tcPr>
            <w:tcW w:w="1894" w:type="dxa"/>
            <w:vAlign w:val="center"/>
          </w:tcPr>
          <w:p w14:paraId="424BFCEA">
            <w:pPr>
              <w:keepNext w:val="0"/>
              <w:keepLines w:val="0"/>
              <w:widowControl/>
              <w:suppressLineNumbers w:val="0"/>
              <w:spacing w:before="0" w:beforeAutospacing="0" w:after="0" w:afterAutospacing="0"/>
              <w:ind w:left="0" w:right="0"/>
              <w:rPr>
                <w:rFonts w:ascii="宋体" w:cs="宋体"/>
                <w:kern w:val="0"/>
              </w:rPr>
            </w:pPr>
            <w:r>
              <w:rPr>
                <w:rFonts w:hint="eastAsia" w:ascii="宋体" w:hAnsi="宋体" w:cs="宋体"/>
                <w:kern w:val="0"/>
              </w:rPr>
              <w:t>　</w:t>
            </w:r>
          </w:p>
        </w:tc>
        <w:tc>
          <w:tcPr>
            <w:tcW w:w="1894" w:type="dxa"/>
            <w:vAlign w:val="center"/>
          </w:tcPr>
          <w:p w14:paraId="4B4C787A">
            <w:pPr>
              <w:keepNext w:val="0"/>
              <w:keepLines w:val="0"/>
              <w:widowControl/>
              <w:suppressLineNumbers w:val="0"/>
              <w:spacing w:before="0" w:beforeAutospacing="0" w:after="0" w:afterAutospacing="0"/>
              <w:ind w:left="0" w:right="0"/>
              <w:rPr>
                <w:rFonts w:ascii="宋体" w:cs="宋体"/>
                <w:kern w:val="0"/>
              </w:rPr>
            </w:pPr>
            <w:r>
              <w:rPr>
                <w:rFonts w:hint="eastAsia" w:ascii="宋体" w:hAnsi="宋体" w:cs="宋体"/>
                <w:kern w:val="0"/>
              </w:rPr>
              <w:t>　</w:t>
            </w:r>
          </w:p>
        </w:tc>
      </w:tr>
    </w:tbl>
    <w:p w14:paraId="1AFB348C">
      <w:pPr>
        <w:autoSpaceDE w:val="0"/>
        <w:autoSpaceDN w:val="0"/>
        <w:spacing w:line="500" w:lineRule="exact"/>
        <w:ind w:right="-5"/>
        <w:textAlignment w:val="bottom"/>
        <w:rPr>
          <w:rFonts w:ascii="宋体" w:cs="宋体"/>
        </w:rPr>
      </w:pPr>
      <w:r>
        <w:rPr>
          <w:rFonts w:hint="eastAsia" w:ascii="宋体" w:hAnsi="宋体" w:cs="宋体"/>
        </w:rPr>
        <w:t>投标单位（盖章）：</w:t>
      </w:r>
      <w:r>
        <w:rPr>
          <w:rFonts w:ascii="宋体" w:hAnsi="宋体" w:cs="宋体"/>
          <w:b/>
          <w:bCs/>
          <w:u w:val="single"/>
        </w:rPr>
        <w:t xml:space="preserve">                 </w:t>
      </w:r>
    </w:p>
    <w:p w14:paraId="29D77F24">
      <w:pPr>
        <w:spacing w:line="500" w:lineRule="exact"/>
        <w:rPr>
          <w:rFonts w:ascii="宋体" w:cs="宋体"/>
          <w:u w:val="single"/>
        </w:rPr>
      </w:pPr>
      <w:r>
        <w:rPr>
          <w:rFonts w:hint="eastAsia" w:ascii="宋体" w:hAnsi="宋体" w:cs="宋体"/>
        </w:rPr>
        <w:t>投标人代表（签字）：</w:t>
      </w:r>
      <w:r>
        <w:rPr>
          <w:rFonts w:ascii="宋体" w:hAnsi="宋体" w:cs="宋体"/>
          <w:u w:val="single"/>
        </w:rPr>
        <w:t xml:space="preserve">               </w:t>
      </w:r>
    </w:p>
    <w:p w14:paraId="29B64723">
      <w:pPr>
        <w:spacing w:line="500" w:lineRule="exact"/>
        <w:rPr>
          <w:rFonts w:ascii="宋体" w:cs="宋体"/>
        </w:rPr>
      </w:pPr>
      <w:r>
        <w:rPr>
          <w:rFonts w:hint="eastAsia" w:ascii="宋体" w:hAnsi="宋体" w:cs="宋体"/>
        </w:rPr>
        <w:t>日期：</w:t>
      </w:r>
      <w:r>
        <w:rPr>
          <w:rFonts w:ascii="宋体" w:hAnsi="宋体" w:cs="宋体"/>
        </w:rPr>
        <w:t xml:space="preserve">     </w:t>
      </w:r>
    </w:p>
    <w:p w14:paraId="480DFFBE">
      <w:pPr>
        <w:bidi w:val="0"/>
        <w:jc w:val="left"/>
        <w:rPr>
          <w:rFonts w:hint="default"/>
          <w:lang w:val="en-US" w:eastAsia="zh-CN"/>
        </w:rPr>
      </w:pPr>
    </w:p>
    <w:p w14:paraId="4F5CED31">
      <w:pPr>
        <w:pStyle w:val="77"/>
      </w:pPr>
    </w:p>
    <w:p w14:paraId="0572A41D">
      <w:pPr>
        <w:rPr>
          <w:rFonts w:hint="eastAsia"/>
        </w:rPr>
      </w:pPr>
      <w:bookmarkStart w:id="19" w:name="_Toc47976609"/>
      <w:bookmarkStart w:id="20" w:name="_Toc20595"/>
      <w:r>
        <w:rPr>
          <w:rFonts w:hint="eastAsia"/>
        </w:rPr>
        <w:br w:type="page"/>
      </w:r>
    </w:p>
    <w:p w14:paraId="5871DF53">
      <w:pPr>
        <w:pStyle w:val="72"/>
      </w:pPr>
      <w:r>
        <w:rPr>
          <w:rFonts w:hint="eastAsia"/>
        </w:rPr>
        <w:t>第三部分　合同主要条款</w:t>
      </w:r>
      <w:bookmarkEnd w:id="19"/>
      <w:bookmarkEnd w:id="20"/>
    </w:p>
    <w:p w14:paraId="23914DBE">
      <w:pPr>
        <w:pStyle w:val="73"/>
        <w:numPr>
          <w:ilvl w:val="0"/>
          <w:numId w:val="31"/>
        </w:numPr>
        <w:ind w:left="420"/>
      </w:pPr>
      <w:bookmarkStart w:id="21" w:name="_Toc47976610"/>
      <w:r>
        <w:rPr>
          <w:rFonts w:hint="eastAsia"/>
          <w:lang w:val="en-US" w:eastAsia="zh-CN"/>
        </w:rPr>
        <w:t>标的、数量、</w:t>
      </w:r>
      <w:r>
        <w:rPr>
          <w:rFonts w:hint="eastAsia"/>
        </w:rPr>
        <w:t>交货期</w:t>
      </w:r>
      <w:bookmarkEnd w:id="21"/>
    </w:p>
    <w:p w14:paraId="18603CA8">
      <w:pPr>
        <w:pStyle w:val="73"/>
      </w:pPr>
      <w:bookmarkStart w:id="22" w:name="_Toc47976611"/>
      <w:r>
        <w:rPr>
          <w:rFonts w:hint="eastAsia"/>
        </w:rPr>
        <w:t>交货地点</w:t>
      </w:r>
      <w:bookmarkEnd w:id="22"/>
    </w:p>
    <w:p w14:paraId="3F03A936">
      <w:pPr>
        <w:pStyle w:val="73"/>
      </w:pPr>
      <w:bookmarkStart w:id="23" w:name="_Toc47976612"/>
      <w:r>
        <w:rPr>
          <w:rFonts w:hint="eastAsia"/>
          <w:lang w:val="en-US" w:eastAsia="zh-CN"/>
        </w:rPr>
        <w:t>价款及</w:t>
      </w:r>
      <w:r>
        <w:rPr>
          <w:rFonts w:hint="eastAsia"/>
        </w:rPr>
        <w:t>付款方式</w:t>
      </w:r>
      <w:bookmarkEnd w:id="23"/>
    </w:p>
    <w:p w14:paraId="0A7F4E98">
      <w:pPr>
        <w:pStyle w:val="73"/>
      </w:pPr>
      <w:bookmarkStart w:id="24" w:name="_Toc47976613"/>
      <w:r>
        <w:rPr>
          <w:rFonts w:hint="eastAsia"/>
          <w:lang w:val="en-US" w:eastAsia="zh-CN"/>
        </w:rPr>
        <w:t>质量要求、</w:t>
      </w:r>
      <w:r>
        <w:rPr>
          <w:rFonts w:hint="eastAsia"/>
        </w:rPr>
        <w:t>保修期及售后服务</w:t>
      </w:r>
      <w:bookmarkEnd w:id="24"/>
    </w:p>
    <w:p w14:paraId="50F6C5C1">
      <w:pPr>
        <w:pStyle w:val="73"/>
      </w:pPr>
      <w:bookmarkStart w:id="25" w:name="_Toc47976614"/>
      <w:r>
        <w:rPr>
          <w:rFonts w:hint="eastAsia"/>
        </w:rPr>
        <w:t>安装、调试及验收要求</w:t>
      </w:r>
      <w:bookmarkEnd w:id="25"/>
    </w:p>
    <w:p w14:paraId="7FDA440C">
      <w:pPr>
        <w:pStyle w:val="73"/>
      </w:pPr>
      <w:r>
        <w:rPr>
          <w:rFonts w:hint="eastAsia"/>
          <w:lang w:val="en-US" w:eastAsia="zh-CN"/>
        </w:rPr>
        <w:t>违约责任</w:t>
      </w:r>
    </w:p>
    <w:p w14:paraId="7B4D50AD">
      <w:pPr>
        <w:pStyle w:val="73"/>
      </w:pPr>
      <w:r>
        <w:rPr>
          <w:rFonts w:hint="eastAsia"/>
          <w:lang w:val="en-US" w:eastAsia="zh-CN"/>
        </w:rPr>
        <w:t>争议解决方式</w:t>
      </w:r>
    </w:p>
    <w:p w14:paraId="260D6138">
      <w:pPr>
        <w:pStyle w:val="77"/>
      </w:pPr>
    </w:p>
    <w:p w14:paraId="6A576E98">
      <w:pPr>
        <w:pStyle w:val="77"/>
      </w:pPr>
    </w:p>
    <w:p w14:paraId="373AA179">
      <w:pPr>
        <w:pStyle w:val="77"/>
      </w:pPr>
    </w:p>
    <w:p w14:paraId="150257F3">
      <w:pPr>
        <w:pStyle w:val="77"/>
      </w:pPr>
    </w:p>
    <w:p w14:paraId="40953605">
      <w:pPr>
        <w:pStyle w:val="77"/>
      </w:pPr>
    </w:p>
    <w:p w14:paraId="7DF7CDCE">
      <w:pPr>
        <w:pStyle w:val="77"/>
      </w:pPr>
    </w:p>
    <w:p w14:paraId="2CD5A204">
      <w:pPr>
        <w:pStyle w:val="77"/>
      </w:pPr>
    </w:p>
    <w:p w14:paraId="3AECA4B5">
      <w:pPr>
        <w:pStyle w:val="77"/>
      </w:pPr>
    </w:p>
    <w:p w14:paraId="4AD354C0">
      <w:pPr>
        <w:pStyle w:val="77"/>
      </w:pPr>
    </w:p>
    <w:p w14:paraId="27E760CE">
      <w:pPr>
        <w:pStyle w:val="77"/>
      </w:pPr>
    </w:p>
    <w:p w14:paraId="09615663">
      <w:pPr>
        <w:pStyle w:val="77"/>
      </w:pPr>
    </w:p>
    <w:p w14:paraId="050FA5A8">
      <w:pPr>
        <w:pStyle w:val="77"/>
      </w:pPr>
    </w:p>
    <w:p w14:paraId="0370F036">
      <w:pPr>
        <w:pStyle w:val="77"/>
      </w:pPr>
    </w:p>
    <w:p w14:paraId="32A383C9">
      <w:pPr>
        <w:pStyle w:val="77"/>
      </w:pPr>
    </w:p>
    <w:p w14:paraId="1ED05CA3">
      <w:pPr>
        <w:pStyle w:val="77"/>
      </w:pPr>
    </w:p>
    <w:p w14:paraId="610F994C">
      <w:pPr>
        <w:pStyle w:val="77"/>
      </w:pPr>
    </w:p>
    <w:p w14:paraId="33192396">
      <w:pPr>
        <w:pStyle w:val="77"/>
      </w:pPr>
    </w:p>
    <w:p w14:paraId="4DC7C6C4">
      <w:pPr>
        <w:pStyle w:val="77"/>
      </w:pPr>
    </w:p>
    <w:p w14:paraId="79A7EC9B">
      <w:pPr>
        <w:pStyle w:val="77"/>
      </w:pPr>
    </w:p>
    <w:p w14:paraId="0EB8BBEB">
      <w:pPr>
        <w:pStyle w:val="72"/>
        <w:rPr>
          <w:rFonts w:hint="default" w:eastAsia="黑体"/>
          <w:lang w:val="en-US" w:eastAsia="zh-CN"/>
        </w:rPr>
      </w:pPr>
      <w:bookmarkStart w:id="26" w:name="_Toc47976615"/>
      <w:bookmarkStart w:id="27" w:name="_Toc5925"/>
      <w:r>
        <w:rPr>
          <w:rFonts w:hint="eastAsia"/>
        </w:rPr>
        <w:t>第四部分　</w:t>
      </w:r>
      <w:bookmarkEnd w:id="26"/>
      <w:r>
        <w:rPr>
          <w:rFonts w:hint="eastAsia"/>
          <w:lang w:val="en-US" w:eastAsia="zh-CN"/>
        </w:rPr>
        <w:t>投标文件附件</w:t>
      </w:r>
      <w:bookmarkEnd w:id="27"/>
    </w:p>
    <w:p w14:paraId="4FE888F1">
      <w:pPr>
        <w:bidi w:val="0"/>
        <w:jc w:val="left"/>
        <w:rPr>
          <w:rFonts w:hint="eastAsia"/>
          <w:b/>
          <w:bCs/>
          <w:sz w:val="24"/>
          <w:szCs w:val="24"/>
          <w:lang w:val="en-US" w:eastAsia="zh-CN"/>
        </w:rPr>
      </w:pPr>
      <w:r>
        <w:rPr>
          <w:rFonts w:hint="eastAsia"/>
          <w:b/>
          <w:bCs/>
          <w:sz w:val="24"/>
          <w:szCs w:val="24"/>
          <w:lang w:val="en-US" w:eastAsia="zh-CN"/>
        </w:rPr>
        <w:t>附件1：</w:t>
      </w:r>
    </w:p>
    <w:p w14:paraId="762D8840">
      <w:pPr>
        <w:spacing w:line="500" w:lineRule="exact"/>
        <w:jc w:val="center"/>
        <w:rPr>
          <w:rFonts w:ascii="宋体" w:cs="宋体"/>
          <w:b/>
          <w:bCs/>
          <w:sz w:val="36"/>
          <w:szCs w:val="36"/>
        </w:rPr>
      </w:pPr>
      <w:r>
        <w:rPr>
          <w:rFonts w:hint="eastAsia" w:ascii="宋体" w:hAnsi="宋体" w:cs="宋体"/>
          <w:b/>
          <w:bCs/>
          <w:sz w:val="36"/>
          <w:szCs w:val="36"/>
        </w:rPr>
        <w:t>投</w:t>
      </w:r>
      <w:r>
        <w:rPr>
          <w:rFonts w:ascii="宋体" w:hAnsi="宋体" w:cs="宋体"/>
          <w:b/>
          <w:bCs/>
          <w:sz w:val="36"/>
          <w:szCs w:val="36"/>
        </w:rPr>
        <w:t xml:space="preserve"> </w:t>
      </w:r>
      <w:r>
        <w:rPr>
          <w:rFonts w:hint="eastAsia" w:ascii="宋体" w:hAnsi="宋体" w:cs="宋体"/>
          <w:b/>
          <w:bCs/>
          <w:sz w:val="36"/>
          <w:szCs w:val="36"/>
        </w:rPr>
        <w:t>标</w:t>
      </w:r>
      <w:r>
        <w:rPr>
          <w:rFonts w:ascii="宋体" w:hAnsi="宋体" w:cs="宋体"/>
          <w:b/>
          <w:bCs/>
          <w:sz w:val="36"/>
          <w:szCs w:val="36"/>
        </w:rPr>
        <w:t xml:space="preserve"> </w:t>
      </w:r>
      <w:r>
        <w:rPr>
          <w:rFonts w:hint="eastAsia" w:ascii="宋体" w:hAnsi="宋体" w:cs="宋体"/>
          <w:b/>
          <w:bCs/>
          <w:sz w:val="36"/>
          <w:szCs w:val="36"/>
        </w:rPr>
        <w:t>函</w:t>
      </w:r>
    </w:p>
    <w:p w14:paraId="2285B0FC">
      <w:pPr>
        <w:spacing w:line="500" w:lineRule="exact"/>
        <w:rPr>
          <w:rFonts w:ascii="宋体" w:cs="宋体"/>
          <w:b/>
          <w:bCs/>
          <w:sz w:val="32"/>
          <w:szCs w:val="32"/>
        </w:rPr>
      </w:pPr>
    </w:p>
    <w:p w14:paraId="21188FF3">
      <w:pPr>
        <w:spacing w:line="500" w:lineRule="exact"/>
        <w:rPr>
          <w:rFonts w:ascii="宋体" w:cs="宋体"/>
        </w:rPr>
      </w:pPr>
      <w:r>
        <w:rPr>
          <w:rFonts w:hint="eastAsia" w:ascii="宋体" w:hAnsi="宋体" w:cs="宋体"/>
        </w:rPr>
        <w:t>致：中国重汽集团有限公司</w:t>
      </w:r>
    </w:p>
    <w:p w14:paraId="6D4648A4">
      <w:pPr>
        <w:spacing w:line="500" w:lineRule="exact"/>
        <w:ind w:firstLine="420" w:firstLineChars="200"/>
        <w:rPr>
          <w:rFonts w:ascii="宋体" w:cs="宋体"/>
        </w:rPr>
      </w:pPr>
      <w:r>
        <w:rPr>
          <w:rFonts w:hint="eastAsia" w:ascii="宋体" w:hAnsi="宋体" w:cs="宋体"/>
        </w:rPr>
        <w:t>根据贵方为</w:t>
      </w:r>
      <w:r>
        <w:rPr>
          <w:rFonts w:hint="eastAsia" w:ascii="宋体" w:hAnsi="宋体" w:cs="宋体"/>
          <w:u w:val="single"/>
          <w:lang w:val="en-US" w:eastAsia="zh-CN"/>
        </w:rPr>
        <w:t xml:space="preserve">       </w:t>
      </w:r>
      <w:r>
        <w:rPr>
          <w:rFonts w:hint="eastAsia" w:ascii="宋体" w:hAnsi="宋体" w:cs="宋体"/>
        </w:rPr>
        <w:t>项目招标承揽工程及服务的投标邀请，投标人代表</w:t>
      </w:r>
      <w:r>
        <w:rPr>
          <w:rFonts w:hint="eastAsia" w:ascii="宋体" w:hAnsi="宋体" w:cs="宋体"/>
          <w:u w:val="single"/>
        </w:rPr>
        <w:t>（姓名、职务）</w:t>
      </w:r>
      <w:r>
        <w:rPr>
          <w:rFonts w:hint="eastAsia" w:ascii="宋体" w:hAnsi="宋体" w:cs="宋体"/>
        </w:rPr>
        <w:t>经正式授权并代表投标人</w:t>
      </w:r>
      <w:r>
        <w:rPr>
          <w:rFonts w:hint="eastAsia" w:ascii="宋体" w:hAnsi="宋体" w:cs="宋体"/>
          <w:u w:val="single"/>
        </w:rPr>
        <w:t>（投标人名称、地址）</w:t>
      </w:r>
      <w:r>
        <w:rPr>
          <w:rFonts w:hint="eastAsia" w:ascii="宋体" w:hAnsi="宋体" w:cs="宋体"/>
        </w:rPr>
        <w:t>提交投标文件正本一份及副本</w:t>
      </w:r>
      <w:r>
        <w:rPr>
          <w:rFonts w:hint="eastAsia" w:ascii="宋体" w:hAnsi="宋体" w:cs="宋体"/>
          <w:lang w:eastAsia="zh-CN"/>
        </w:rPr>
        <w:t>二</w:t>
      </w:r>
      <w:r>
        <w:rPr>
          <w:rFonts w:hint="eastAsia" w:ascii="宋体" w:hAnsi="宋体" w:cs="宋体"/>
        </w:rPr>
        <w:t>份。</w:t>
      </w:r>
    </w:p>
    <w:p w14:paraId="232A6035">
      <w:pPr>
        <w:spacing w:line="500" w:lineRule="exact"/>
        <w:ind w:firstLine="420" w:firstLineChars="200"/>
        <w:rPr>
          <w:rFonts w:ascii="宋体" w:cs="宋体"/>
        </w:rPr>
      </w:pPr>
      <w:r>
        <w:rPr>
          <w:rFonts w:hint="eastAsia" w:ascii="宋体" w:hAnsi="宋体" w:cs="宋体"/>
        </w:rPr>
        <w:t>据此函，签字代表宣布同意如下：</w:t>
      </w:r>
    </w:p>
    <w:p w14:paraId="24D8EFA2">
      <w:pPr>
        <w:spacing w:line="500" w:lineRule="exact"/>
        <w:ind w:firstLine="472" w:firstLineChars="225"/>
        <w:rPr>
          <w:rFonts w:ascii="宋体" w:cs="宋体"/>
        </w:rPr>
      </w:pPr>
      <w:r>
        <w:rPr>
          <w:rFonts w:ascii="宋体" w:hAnsi="宋体" w:cs="宋体"/>
        </w:rPr>
        <w:t>1</w:t>
      </w:r>
      <w:r>
        <w:rPr>
          <w:rFonts w:hint="eastAsia" w:ascii="宋体" w:hAnsi="宋体" w:cs="宋体"/>
        </w:rPr>
        <w:t>、所附投标价格表中规定的应提交和交付的工程项目投标明细为</w:t>
      </w:r>
      <w:r>
        <w:rPr>
          <w:rFonts w:hint="eastAsia" w:ascii="宋体" w:hAnsi="宋体" w:cs="宋体"/>
          <w:i/>
          <w:iCs/>
          <w:u w:val="single"/>
        </w:rPr>
        <w:t>详见开标一览表</w:t>
      </w:r>
      <w:r>
        <w:rPr>
          <w:rFonts w:hint="eastAsia" w:ascii="宋体" w:hAnsi="宋体" w:cs="宋体"/>
        </w:rPr>
        <w:t>。</w:t>
      </w:r>
    </w:p>
    <w:p w14:paraId="45CD422B">
      <w:pPr>
        <w:spacing w:line="500" w:lineRule="exact"/>
        <w:ind w:firstLine="472" w:firstLineChars="225"/>
        <w:rPr>
          <w:rFonts w:ascii="宋体" w:cs="宋体"/>
        </w:rPr>
      </w:pPr>
      <w:r>
        <w:rPr>
          <w:rFonts w:ascii="宋体" w:hAnsi="宋体" w:cs="宋体"/>
        </w:rPr>
        <w:t>2</w:t>
      </w:r>
      <w:r>
        <w:rPr>
          <w:rFonts w:hint="eastAsia" w:ascii="宋体" w:hAnsi="宋体" w:cs="宋体"/>
        </w:rPr>
        <w:t>、投标人将按招标文件的规定履行合同责任和义务。</w:t>
      </w:r>
    </w:p>
    <w:p w14:paraId="252E7627">
      <w:pPr>
        <w:spacing w:line="500" w:lineRule="exact"/>
        <w:ind w:firstLine="472" w:firstLineChars="225"/>
        <w:rPr>
          <w:rFonts w:ascii="宋体" w:cs="宋体"/>
        </w:rPr>
      </w:pPr>
      <w:r>
        <w:rPr>
          <w:rFonts w:ascii="宋体" w:hAnsi="宋体" w:cs="宋体"/>
        </w:rPr>
        <w:t>3</w:t>
      </w:r>
      <w:r>
        <w:rPr>
          <w:rFonts w:hint="eastAsia" w:ascii="宋体" w:hAnsi="宋体" w:cs="宋体"/>
        </w:rPr>
        <w:t>、投标人已详细审查全部招标文件，包括有关澄清和修改说明（如果有的话）。我们完全理解并同意放弃对这方面有不明及误解的权力。</w:t>
      </w:r>
    </w:p>
    <w:p w14:paraId="5B87CE0A">
      <w:pPr>
        <w:spacing w:line="500" w:lineRule="exact"/>
        <w:ind w:firstLine="472" w:firstLineChars="225"/>
        <w:rPr>
          <w:rFonts w:ascii="宋体" w:cs="宋体"/>
        </w:rPr>
      </w:pPr>
      <w:r>
        <w:rPr>
          <w:rFonts w:ascii="宋体" w:hAnsi="宋体" w:cs="宋体"/>
        </w:rPr>
        <w:t>4</w:t>
      </w:r>
      <w:r>
        <w:rPr>
          <w:rFonts w:hint="eastAsia" w:ascii="宋体" w:hAnsi="宋体" w:cs="宋体"/>
        </w:rPr>
        <w:t>、本投标有效期为自开标日起</w:t>
      </w:r>
      <w:r>
        <w:rPr>
          <w:rFonts w:ascii="宋体" w:hAnsi="宋体" w:cs="宋体"/>
          <w:u w:val="single"/>
        </w:rPr>
        <w:t xml:space="preserve">       </w:t>
      </w:r>
      <w:r>
        <w:rPr>
          <w:rFonts w:hint="eastAsia" w:ascii="宋体" w:hAnsi="宋体" w:cs="宋体"/>
        </w:rPr>
        <w:t>个日历日。在这期间，本投标文件将始终对我方具有约束力。如果中标，本次招标文件和本投标文件（含承诺书）将作为买卖合用的附件。</w:t>
      </w:r>
    </w:p>
    <w:p w14:paraId="7624A4F8">
      <w:pPr>
        <w:spacing w:line="500" w:lineRule="exact"/>
        <w:ind w:firstLine="472" w:firstLineChars="225"/>
        <w:rPr>
          <w:rFonts w:ascii="宋体" w:cs="宋体"/>
        </w:rPr>
      </w:pPr>
      <w:r>
        <w:rPr>
          <w:rFonts w:ascii="宋体" w:hAnsi="宋体" w:cs="宋体"/>
        </w:rPr>
        <w:t>5</w:t>
      </w:r>
      <w:r>
        <w:rPr>
          <w:rFonts w:hint="eastAsia" w:ascii="宋体" w:hAnsi="宋体" w:cs="宋体"/>
        </w:rPr>
        <w:t>、我方愿意向招标人提供任何与本次招标有关的其他资料。</w:t>
      </w:r>
    </w:p>
    <w:p w14:paraId="4F3AAC55">
      <w:pPr>
        <w:spacing w:line="500" w:lineRule="exact"/>
        <w:ind w:firstLine="472" w:firstLineChars="225"/>
        <w:rPr>
          <w:rFonts w:ascii="宋体" w:cs="宋体"/>
        </w:rPr>
      </w:pPr>
      <w:r>
        <w:rPr>
          <w:rFonts w:ascii="宋体" w:hAnsi="宋体" w:cs="宋体"/>
        </w:rPr>
        <w:t>6</w:t>
      </w:r>
      <w:r>
        <w:rPr>
          <w:rFonts w:hint="eastAsia" w:ascii="宋体" w:hAnsi="宋体" w:cs="宋体"/>
        </w:rPr>
        <w:t>、我方愿意履行自己在投标文件中的全部承诺和责任。</w:t>
      </w:r>
    </w:p>
    <w:p w14:paraId="02E4FBF5">
      <w:pPr>
        <w:spacing w:line="500" w:lineRule="exact"/>
        <w:ind w:firstLine="472" w:firstLineChars="225"/>
        <w:rPr>
          <w:rFonts w:ascii="宋体" w:cs="宋体"/>
        </w:rPr>
      </w:pPr>
      <w:r>
        <w:rPr>
          <w:rFonts w:ascii="宋体" w:hAnsi="宋体" w:cs="宋体"/>
        </w:rPr>
        <w:t>7</w:t>
      </w:r>
      <w:r>
        <w:rPr>
          <w:rFonts w:hint="eastAsia" w:ascii="宋体" w:hAnsi="宋体" w:cs="宋体"/>
        </w:rPr>
        <w:t>、我方愿意遵守招标文件中对投标者的所有规定。</w:t>
      </w:r>
    </w:p>
    <w:p w14:paraId="4C0896FA">
      <w:pPr>
        <w:spacing w:line="500" w:lineRule="exact"/>
        <w:ind w:firstLine="472" w:firstLineChars="225"/>
        <w:rPr>
          <w:rFonts w:ascii="宋体" w:cs="宋体"/>
        </w:rPr>
      </w:pPr>
      <w:r>
        <w:rPr>
          <w:rFonts w:ascii="宋体" w:hAnsi="宋体" w:cs="宋体"/>
        </w:rPr>
        <w:t>8</w:t>
      </w:r>
      <w:r>
        <w:rPr>
          <w:rFonts w:hint="eastAsia" w:ascii="宋体" w:hAnsi="宋体" w:cs="宋体"/>
        </w:rPr>
        <w:t>、我方完全理解《中华人民共和国招标投标法》第四章第四十四条之规定，并郑重承诺按此规定，不以任何形式向评标委员会成员和参与评标的有关工作人员探听对投标文件的评审和比较、中标候选人的推荐情况以及与评标有关的其他情况。</w:t>
      </w:r>
    </w:p>
    <w:p w14:paraId="43B90650">
      <w:pPr>
        <w:spacing w:line="500" w:lineRule="exact"/>
        <w:ind w:firstLine="472" w:firstLineChars="225"/>
        <w:rPr>
          <w:rFonts w:ascii="宋体" w:cs="宋体"/>
        </w:rPr>
      </w:pPr>
      <w:r>
        <w:rPr>
          <w:rFonts w:ascii="宋体" w:hAnsi="宋体" w:cs="宋体"/>
        </w:rPr>
        <w:t>9</w:t>
      </w:r>
      <w:r>
        <w:rPr>
          <w:rFonts w:hint="eastAsia" w:ascii="宋体" w:hAnsi="宋体" w:cs="宋体"/>
        </w:rPr>
        <w:t>、我方完全理解招标人有保留在授标之前任何时候接受或拒绝任何投标，以及宣布招标程序无效或拒绝所有投标的权力。我方完全理解招标人无向未中标人解释未中标理由的义务。</w:t>
      </w:r>
    </w:p>
    <w:p w14:paraId="254397DB">
      <w:pPr>
        <w:spacing w:line="500" w:lineRule="exact"/>
        <w:ind w:firstLine="472" w:firstLineChars="225"/>
        <w:rPr>
          <w:rFonts w:ascii="宋体" w:cs="宋体"/>
        </w:rPr>
      </w:pPr>
      <w:r>
        <w:rPr>
          <w:rFonts w:ascii="宋体" w:hAnsi="宋体" w:cs="宋体"/>
        </w:rPr>
        <w:t>10</w:t>
      </w:r>
      <w:r>
        <w:rPr>
          <w:rFonts w:hint="eastAsia" w:ascii="宋体" w:hAnsi="宋体" w:cs="宋体"/>
        </w:rPr>
        <w:t>、在规定的开标时间后，我方如在投标有效期内撤回投标，将无条件同意贵方没收投标保证金。</w:t>
      </w:r>
    </w:p>
    <w:p w14:paraId="5CDCF1B1">
      <w:pPr>
        <w:spacing w:line="500" w:lineRule="exact"/>
        <w:ind w:firstLine="472" w:firstLineChars="225"/>
        <w:rPr>
          <w:rFonts w:ascii="宋体" w:cs="宋体"/>
        </w:rPr>
      </w:pPr>
      <w:r>
        <w:rPr>
          <w:rFonts w:ascii="宋体" w:hAnsi="宋体" w:cs="宋体"/>
        </w:rPr>
        <w:t>11</w:t>
      </w:r>
      <w:r>
        <w:rPr>
          <w:rFonts w:hint="eastAsia" w:ascii="宋体" w:hAnsi="宋体" w:cs="宋体"/>
        </w:rPr>
        <w:t>、投标人同意提供按照贵方可能要求的与其投标有关的一切数据或资料，完全理解贵方不一定接受最低价的投标或收到的任何投标。</w:t>
      </w:r>
    </w:p>
    <w:p w14:paraId="152A33AB">
      <w:pPr>
        <w:spacing w:line="500" w:lineRule="exact"/>
        <w:ind w:firstLine="472" w:firstLineChars="225"/>
        <w:rPr>
          <w:rFonts w:ascii="宋体" w:cs="宋体"/>
        </w:rPr>
      </w:pPr>
      <w:r>
        <w:rPr>
          <w:rFonts w:ascii="宋体" w:hAnsi="宋体" w:cs="宋体"/>
        </w:rPr>
        <w:t>12</w:t>
      </w:r>
      <w:r>
        <w:rPr>
          <w:rFonts w:hint="eastAsia" w:ascii="宋体" w:hAnsi="宋体" w:cs="宋体"/>
        </w:rPr>
        <w:t>、如果我方中标，在与招标人签订合同前，将按招标文件相关要求，提供银行基本帐户开户许可证复印件。</w:t>
      </w:r>
    </w:p>
    <w:p w14:paraId="42D25962">
      <w:pPr>
        <w:spacing w:line="500" w:lineRule="exact"/>
        <w:ind w:firstLine="472" w:firstLineChars="225"/>
        <w:rPr>
          <w:rFonts w:ascii="宋体" w:cs="宋体"/>
        </w:rPr>
      </w:pPr>
      <w:r>
        <w:rPr>
          <w:rFonts w:ascii="宋体" w:hAnsi="宋体" w:cs="宋体"/>
        </w:rPr>
        <w:t>13</w:t>
      </w:r>
      <w:r>
        <w:rPr>
          <w:rFonts w:hint="eastAsia" w:ascii="宋体" w:hAnsi="宋体" w:cs="宋体"/>
        </w:rPr>
        <w:t>、其他说明：</w:t>
      </w:r>
    </w:p>
    <w:p w14:paraId="6E23472E">
      <w:pPr>
        <w:spacing w:line="500" w:lineRule="exact"/>
        <w:ind w:firstLine="472" w:firstLineChars="225"/>
        <w:rPr>
          <w:rFonts w:ascii="宋体" w:cs="宋体"/>
        </w:rPr>
      </w:pPr>
      <w:r>
        <w:rPr>
          <w:rFonts w:ascii="宋体" w:hAnsi="宋体" w:cs="宋体"/>
        </w:rPr>
        <w:t>14</w:t>
      </w:r>
      <w:r>
        <w:rPr>
          <w:rFonts w:hint="eastAsia" w:ascii="宋体" w:hAnsi="宋体" w:cs="宋体"/>
        </w:rPr>
        <w:t>、与本投标有关的一切正式往来信函请寄：</w:t>
      </w:r>
    </w:p>
    <w:p w14:paraId="10AF775A">
      <w:pPr>
        <w:spacing w:line="500" w:lineRule="exact"/>
        <w:ind w:left="420"/>
        <w:rPr>
          <w:rFonts w:ascii="宋体" w:cs="宋体"/>
        </w:rPr>
      </w:pPr>
      <w:r>
        <w:rPr>
          <w:rFonts w:hint="eastAsia" w:ascii="宋体" w:hAnsi="宋体" w:cs="宋体"/>
        </w:rPr>
        <w:t>地址</w:t>
      </w:r>
      <w:r>
        <w:rPr>
          <w:rFonts w:ascii="宋体" w:hAnsi="宋体" w:cs="宋体"/>
          <w:u w:val="single"/>
        </w:rPr>
        <w:t xml:space="preserve">                     </w:t>
      </w:r>
      <w:r>
        <w:rPr>
          <w:rFonts w:ascii="宋体" w:hAnsi="宋体" w:cs="宋体"/>
        </w:rPr>
        <w:t xml:space="preserve">  </w:t>
      </w:r>
      <w:r>
        <w:rPr>
          <w:rFonts w:hint="eastAsia" w:ascii="宋体" w:hAnsi="宋体" w:cs="宋体"/>
        </w:rPr>
        <w:t>传真</w:t>
      </w:r>
      <w:r>
        <w:rPr>
          <w:rFonts w:ascii="宋体" w:hAnsi="宋体" w:cs="宋体"/>
        </w:rPr>
        <w:t xml:space="preserve"> </w:t>
      </w:r>
      <w:r>
        <w:rPr>
          <w:rFonts w:ascii="宋体" w:hAnsi="宋体" w:cs="宋体"/>
          <w:u w:val="single"/>
        </w:rPr>
        <w:t xml:space="preserve">                       </w:t>
      </w:r>
      <w:r>
        <w:rPr>
          <w:rFonts w:ascii="宋体" w:hAnsi="宋体" w:cs="宋体"/>
        </w:rPr>
        <w:t xml:space="preserve">     </w:t>
      </w:r>
    </w:p>
    <w:p w14:paraId="38913DBC">
      <w:pPr>
        <w:spacing w:line="500" w:lineRule="exact"/>
        <w:ind w:left="420"/>
        <w:rPr>
          <w:rFonts w:ascii="宋体" w:cs="宋体"/>
        </w:rPr>
      </w:pPr>
      <w:r>
        <w:rPr>
          <w:rFonts w:hint="eastAsia" w:ascii="宋体" w:hAnsi="宋体" w:cs="宋体"/>
        </w:rPr>
        <w:t>电话</w:t>
      </w:r>
      <w:r>
        <w:rPr>
          <w:rFonts w:ascii="宋体" w:hAnsi="宋体" w:cs="宋体"/>
          <w:u w:val="single"/>
        </w:rPr>
        <w:t xml:space="preserve">                     </w:t>
      </w:r>
      <w:r>
        <w:rPr>
          <w:rFonts w:ascii="宋体" w:hAnsi="宋体" w:cs="宋体"/>
        </w:rPr>
        <w:t xml:space="preserve">  </w:t>
      </w:r>
      <w:r>
        <w:rPr>
          <w:rFonts w:hint="eastAsia" w:ascii="宋体" w:hAnsi="宋体" w:cs="宋体"/>
        </w:rPr>
        <w:t>电子函件</w:t>
      </w:r>
      <w:r>
        <w:rPr>
          <w:rFonts w:ascii="宋体" w:hAnsi="宋体" w:cs="宋体"/>
          <w:u w:val="single"/>
        </w:rPr>
        <w:t xml:space="preserve">                    </w:t>
      </w:r>
      <w:r>
        <w:rPr>
          <w:rFonts w:ascii="宋体" w:hAnsi="宋体" w:cs="宋体"/>
        </w:rPr>
        <w:t xml:space="preserve">     </w:t>
      </w:r>
    </w:p>
    <w:p w14:paraId="0DEC6DCE">
      <w:pPr>
        <w:spacing w:line="500" w:lineRule="exact"/>
        <w:ind w:left="420"/>
        <w:rPr>
          <w:rFonts w:ascii="宋体" w:cs="宋体"/>
        </w:rPr>
      </w:pPr>
    </w:p>
    <w:p w14:paraId="63D77029">
      <w:pPr>
        <w:spacing w:line="500" w:lineRule="exact"/>
        <w:ind w:left="420"/>
        <w:rPr>
          <w:rFonts w:ascii="宋体" w:cs="宋体"/>
        </w:rPr>
      </w:pPr>
      <w:r>
        <w:rPr>
          <w:rFonts w:hint="eastAsia" w:ascii="宋体" w:hAnsi="宋体" w:cs="宋体"/>
        </w:rPr>
        <w:t>投标人代表（签字）</w:t>
      </w:r>
      <w:r>
        <w:rPr>
          <w:rFonts w:ascii="宋体" w:hAnsi="宋体" w:cs="宋体"/>
          <w:u w:val="single"/>
        </w:rPr>
        <w:t xml:space="preserve">                            </w:t>
      </w:r>
    </w:p>
    <w:p w14:paraId="1CD6B985">
      <w:pPr>
        <w:spacing w:line="500" w:lineRule="exact"/>
        <w:ind w:left="420"/>
        <w:rPr>
          <w:rFonts w:ascii="宋体" w:cs="宋体"/>
        </w:rPr>
      </w:pPr>
      <w:r>
        <w:rPr>
          <w:rFonts w:hint="eastAsia" w:ascii="宋体" w:hAnsi="宋体" w:cs="宋体"/>
        </w:rPr>
        <w:t>投标人名称</w:t>
      </w:r>
      <w:r>
        <w:rPr>
          <w:rFonts w:ascii="宋体" w:hAnsi="宋体" w:cs="宋体"/>
          <w:u w:val="single"/>
        </w:rPr>
        <w:t xml:space="preserve">                                </w:t>
      </w:r>
    </w:p>
    <w:p w14:paraId="2C4C4E74">
      <w:pPr>
        <w:spacing w:line="500" w:lineRule="exact"/>
        <w:ind w:left="420"/>
        <w:rPr>
          <w:rFonts w:ascii="宋体" w:cs="宋体"/>
        </w:rPr>
      </w:pPr>
      <w:r>
        <w:rPr>
          <w:rFonts w:hint="eastAsia" w:ascii="宋体" w:hAnsi="宋体" w:cs="宋体"/>
        </w:rPr>
        <w:t>公章</w:t>
      </w:r>
      <w:r>
        <w:rPr>
          <w:rFonts w:ascii="宋体" w:hAnsi="宋体" w:cs="宋体"/>
          <w:u w:val="single"/>
        </w:rPr>
        <w:t xml:space="preserve">                                      </w:t>
      </w:r>
    </w:p>
    <w:p w14:paraId="511CD5D4">
      <w:pPr>
        <w:spacing w:line="500" w:lineRule="exact"/>
        <w:ind w:left="420"/>
        <w:rPr>
          <w:rFonts w:hint="eastAsia" w:ascii="宋体" w:hAnsi="宋体" w:cs="宋体"/>
        </w:rPr>
      </w:pPr>
      <w:r>
        <w:rPr>
          <w:rFonts w:hint="eastAsia" w:ascii="宋体" w:hAnsi="宋体" w:cs="宋体"/>
        </w:rPr>
        <w:t>日期</w:t>
      </w:r>
      <w:r>
        <w:rPr>
          <w:rFonts w:ascii="宋体" w:hAnsi="宋体" w:cs="宋体"/>
          <w:u w:val="single"/>
        </w:rPr>
        <w:t xml:space="preserve">                                      </w:t>
      </w:r>
    </w:p>
    <w:p w14:paraId="7A5E2B91">
      <w:pPr>
        <w:rPr>
          <w:rFonts w:hint="eastAsia" w:ascii="宋体" w:hAnsi="宋体" w:cs="宋体"/>
        </w:rPr>
      </w:pPr>
    </w:p>
    <w:p w14:paraId="0B806EFD">
      <w:pPr>
        <w:autoSpaceDE w:val="0"/>
        <w:autoSpaceDN w:val="0"/>
        <w:spacing w:line="500" w:lineRule="exact"/>
        <w:ind w:right="-5"/>
        <w:jc w:val="center"/>
        <w:textAlignment w:val="bottom"/>
        <w:rPr>
          <w:rFonts w:hint="eastAsia" w:ascii="宋体" w:hAnsi="宋体" w:cs="宋体"/>
          <w:b/>
          <w:bCs/>
          <w:sz w:val="36"/>
          <w:szCs w:val="36"/>
        </w:rPr>
      </w:pPr>
    </w:p>
    <w:p w14:paraId="138CA01B">
      <w:pPr>
        <w:autoSpaceDE w:val="0"/>
        <w:autoSpaceDN w:val="0"/>
        <w:spacing w:line="500" w:lineRule="exact"/>
        <w:ind w:right="-5"/>
        <w:jc w:val="both"/>
        <w:textAlignment w:val="bottom"/>
        <w:rPr>
          <w:rFonts w:hint="eastAsia" w:ascii="宋体" w:hAnsi="宋体" w:cs="宋体"/>
          <w:b/>
          <w:bCs/>
          <w:sz w:val="24"/>
          <w:szCs w:val="24"/>
          <w:lang w:val="en-US" w:eastAsia="zh-CN"/>
        </w:rPr>
      </w:pPr>
    </w:p>
    <w:p w14:paraId="730094E3">
      <w:pPr>
        <w:autoSpaceDE w:val="0"/>
        <w:autoSpaceDN w:val="0"/>
        <w:spacing w:line="500" w:lineRule="exact"/>
        <w:ind w:right="-5"/>
        <w:jc w:val="both"/>
        <w:textAlignment w:val="bottom"/>
        <w:rPr>
          <w:rFonts w:hint="eastAsia" w:ascii="宋体" w:hAnsi="宋体" w:cs="宋体"/>
          <w:b/>
          <w:bCs/>
          <w:sz w:val="24"/>
          <w:szCs w:val="24"/>
          <w:lang w:val="en-US" w:eastAsia="zh-CN"/>
        </w:rPr>
      </w:pPr>
    </w:p>
    <w:p w14:paraId="05354302">
      <w:pPr>
        <w:autoSpaceDE w:val="0"/>
        <w:autoSpaceDN w:val="0"/>
        <w:spacing w:line="500" w:lineRule="exact"/>
        <w:ind w:right="-5"/>
        <w:jc w:val="both"/>
        <w:textAlignment w:val="bottom"/>
        <w:rPr>
          <w:rFonts w:hint="eastAsia" w:ascii="宋体" w:hAnsi="宋体" w:cs="宋体"/>
          <w:b/>
          <w:bCs/>
          <w:sz w:val="24"/>
          <w:szCs w:val="24"/>
          <w:lang w:val="en-US" w:eastAsia="zh-CN"/>
        </w:rPr>
      </w:pPr>
    </w:p>
    <w:p w14:paraId="3BF9C8CC">
      <w:pPr>
        <w:autoSpaceDE w:val="0"/>
        <w:autoSpaceDN w:val="0"/>
        <w:spacing w:line="500" w:lineRule="exact"/>
        <w:ind w:right="-5"/>
        <w:jc w:val="both"/>
        <w:textAlignment w:val="bottom"/>
        <w:rPr>
          <w:rFonts w:hint="eastAsia" w:ascii="宋体" w:hAnsi="宋体" w:cs="宋体"/>
          <w:b/>
          <w:bCs/>
          <w:sz w:val="24"/>
          <w:szCs w:val="24"/>
          <w:lang w:val="en-US" w:eastAsia="zh-CN"/>
        </w:rPr>
      </w:pPr>
    </w:p>
    <w:p w14:paraId="4658E195">
      <w:pPr>
        <w:autoSpaceDE w:val="0"/>
        <w:autoSpaceDN w:val="0"/>
        <w:spacing w:line="500" w:lineRule="exact"/>
        <w:ind w:right="-5"/>
        <w:jc w:val="both"/>
        <w:textAlignment w:val="bottom"/>
        <w:rPr>
          <w:rFonts w:hint="eastAsia" w:ascii="宋体" w:hAnsi="宋体" w:cs="宋体"/>
          <w:b/>
          <w:bCs/>
          <w:sz w:val="24"/>
          <w:szCs w:val="24"/>
          <w:lang w:val="en-US" w:eastAsia="zh-CN"/>
        </w:rPr>
      </w:pPr>
    </w:p>
    <w:p w14:paraId="607C686C">
      <w:pPr>
        <w:autoSpaceDE w:val="0"/>
        <w:autoSpaceDN w:val="0"/>
        <w:spacing w:line="500" w:lineRule="exact"/>
        <w:ind w:right="-5"/>
        <w:jc w:val="both"/>
        <w:textAlignment w:val="bottom"/>
        <w:rPr>
          <w:rFonts w:hint="eastAsia" w:ascii="宋体" w:hAnsi="宋体" w:cs="宋体"/>
          <w:b/>
          <w:bCs/>
          <w:sz w:val="24"/>
          <w:szCs w:val="24"/>
          <w:lang w:val="en-US" w:eastAsia="zh-CN"/>
        </w:rPr>
      </w:pPr>
    </w:p>
    <w:p w14:paraId="273EB97C">
      <w:pPr>
        <w:autoSpaceDE w:val="0"/>
        <w:autoSpaceDN w:val="0"/>
        <w:spacing w:line="500" w:lineRule="exact"/>
        <w:ind w:right="-5"/>
        <w:jc w:val="both"/>
        <w:textAlignment w:val="bottom"/>
        <w:rPr>
          <w:rFonts w:hint="eastAsia" w:ascii="宋体" w:hAnsi="宋体" w:cs="宋体"/>
          <w:b/>
          <w:bCs/>
          <w:sz w:val="24"/>
          <w:szCs w:val="24"/>
          <w:lang w:val="en-US" w:eastAsia="zh-CN"/>
        </w:rPr>
      </w:pPr>
    </w:p>
    <w:p w14:paraId="1AAE41EB">
      <w:pPr>
        <w:autoSpaceDE w:val="0"/>
        <w:autoSpaceDN w:val="0"/>
        <w:spacing w:line="500" w:lineRule="exact"/>
        <w:ind w:right="-5"/>
        <w:jc w:val="both"/>
        <w:textAlignment w:val="bottom"/>
        <w:rPr>
          <w:rFonts w:hint="eastAsia" w:ascii="宋体" w:hAnsi="宋体" w:cs="宋体"/>
          <w:b/>
          <w:bCs/>
          <w:sz w:val="24"/>
          <w:szCs w:val="24"/>
          <w:lang w:val="en-US" w:eastAsia="zh-CN"/>
        </w:rPr>
      </w:pPr>
    </w:p>
    <w:p w14:paraId="651B7A01">
      <w:pPr>
        <w:autoSpaceDE w:val="0"/>
        <w:autoSpaceDN w:val="0"/>
        <w:spacing w:line="500" w:lineRule="exact"/>
        <w:ind w:right="-5"/>
        <w:jc w:val="both"/>
        <w:textAlignment w:val="bottom"/>
        <w:rPr>
          <w:rFonts w:hint="eastAsia" w:ascii="宋体" w:hAnsi="宋体" w:cs="宋体"/>
          <w:b/>
          <w:bCs/>
          <w:sz w:val="24"/>
          <w:szCs w:val="24"/>
          <w:lang w:val="en-US" w:eastAsia="zh-CN"/>
        </w:rPr>
      </w:pPr>
    </w:p>
    <w:p w14:paraId="233ABAA5">
      <w:pPr>
        <w:autoSpaceDE w:val="0"/>
        <w:autoSpaceDN w:val="0"/>
        <w:spacing w:line="500" w:lineRule="exact"/>
        <w:ind w:right="-5"/>
        <w:jc w:val="both"/>
        <w:textAlignment w:val="bottom"/>
        <w:rPr>
          <w:rFonts w:hint="eastAsia" w:ascii="宋体" w:hAnsi="宋体" w:cs="宋体"/>
          <w:b/>
          <w:bCs/>
          <w:sz w:val="24"/>
          <w:szCs w:val="24"/>
          <w:lang w:val="en-US" w:eastAsia="zh-CN"/>
        </w:rPr>
      </w:pPr>
    </w:p>
    <w:p w14:paraId="4D5C5484">
      <w:pPr>
        <w:autoSpaceDE w:val="0"/>
        <w:autoSpaceDN w:val="0"/>
        <w:spacing w:line="500" w:lineRule="exact"/>
        <w:ind w:right="-5"/>
        <w:jc w:val="both"/>
        <w:textAlignment w:val="bottom"/>
        <w:rPr>
          <w:rFonts w:hint="eastAsia" w:ascii="宋体" w:hAnsi="宋体" w:cs="宋体"/>
          <w:b/>
          <w:bCs/>
          <w:sz w:val="24"/>
          <w:szCs w:val="24"/>
          <w:lang w:val="en-US" w:eastAsia="zh-CN"/>
        </w:rPr>
      </w:pPr>
    </w:p>
    <w:p w14:paraId="58CE2AA7">
      <w:pPr>
        <w:autoSpaceDE w:val="0"/>
        <w:autoSpaceDN w:val="0"/>
        <w:spacing w:line="500" w:lineRule="exact"/>
        <w:ind w:right="-5"/>
        <w:jc w:val="both"/>
        <w:textAlignment w:val="bottom"/>
        <w:rPr>
          <w:rFonts w:hint="eastAsia" w:ascii="宋体" w:hAnsi="宋体" w:cs="宋体"/>
          <w:b/>
          <w:bCs/>
          <w:sz w:val="24"/>
          <w:szCs w:val="24"/>
          <w:lang w:val="en-US" w:eastAsia="zh-CN"/>
        </w:rPr>
      </w:pPr>
    </w:p>
    <w:p w14:paraId="51EA73D6">
      <w:pPr>
        <w:autoSpaceDE w:val="0"/>
        <w:autoSpaceDN w:val="0"/>
        <w:spacing w:line="500" w:lineRule="exact"/>
        <w:ind w:right="-5"/>
        <w:jc w:val="both"/>
        <w:textAlignment w:val="bottom"/>
        <w:rPr>
          <w:rFonts w:hint="eastAsia" w:ascii="宋体" w:hAnsi="宋体" w:cs="宋体"/>
          <w:b/>
          <w:bCs/>
          <w:sz w:val="24"/>
          <w:szCs w:val="24"/>
          <w:lang w:val="en-US" w:eastAsia="zh-CN"/>
        </w:rPr>
      </w:pPr>
    </w:p>
    <w:p w14:paraId="13E7A459">
      <w:pPr>
        <w:autoSpaceDE w:val="0"/>
        <w:autoSpaceDN w:val="0"/>
        <w:spacing w:line="500" w:lineRule="exact"/>
        <w:ind w:right="-5"/>
        <w:jc w:val="both"/>
        <w:textAlignment w:val="bottom"/>
        <w:rPr>
          <w:rFonts w:hint="eastAsia" w:ascii="宋体" w:hAnsi="宋体" w:cs="宋体"/>
          <w:b/>
          <w:bCs/>
          <w:sz w:val="24"/>
          <w:szCs w:val="24"/>
          <w:lang w:val="en-US" w:eastAsia="zh-CN"/>
        </w:rPr>
      </w:pPr>
    </w:p>
    <w:p w14:paraId="43CDDF1F">
      <w:pPr>
        <w:autoSpaceDE w:val="0"/>
        <w:autoSpaceDN w:val="0"/>
        <w:spacing w:line="500" w:lineRule="exact"/>
        <w:ind w:right="-5"/>
        <w:jc w:val="both"/>
        <w:textAlignment w:val="bottom"/>
        <w:rPr>
          <w:rFonts w:hint="eastAsia" w:ascii="宋体" w:hAnsi="宋体" w:cs="宋体"/>
          <w:b/>
          <w:bCs/>
          <w:sz w:val="24"/>
          <w:szCs w:val="24"/>
          <w:lang w:val="en-US" w:eastAsia="zh-CN"/>
        </w:rPr>
      </w:pPr>
    </w:p>
    <w:p w14:paraId="33C0675F">
      <w:pPr>
        <w:autoSpaceDE w:val="0"/>
        <w:autoSpaceDN w:val="0"/>
        <w:spacing w:line="500" w:lineRule="exact"/>
        <w:ind w:right="-5"/>
        <w:jc w:val="both"/>
        <w:textAlignment w:val="bottom"/>
        <w:rPr>
          <w:rFonts w:hint="eastAsia" w:ascii="宋体" w:hAnsi="宋体" w:cs="宋体"/>
          <w:b/>
          <w:bCs/>
          <w:sz w:val="24"/>
          <w:szCs w:val="24"/>
          <w:lang w:val="en-US" w:eastAsia="zh-CN"/>
        </w:rPr>
      </w:pPr>
    </w:p>
    <w:p w14:paraId="445EBE4E">
      <w:pPr>
        <w:autoSpaceDE w:val="0"/>
        <w:autoSpaceDN w:val="0"/>
        <w:spacing w:line="500" w:lineRule="exact"/>
        <w:ind w:right="-5"/>
        <w:jc w:val="both"/>
        <w:textAlignment w:val="bottom"/>
        <w:rPr>
          <w:rFonts w:hint="eastAsia" w:ascii="宋体" w:hAnsi="宋体" w:cs="宋体"/>
          <w:b/>
          <w:bCs/>
          <w:sz w:val="24"/>
          <w:szCs w:val="24"/>
          <w:lang w:val="en-US" w:eastAsia="zh-CN"/>
        </w:rPr>
      </w:pPr>
    </w:p>
    <w:p w14:paraId="208BFDCD">
      <w:pPr>
        <w:autoSpaceDE w:val="0"/>
        <w:autoSpaceDN w:val="0"/>
        <w:spacing w:line="500" w:lineRule="exact"/>
        <w:ind w:right="-5"/>
        <w:jc w:val="both"/>
        <w:textAlignment w:val="bottom"/>
        <w:rPr>
          <w:rFonts w:hint="default" w:ascii="宋体" w:hAnsi="宋体" w:cs="宋体" w:eastAsiaTheme="minorEastAsia"/>
          <w:b/>
          <w:bCs/>
          <w:sz w:val="24"/>
          <w:szCs w:val="24"/>
          <w:lang w:val="en-US" w:eastAsia="zh-CN"/>
        </w:rPr>
      </w:pPr>
      <w:r>
        <w:rPr>
          <w:rFonts w:hint="eastAsia" w:ascii="宋体" w:hAnsi="宋体" w:cs="宋体"/>
          <w:b/>
          <w:bCs/>
          <w:sz w:val="24"/>
          <w:szCs w:val="24"/>
          <w:lang w:val="en-US" w:eastAsia="zh-CN"/>
        </w:rPr>
        <w:t>附件1-2</w:t>
      </w:r>
    </w:p>
    <w:p w14:paraId="1F82BE61">
      <w:pPr>
        <w:autoSpaceDE w:val="0"/>
        <w:autoSpaceDN w:val="0"/>
        <w:spacing w:line="500" w:lineRule="exact"/>
        <w:ind w:right="-5"/>
        <w:jc w:val="center"/>
        <w:textAlignment w:val="bottom"/>
        <w:rPr>
          <w:rFonts w:hint="eastAsia" w:ascii="宋体" w:hAnsi="宋体" w:cs="宋体"/>
          <w:b/>
          <w:bCs/>
          <w:sz w:val="36"/>
          <w:szCs w:val="36"/>
        </w:rPr>
      </w:pPr>
    </w:p>
    <w:p w14:paraId="77059CF9">
      <w:pPr>
        <w:autoSpaceDE w:val="0"/>
        <w:autoSpaceDN w:val="0"/>
        <w:spacing w:line="500" w:lineRule="exact"/>
        <w:ind w:right="-5"/>
        <w:jc w:val="center"/>
        <w:textAlignment w:val="bottom"/>
        <w:rPr>
          <w:rFonts w:ascii="宋体" w:cs="宋体"/>
          <w:b/>
          <w:bCs/>
          <w:sz w:val="36"/>
          <w:szCs w:val="36"/>
        </w:rPr>
      </w:pPr>
      <w:r>
        <w:rPr>
          <w:rFonts w:hint="eastAsia" w:ascii="宋体" w:hAnsi="宋体" w:cs="宋体"/>
          <w:b/>
          <w:bCs/>
          <w:sz w:val="36"/>
          <w:szCs w:val="36"/>
        </w:rPr>
        <w:t>法定代表人授权书（原件）</w:t>
      </w:r>
    </w:p>
    <w:p w14:paraId="4674D743">
      <w:pPr>
        <w:spacing w:line="500" w:lineRule="exact"/>
        <w:rPr>
          <w:rFonts w:ascii="宋体" w:cs="宋体"/>
          <w:b/>
          <w:bCs/>
        </w:rPr>
      </w:pPr>
    </w:p>
    <w:p w14:paraId="55B84A21">
      <w:pPr>
        <w:spacing w:line="500" w:lineRule="exact"/>
        <w:rPr>
          <w:rFonts w:ascii="宋体" w:cs="宋体"/>
        </w:rPr>
      </w:pPr>
      <w:r>
        <w:rPr>
          <w:rFonts w:ascii="宋体" w:hAnsi="宋体" w:cs="宋体"/>
          <w:b/>
          <w:bCs/>
        </w:rPr>
        <w:t xml:space="preserve">      </w:t>
      </w:r>
      <w:r>
        <w:rPr>
          <w:rFonts w:hint="eastAsia" w:ascii="宋体" w:hAnsi="宋体" w:cs="宋体"/>
        </w:rPr>
        <w:t>本授权委托书声明：我</w:t>
      </w:r>
      <w:r>
        <w:rPr>
          <w:rFonts w:ascii="宋体" w:hAnsi="宋体" w:cs="宋体"/>
          <w:b/>
          <w:bCs/>
          <w:u w:val="single"/>
        </w:rPr>
        <w:t xml:space="preserve">                 </w:t>
      </w:r>
      <w:r>
        <w:rPr>
          <w:rFonts w:hint="eastAsia" w:ascii="宋体" w:hAnsi="宋体" w:cs="宋体"/>
        </w:rPr>
        <w:t>（姓名）系</w:t>
      </w:r>
      <w:r>
        <w:rPr>
          <w:rFonts w:ascii="宋体" w:hAnsi="宋体" w:cs="宋体"/>
        </w:rPr>
        <w:t xml:space="preserve"> </w:t>
      </w:r>
      <w:r>
        <w:rPr>
          <w:rFonts w:ascii="宋体" w:hAnsi="宋体" w:cs="宋体"/>
          <w:b/>
          <w:bCs/>
          <w:u w:val="single"/>
        </w:rPr>
        <w:t xml:space="preserve">    </w:t>
      </w:r>
      <w:r>
        <w:rPr>
          <w:rFonts w:hint="eastAsia" w:ascii="宋体" w:hAnsi="宋体" w:cs="宋体"/>
          <w:b/>
          <w:bCs/>
          <w:u w:val="single"/>
        </w:rPr>
        <w:t>　　　　</w:t>
      </w:r>
      <w:r>
        <w:rPr>
          <w:rFonts w:hint="eastAsia" w:ascii="宋体" w:hAnsi="宋体" w:cs="宋体"/>
        </w:rPr>
        <w:t>（单位名称）的法定代表人，现授权</w:t>
      </w:r>
      <w:r>
        <w:rPr>
          <w:rFonts w:ascii="宋体" w:hAnsi="宋体" w:cs="宋体"/>
        </w:rPr>
        <w:t xml:space="preserve"> </w:t>
      </w:r>
      <w:r>
        <w:rPr>
          <w:rFonts w:ascii="宋体" w:hAnsi="宋体" w:cs="宋体"/>
          <w:b/>
          <w:bCs/>
          <w:u w:val="single"/>
        </w:rPr>
        <w:t xml:space="preserve">                     </w:t>
      </w:r>
      <w:r>
        <w:rPr>
          <w:rFonts w:hint="eastAsia" w:ascii="宋体" w:hAnsi="宋体" w:cs="宋体"/>
        </w:rPr>
        <w:t>（单位名称）</w:t>
      </w:r>
      <w:r>
        <w:rPr>
          <w:rFonts w:ascii="宋体" w:hAnsi="宋体" w:cs="宋体"/>
        </w:rPr>
        <w:t xml:space="preserve"> </w:t>
      </w:r>
      <w:r>
        <w:rPr>
          <w:rFonts w:ascii="宋体" w:hAnsi="宋体" w:cs="宋体"/>
          <w:b/>
          <w:bCs/>
          <w:u w:val="single"/>
        </w:rPr>
        <w:t xml:space="preserve">           </w:t>
      </w:r>
      <w:r>
        <w:rPr>
          <w:rFonts w:hint="eastAsia" w:ascii="宋体" w:hAnsi="宋体" w:cs="宋体"/>
        </w:rPr>
        <w:t>（代理人姓名）</w:t>
      </w:r>
      <w:r>
        <w:rPr>
          <w:rFonts w:hint="eastAsia" w:ascii="宋体" w:hAnsi="宋体" w:cs="宋体"/>
          <w:lang w:val="en-US" w:eastAsia="zh-CN"/>
        </w:rPr>
        <w:t>联系电话</w:t>
      </w:r>
      <w:r>
        <w:rPr>
          <w:rFonts w:hint="eastAsia" w:ascii="宋体" w:hAnsi="宋体" w:cs="宋体"/>
          <w:u w:val="single"/>
          <w:lang w:val="en-US" w:eastAsia="zh-CN"/>
        </w:rPr>
        <w:t xml:space="preserve">                      </w:t>
      </w:r>
      <w:r>
        <w:rPr>
          <w:rFonts w:hint="eastAsia" w:ascii="宋体" w:hAnsi="宋体" w:cs="宋体"/>
        </w:rPr>
        <w:t>为我的合法代理人，以</w:t>
      </w:r>
      <w:r>
        <w:rPr>
          <w:rFonts w:ascii="宋体" w:hAnsi="宋体" w:cs="宋体"/>
        </w:rPr>
        <w:t xml:space="preserve"> </w:t>
      </w:r>
      <w:r>
        <w:rPr>
          <w:rFonts w:ascii="宋体" w:hAnsi="宋体" w:cs="宋体"/>
          <w:b/>
          <w:bCs/>
          <w:u w:val="single"/>
        </w:rPr>
        <w:t xml:space="preserve">              </w:t>
      </w:r>
      <w:r>
        <w:rPr>
          <w:rFonts w:hint="eastAsia" w:ascii="宋体" w:hAnsi="宋体" w:cs="宋体"/>
        </w:rPr>
        <w:t>（投标单位名称）的名义参加</w:t>
      </w:r>
      <w:r>
        <w:rPr>
          <w:rFonts w:ascii="宋体" w:hAnsi="宋体" w:cs="宋体"/>
          <w:b/>
          <w:bCs/>
          <w:u w:val="single"/>
        </w:rPr>
        <w:t xml:space="preserve">           </w:t>
      </w:r>
      <w:r>
        <w:rPr>
          <w:rFonts w:ascii="宋体" w:hAnsi="宋体" w:cs="宋体"/>
        </w:rPr>
        <w:t xml:space="preserve"> </w:t>
      </w:r>
      <w:r>
        <w:rPr>
          <w:rFonts w:hint="eastAsia" w:ascii="宋体" w:hAnsi="宋体" w:cs="宋体"/>
        </w:rPr>
        <w:t>（招标单位名称）的</w:t>
      </w:r>
      <w:r>
        <w:rPr>
          <w:rFonts w:ascii="宋体" w:hAnsi="宋体" w:cs="宋体"/>
        </w:rPr>
        <w:t xml:space="preserve">  </w:t>
      </w:r>
      <w:r>
        <w:rPr>
          <w:rFonts w:ascii="宋体" w:hAnsi="宋体" w:cs="宋体"/>
          <w:b/>
          <w:bCs/>
          <w:u w:val="single"/>
        </w:rPr>
        <w:t xml:space="preserve">                   </w:t>
      </w:r>
      <w:r>
        <w:rPr>
          <w:rFonts w:ascii="宋体" w:hAnsi="宋体" w:cs="宋体"/>
          <w:b/>
          <w:bCs/>
        </w:rPr>
        <w:t xml:space="preserve"> </w:t>
      </w:r>
      <w:r>
        <w:rPr>
          <w:rFonts w:hint="eastAsia" w:ascii="宋体" w:hAnsi="宋体" w:cs="宋体"/>
        </w:rPr>
        <w:t>（项目名称）的投标。代理人签署的一切文件和处理与之有关的一切事务，我均予以承认。本授权书的有效期自投标开始至合同履行完毕止。</w:t>
      </w:r>
    </w:p>
    <w:p w14:paraId="136FEC86">
      <w:pPr>
        <w:spacing w:line="500" w:lineRule="exact"/>
        <w:rPr>
          <w:rFonts w:hint="eastAsia" w:ascii="宋体" w:eastAsia="宋体" w:cs="宋体"/>
          <w:b/>
          <w:bCs/>
          <w:lang w:val="en-US" w:eastAsia="zh-CN"/>
        </w:rPr>
      </w:pPr>
      <w:r>
        <w:rPr>
          <w:rFonts w:ascii="宋体" w:hAnsi="宋体" w:cs="宋体"/>
          <w:b/>
          <w:bCs/>
        </w:rPr>
        <w:t xml:space="preserve">     </w:t>
      </w:r>
      <w:r>
        <w:rPr>
          <w:rFonts w:hint="eastAsia" w:ascii="宋体" w:hAnsi="宋体" w:cs="宋体"/>
        </w:rPr>
        <w:t>代理人无权转委托，特此委托。</w:t>
      </w:r>
    </w:p>
    <w:p w14:paraId="76783E15">
      <w:pPr>
        <w:spacing w:line="500" w:lineRule="exact"/>
        <w:rPr>
          <w:rFonts w:ascii="宋体" w:cs="宋体"/>
          <w:b/>
          <w:bCs/>
        </w:rPr>
      </w:pPr>
    </w:p>
    <w:p w14:paraId="7B1EA542">
      <w:pPr>
        <w:spacing w:line="500" w:lineRule="exact"/>
        <w:rPr>
          <w:rFonts w:ascii="宋体" w:cs="宋体"/>
          <w:b/>
          <w:bCs/>
        </w:rPr>
      </w:pPr>
    </w:p>
    <w:p w14:paraId="4872AF21">
      <w:pPr>
        <w:spacing w:line="500" w:lineRule="exact"/>
        <w:rPr>
          <w:rFonts w:ascii="宋体" w:cs="宋体"/>
        </w:rPr>
      </w:pPr>
      <w:r>
        <w:rPr>
          <w:rFonts w:hint="eastAsia" w:ascii="宋体" w:hAnsi="宋体" w:cs="宋体"/>
        </w:rPr>
        <w:t>投标单位（盖法人章）：</w:t>
      </w:r>
      <w:r>
        <w:rPr>
          <w:rFonts w:ascii="宋体" w:hAnsi="宋体" w:cs="宋体"/>
          <w:b/>
          <w:bCs/>
          <w:u w:val="single"/>
        </w:rPr>
        <w:t xml:space="preserve">                        </w:t>
      </w:r>
    </w:p>
    <w:p w14:paraId="2F411C95">
      <w:pPr>
        <w:spacing w:line="500" w:lineRule="exact"/>
        <w:rPr>
          <w:rFonts w:ascii="宋体" w:cs="宋体"/>
        </w:rPr>
      </w:pPr>
    </w:p>
    <w:p w14:paraId="6368FE54">
      <w:pPr>
        <w:spacing w:line="500" w:lineRule="exact"/>
        <w:rPr>
          <w:rFonts w:ascii="宋体" w:cs="宋体"/>
          <w:b/>
          <w:bCs/>
          <w:u w:val="single"/>
        </w:rPr>
      </w:pPr>
      <w:r>
        <w:rPr>
          <w:rFonts w:hint="eastAsia" w:ascii="宋体" w:hAnsi="宋体" w:cs="宋体"/>
        </w:rPr>
        <w:t>法定代表人（签字或盖章）：</w:t>
      </w:r>
      <w:r>
        <w:rPr>
          <w:rFonts w:ascii="宋体" w:hAnsi="宋体" w:cs="宋体"/>
          <w:b/>
          <w:bCs/>
          <w:u w:val="single"/>
        </w:rPr>
        <w:t xml:space="preserve">                        </w:t>
      </w:r>
    </w:p>
    <w:p w14:paraId="62E1CAA7">
      <w:pPr>
        <w:spacing w:line="500" w:lineRule="exact"/>
        <w:rPr>
          <w:rFonts w:ascii="宋体" w:cs="宋体"/>
          <w:b/>
          <w:bCs/>
          <w:u w:val="single"/>
        </w:rPr>
      </w:pPr>
    </w:p>
    <w:p w14:paraId="1FDF0E26">
      <w:pPr>
        <w:spacing w:line="500" w:lineRule="exact"/>
        <w:rPr>
          <w:rFonts w:ascii="宋体" w:cs="宋体"/>
        </w:rPr>
      </w:pPr>
      <w:r>
        <w:rPr>
          <w:rFonts w:hint="eastAsia" w:ascii="宋体" w:hAnsi="宋体" w:cs="宋体"/>
        </w:rPr>
        <w:t>代理人（签字）：</w:t>
      </w:r>
      <w:r>
        <w:rPr>
          <w:rFonts w:ascii="宋体" w:hAnsi="宋体" w:cs="宋体"/>
          <w:b/>
          <w:bCs/>
          <w:u w:val="single"/>
        </w:rPr>
        <w:t xml:space="preserve">                        </w:t>
      </w:r>
    </w:p>
    <w:p w14:paraId="46BF47D3">
      <w:pPr>
        <w:spacing w:line="500" w:lineRule="exact"/>
        <w:ind w:left="1275" w:firstLine="1795"/>
        <w:rPr>
          <w:rFonts w:ascii="宋体" w:cs="宋体"/>
        </w:rPr>
      </w:pPr>
      <w:r>
        <w:rPr>
          <w:rFonts w:ascii="宋体" w:hAnsi="宋体" w:cs="宋体"/>
        </w:rPr>
        <w:t xml:space="preserve"> </w:t>
      </w:r>
    </w:p>
    <w:p w14:paraId="0228413B">
      <w:pPr>
        <w:spacing w:line="500" w:lineRule="exact"/>
        <w:rPr>
          <w:rFonts w:ascii="宋体" w:cs="宋体"/>
          <w:b/>
          <w:bCs/>
        </w:rPr>
      </w:pPr>
      <w:r>
        <w:rPr>
          <w:rFonts w:hint="eastAsia" w:ascii="宋体" w:hAnsi="宋体" w:cs="宋体"/>
        </w:rPr>
        <w:t>日期：</w:t>
      </w:r>
      <w:r>
        <w:rPr>
          <w:rFonts w:ascii="宋体" w:hAnsi="宋体" w:cs="宋体"/>
        </w:rPr>
        <w:t xml:space="preserve">     </w:t>
      </w:r>
      <w:r>
        <w:rPr>
          <w:rFonts w:hint="eastAsia" w:ascii="宋体" w:hAnsi="宋体" w:cs="宋体"/>
        </w:rPr>
        <w:t>年</w:t>
      </w:r>
      <w:r>
        <w:rPr>
          <w:rFonts w:ascii="宋体" w:hAnsi="宋体" w:cs="宋体"/>
        </w:rPr>
        <w:t xml:space="preserve">   </w:t>
      </w:r>
      <w:r>
        <w:rPr>
          <w:rFonts w:hint="eastAsia" w:ascii="宋体" w:hAnsi="宋体" w:cs="宋体"/>
        </w:rPr>
        <w:t>月</w:t>
      </w:r>
      <w:r>
        <w:rPr>
          <w:rFonts w:ascii="宋体" w:hAnsi="宋体" w:cs="宋体"/>
        </w:rPr>
        <w:t xml:space="preserve">   </w:t>
      </w:r>
      <w:r>
        <w:rPr>
          <w:rFonts w:hint="eastAsia" w:ascii="宋体" w:hAnsi="宋体" w:cs="宋体"/>
        </w:rPr>
        <w:t>日</w:t>
      </w:r>
    </w:p>
    <w:p w14:paraId="7952FB81">
      <w:pPr>
        <w:spacing w:line="500" w:lineRule="exact"/>
        <w:jc w:val="both"/>
        <w:rPr>
          <w:rFonts w:ascii="宋体" w:cs="宋体"/>
        </w:rPr>
      </w:pPr>
      <w:r>
        <w:rPr>
          <w:rFonts w:hint="eastAsia" w:ascii="宋体" w:hAnsi="宋体" w:cs="宋体"/>
        </w:rPr>
        <w:t>附被授权人身份证正反面复印件：</w:t>
      </w:r>
    </w:p>
    <w:p w14:paraId="4EBDFBDC">
      <w:pPr>
        <w:ind w:firstLine="600"/>
        <w:rPr>
          <w:rFonts w:ascii="宋体" w:cs="宋体"/>
          <w:sz w:val="30"/>
          <w:szCs w:val="30"/>
        </w:rPr>
      </w:pPr>
      <w:r>
        <mc:AlternateContent>
          <mc:Choice Requires="wps">
            <w:drawing>
              <wp:anchor distT="0" distB="0" distL="114300" distR="114300" simplePos="0" relativeHeight="251660288" behindDoc="0" locked="0" layoutInCell="1" allowOverlap="1">
                <wp:simplePos x="0" y="0"/>
                <wp:positionH relativeFrom="column">
                  <wp:posOffset>-228600</wp:posOffset>
                </wp:positionH>
                <wp:positionV relativeFrom="paragraph">
                  <wp:posOffset>167640</wp:posOffset>
                </wp:positionV>
                <wp:extent cx="3086100" cy="1783080"/>
                <wp:effectExtent l="4445" t="4445" r="8255" b="15875"/>
                <wp:wrapNone/>
                <wp:docPr id="2" name="1026"/>
                <wp:cNvGraphicFramePr/>
                <a:graphic xmlns:a="http://schemas.openxmlformats.org/drawingml/2006/main">
                  <a:graphicData uri="http://schemas.microsoft.com/office/word/2010/wordprocessingShape">
                    <wps:wsp>
                      <wps:cNvSpPr txBox="1"/>
                      <wps:spPr>
                        <a:xfrm>
                          <a:off x="0" y="0"/>
                          <a:ext cx="3086100" cy="178308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233B734">
                            <w:pPr>
                              <w:ind w:firstLine="630" w:firstLineChars="300"/>
                            </w:pPr>
                          </w:p>
                          <w:p w14:paraId="4E8E3466">
                            <w:pPr>
                              <w:ind w:firstLine="630" w:firstLineChars="300"/>
                            </w:pPr>
                          </w:p>
                          <w:p w14:paraId="75B7217A">
                            <w:pPr>
                              <w:ind w:firstLine="630" w:firstLineChars="300"/>
                            </w:pPr>
                          </w:p>
                          <w:p w14:paraId="27F8D815">
                            <w:pPr>
                              <w:ind w:firstLine="630" w:firstLineChars="300"/>
                            </w:pPr>
                          </w:p>
                          <w:p w14:paraId="122B23A5">
                            <w:pPr>
                              <w:ind w:firstLine="840" w:firstLineChars="400"/>
                            </w:pPr>
                            <w:r>
                              <w:t xml:space="preserve"> </w:t>
                            </w:r>
                            <w:r>
                              <w:rPr>
                                <w:rFonts w:hint="eastAsia" w:cs="宋体"/>
                              </w:rPr>
                              <w:t>身份证正面复印件</w:t>
                            </w:r>
                            <w:r>
                              <w:t xml:space="preserve">                                          </w:t>
                            </w:r>
                          </w:p>
                        </w:txbxContent>
                      </wps:txbx>
                      <wps:bodyPr upright="1"/>
                    </wps:wsp>
                  </a:graphicData>
                </a:graphic>
              </wp:anchor>
            </w:drawing>
          </mc:Choice>
          <mc:Fallback>
            <w:pict>
              <v:shape id="1026" o:spid="_x0000_s1026" o:spt="202" type="#_x0000_t202" style="position:absolute;left:0pt;margin-left:-18pt;margin-top:13.2pt;height:140.4pt;width:243pt;z-index:251660288;mso-width-relative:page;mso-height-relative:page;" fillcolor="#FFFFFF" filled="t" stroked="t" coordsize="21600,21600" o:gfxdata="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HQpLBdoAAAAKAQAADwAAAAAAAAABACAAAAAiAAAAZHJzL2Rvd25yZXYu&#10;eG1sUEsBAhQAFAAAAAgAh07iQFKB9wr5AQAAMAQAAA4AAAAAAAAAAQAgAAAAKQEAAGRycy9lMm9E&#10;b2MueG1sUEsFBgAAAAAGAAYAWQEAAJQFAAAAAA==&#10;">
                <v:fill on="t" focussize="0,0"/>
                <v:stroke color="#000000" joinstyle="miter"/>
                <v:imagedata o:title=""/>
                <o:lock v:ext="edit" aspectratio="f"/>
                <v:textbox>
                  <w:txbxContent>
                    <w:p w14:paraId="0233B734">
                      <w:pPr>
                        <w:ind w:firstLine="630" w:firstLineChars="300"/>
                      </w:pPr>
                    </w:p>
                    <w:p w14:paraId="4E8E3466">
                      <w:pPr>
                        <w:ind w:firstLine="630" w:firstLineChars="300"/>
                      </w:pPr>
                    </w:p>
                    <w:p w14:paraId="75B7217A">
                      <w:pPr>
                        <w:ind w:firstLine="630" w:firstLineChars="300"/>
                      </w:pPr>
                    </w:p>
                    <w:p w14:paraId="27F8D815">
                      <w:pPr>
                        <w:ind w:firstLine="630" w:firstLineChars="300"/>
                      </w:pPr>
                    </w:p>
                    <w:p w14:paraId="122B23A5">
                      <w:pPr>
                        <w:ind w:firstLine="840" w:firstLineChars="400"/>
                      </w:pPr>
                      <w:r>
                        <w:t xml:space="preserve"> </w:t>
                      </w:r>
                      <w:r>
                        <w:rPr>
                          <w:rFonts w:hint="eastAsia" w:cs="宋体"/>
                        </w:rPr>
                        <w:t>身份证正面复印件</w:t>
                      </w:r>
                      <w:r>
                        <w:t xml:space="preserve">                                          </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3086100</wp:posOffset>
                </wp:positionH>
                <wp:positionV relativeFrom="paragraph">
                  <wp:posOffset>175260</wp:posOffset>
                </wp:positionV>
                <wp:extent cx="3086100" cy="1775460"/>
                <wp:effectExtent l="4445" t="5080" r="8255" b="10160"/>
                <wp:wrapNone/>
                <wp:docPr id="3" name="1027"/>
                <wp:cNvGraphicFramePr/>
                <a:graphic xmlns:a="http://schemas.openxmlformats.org/drawingml/2006/main">
                  <a:graphicData uri="http://schemas.microsoft.com/office/word/2010/wordprocessingShape">
                    <wps:wsp>
                      <wps:cNvSpPr txBox="1"/>
                      <wps:spPr>
                        <a:xfrm>
                          <a:off x="0" y="0"/>
                          <a:ext cx="3086100" cy="177546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AB9629E"/>
                          <w:p w14:paraId="340FF2CC"/>
                          <w:p w14:paraId="62D0E276"/>
                          <w:p w14:paraId="229E9AFF"/>
                          <w:p w14:paraId="618BD401">
                            <w:pPr>
                              <w:ind w:firstLine="1575" w:firstLineChars="750"/>
                            </w:pPr>
                            <w:r>
                              <w:rPr>
                                <w:rFonts w:hint="eastAsia" w:cs="宋体"/>
                              </w:rPr>
                              <w:t>身份证反面复印件</w:t>
                            </w:r>
                          </w:p>
                        </w:txbxContent>
                      </wps:txbx>
                      <wps:bodyPr upright="1"/>
                    </wps:wsp>
                  </a:graphicData>
                </a:graphic>
              </wp:anchor>
            </w:drawing>
          </mc:Choice>
          <mc:Fallback>
            <w:pict>
              <v:shape id="1027" o:spid="_x0000_s1026" o:spt="202" type="#_x0000_t202" style="position:absolute;left:0pt;margin-left:243pt;margin-top:13.8pt;height:139.8pt;width:243pt;z-index:251661312;mso-width-relative:page;mso-height-relative:page;" fillcolor="#FFFFFF" filled="t" stroked="t" coordsize="21600,21600" o:gfxdata="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6HJjtoAAAAKAQAADwAAAAAAAAABACAAAAAiAAAAZHJzL2Rvd25y&#10;ZXYueG1sUEsBAhQAFAAAAAgAh07iQKkeQHv8AQAAMAQAAA4AAAAAAAAAAQAgAAAAKQEAAGRycy9l&#10;Mm9Eb2MueG1sUEsFBgAAAAAGAAYAWQEAAJcFAAAAAA==&#10;">
                <v:fill on="t" focussize="0,0"/>
                <v:stroke color="#000000" joinstyle="miter"/>
                <v:imagedata o:title=""/>
                <o:lock v:ext="edit" aspectratio="f"/>
                <v:textbox>
                  <w:txbxContent>
                    <w:p w14:paraId="1AB9629E"/>
                    <w:p w14:paraId="340FF2CC"/>
                    <w:p w14:paraId="62D0E276"/>
                    <w:p w14:paraId="229E9AFF"/>
                    <w:p w14:paraId="618BD401">
                      <w:pPr>
                        <w:ind w:firstLine="1575" w:firstLineChars="750"/>
                      </w:pPr>
                      <w:r>
                        <w:rPr>
                          <w:rFonts w:hint="eastAsia" w:cs="宋体"/>
                        </w:rPr>
                        <w:t>身份证反面复印件</w:t>
                      </w:r>
                    </w:p>
                  </w:txbxContent>
                </v:textbox>
              </v:shape>
            </w:pict>
          </mc:Fallback>
        </mc:AlternateContent>
      </w:r>
    </w:p>
    <w:p w14:paraId="75748EC0">
      <w:pPr>
        <w:widowControl/>
        <w:spacing w:line="500" w:lineRule="exact"/>
        <w:jc w:val="left"/>
        <w:rPr>
          <w:rFonts w:ascii="宋体" w:cs="宋体"/>
          <w:color w:val="000000"/>
          <w:kern w:val="0"/>
        </w:rPr>
      </w:pPr>
    </w:p>
    <w:p w14:paraId="606E41FF">
      <w:pPr>
        <w:spacing w:line="500" w:lineRule="exact"/>
        <w:ind w:left="210" w:leftChars="100"/>
        <w:rPr>
          <w:rFonts w:ascii="宋体" w:cs="宋体"/>
        </w:rPr>
      </w:pPr>
    </w:p>
    <w:p w14:paraId="326C5E31">
      <w:pPr>
        <w:pStyle w:val="12"/>
        <w:rPr>
          <w:rFonts w:ascii="宋体" w:cs="宋体"/>
        </w:rPr>
      </w:pPr>
    </w:p>
    <w:p w14:paraId="4FEFD7D7">
      <w:pPr>
        <w:bidi w:val="0"/>
        <w:jc w:val="left"/>
        <w:rPr>
          <w:rFonts w:hint="default"/>
          <w:b/>
          <w:bCs/>
          <w:lang w:val="en-US" w:eastAsia="zh-CN"/>
        </w:rPr>
      </w:pPr>
    </w:p>
    <w:p w14:paraId="472A80F4">
      <w:pPr>
        <w:bidi w:val="0"/>
        <w:jc w:val="left"/>
        <w:rPr>
          <w:rFonts w:hint="default"/>
          <w:b/>
          <w:bCs/>
          <w:lang w:val="en-US" w:eastAsia="zh-CN"/>
        </w:rPr>
      </w:pPr>
      <w:r>
        <w:rPr>
          <w:rFonts w:hint="eastAsia"/>
          <w:b/>
          <w:bCs/>
          <w:lang w:val="en-US" w:eastAsia="zh-CN"/>
        </w:rPr>
        <w:t>附件2：</w:t>
      </w:r>
    </w:p>
    <w:p w14:paraId="0D3D84A7">
      <w:pPr>
        <w:bidi w:val="0"/>
        <w:rPr>
          <w:rFonts w:hint="default" w:asciiTheme="minorHAnsi" w:hAnsiTheme="minorHAnsi" w:eastAsiaTheme="minorEastAsia" w:cstheme="minorBidi"/>
          <w:kern w:val="2"/>
          <w:sz w:val="21"/>
          <w:szCs w:val="24"/>
          <w:lang w:val="en-US" w:eastAsia="zh-CN" w:bidi="ar-SA"/>
        </w:rPr>
      </w:pPr>
    </w:p>
    <w:p w14:paraId="58923AB6">
      <w:pPr>
        <w:spacing w:line="500" w:lineRule="exact"/>
        <w:jc w:val="both"/>
        <w:rPr>
          <w:rFonts w:hint="eastAsia" w:ascii="宋体" w:hAnsi="宋体" w:cs="宋体"/>
          <w:b/>
          <w:bCs/>
          <w:sz w:val="30"/>
          <w:szCs w:val="30"/>
          <w:lang w:val="en-US" w:eastAsia="zh-CN"/>
        </w:rPr>
      </w:pPr>
    </w:p>
    <w:p w14:paraId="514FD3F0">
      <w:pPr>
        <w:spacing w:line="500" w:lineRule="exact"/>
        <w:jc w:val="both"/>
        <w:rPr>
          <w:rFonts w:hint="default" w:ascii="宋体" w:hAnsi="宋体" w:cs="宋体" w:eastAsiaTheme="minorEastAsia"/>
          <w:b/>
          <w:bCs/>
          <w:sz w:val="24"/>
          <w:szCs w:val="24"/>
          <w:lang w:val="en-US" w:eastAsia="zh-CN"/>
        </w:rPr>
      </w:pPr>
      <w:r>
        <w:rPr>
          <w:rFonts w:hint="eastAsia" w:ascii="宋体" w:hAnsi="宋体" w:cs="宋体"/>
          <w:b/>
          <w:bCs/>
          <w:sz w:val="24"/>
          <w:szCs w:val="24"/>
          <w:lang w:val="en-US" w:eastAsia="zh-CN"/>
        </w:rPr>
        <w:t>附件2：</w:t>
      </w:r>
    </w:p>
    <w:p w14:paraId="5E5C8B5D">
      <w:pPr>
        <w:spacing w:line="500" w:lineRule="exact"/>
        <w:jc w:val="center"/>
        <w:rPr>
          <w:rFonts w:ascii="宋体" w:cs="宋体"/>
          <w:b/>
          <w:bCs/>
          <w:sz w:val="30"/>
          <w:szCs w:val="30"/>
        </w:rPr>
      </w:pPr>
      <w:r>
        <w:rPr>
          <w:rFonts w:hint="eastAsia" w:ascii="宋体" w:hAnsi="宋体" w:cs="宋体"/>
          <w:b/>
          <w:bCs/>
          <w:sz w:val="30"/>
          <w:szCs w:val="30"/>
        </w:rPr>
        <w:t>投标人基本情况表</w:t>
      </w:r>
    </w:p>
    <w:tbl>
      <w:tblPr>
        <w:tblStyle w:val="32"/>
        <w:tblW w:w="9519" w:type="dxa"/>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7"/>
        <w:gridCol w:w="503"/>
        <w:gridCol w:w="503"/>
        <w:gridCol w:w="503"/>
        <w:gridCol w:w="505"/>
        <w:gridCol w:w="788"/>
        <w:gridCol w:w="123"/>
        <w:gridCol w:w="838"/>
        <w:gridCol w:w="72"/>
        <w:gridCol w:w="908"/>
        <w:gridCol w:w="439"/>
        <w:gridCol w:w="471"/>
        <w:gridCol w:w="1909"/>
      </w:tblGrid>
      <w:tr w14:paraId="7AB03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0" w:hRule="atLeast"/>
        </w:trPr>
        <w:tc>
          <w:tcPr>
            <w:tcW w:w="1957" w:type="dxa"/>
            <w:vAlign w:val="center"/>
          </w:tcPr>
          <w:p w14:paraId="79762D06">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投标人全称</w:t>
            </w:r>
          </w:p>
        </w:tc>
        <w:tc>
          <w:tcPr>
            <w:tcW w:w="7562" w:type="dxa"/>
            <w:gridSpan w:val="12"/>
            <w:vAlign w:val="center"/>
          </w:tcPr>
          <w:p w14:paraId="355CAEFA">
            <w:pPr>
              <w:keepNext w:val="0"/>
              <w:keepLines w:val="0"/>
              <w:suppressLineNumbers w:val="0"/>
              <w:spacing w:before="0" w:beforeAutospacing="0" w:after="0" w:afterAutospacing="0"/>
              <w:ind w:left="0" w:right="0"/>
              <w:jc w:val="center"/>
              <w:rPr>
                <w:rFonts w:ascii="宋体" w:cs="宋体"/>
              </w:rPr>
            </w:pPr>
          </w:p>
        </w:tc>
      </w:tr>
      <w:tr w14:paraId="007E8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0" w:hRule="atLeast"/>
        </w:trPr>
        <w:tc>
          <w:tcPr>
            <w:tcW w:w="1957" w:type="dxa"/>
            <w:vAlign w:val="center"/>
          </w:tcPr>
          <w:p w14:paraId="5D59D0C9">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主要业务</w:t>
            </w:r>
          </w:p>
        </w:tc>
        <w:tc>
          <w:tcPr>
            <w:tcW w:w="7562" w:type="dxa"/>
            <w:gridSpan w:val="12"/>
            <w:vAlign w:val="center"/>
          </w:tcPr>
          <w:p w14:paraId="3909CE38">
            <w:pPr>
              <w:keepNext w:val="0"/>
              <w:keepLines w:val="0"/>
              <w:suppressLineNumbers w:val="0"/>
              <w:spacing w:before="0" w:beforeAutospacing="0" w:after="0" w:afterAutospacing="0"/>
              <w:ind w:left="0" w:right="0"/>
              <w:jc w:val="center"/>
              <w:rPr>
                <w:rFonts w:ascii="宋体" w:cs="宋体"/>
              </w:rPr>
            </w:pPr>
          </w:p>
        </w:tc>
      </w:tr>
      <w:tr w14:paraId="722852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restart"/>
            <w:vAlign w:val="center"/>
          </w:tcPr>
          <w:p w14:paraId="1127615E">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营业执照</w:t>
            </w:r>
          </w:p>
        </w:tc>
        <w:tc>
          <w:tcPr>
            <w:tcW w:w="3835" w:type="dxa"/>
            <w:gridSpan w:val="8"/>
            <w:vAlign w:val="center"/>
          </w:tcPr>
          <w:p w14:paraId="2F0AD4D4">
            <w:pPr>
              <w:keepNext w:val="0"/>
              <w:keepLines w:val="0"/>
              <w:suppressLineNumbers w:val="0"/>
              <w:spacing w:before="0" w:beforeAutospacing="0" w:after="0" w:afterAutospacing="0"/>
              <w:ind w:left="0" w:right="0"/>
              <w:rPr>
                <w:rFonts w:ascii="宋体" w:cs="宋体"/>
              </w:rPr>
            </w:pPr>
            <w:r>
              <w:rPr>
                <w:rFonts w:ascii="宋体" w:hAnsi="宋体" w:cs="宋体"/>
              </w:rPr>
              <w:t>1</w:t>
            </w:r>
            <w:r>
              <w:rPr>
                <w:rFonts w:hint="eastAsia" w:ascii="宋体" w:hAnsi="宋体" w:cs="宋体"/>
              </w:rPr>
              <w:t>、法定代表人：</w:t>
            </w:r>
          </w:p>
        </w:tc>
        <w:tc>
          <w:tcPr>
            <w:tcW w:w="3727" w:type="dxa"/>
            <w:gridSpan w:val="4"/>
            <w:vAlign w:val="center"/>
          </w:tcPr>
          <w:p w14:paraId="328CA8F6">
            <w:pPr>
              <w:keepNext w:val="0"/>
              <w:keepLines w:val="0"/>
              <w:suppressLineNumbers w:val="0"/>
              <w:spacing w:before="0" w:beforeAutospacing="0" w:after="0" w:afterAutospacing="0"/>
              <w:ind w:left="0" w:right="0"/>
              <w:rPr>
                <w:rFonts w:ascii="宋体" w:cs="宋体"/>
              </w:rPr>
            </w:pPr>
            <w:r>
              <w:rPr>
                <w:rFonts w:ascii="宋体" w:hAnsi="宋体" w:cs="宋体"/>
              </w:rPr>
              <w:t>2</w:t>
            </w:r>
            <w:r>
              <w:rPr>
                <w:rFonts w:hint="eastAsia" w:ascii="宋体" w:hAnsi="宋体" w:cs="宋体"/>
              </w:rPr>
              <w:t>、注册资本（万元）：</w:t>
            </w:r>
          </w:p>
        </w:tc>
      </w:tr>
      <w:tr w14:paraId="23C53C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continue"/>
            <w:vAlign w:val="center"/>
          </w:tcPr>
          <w:p w14:paraId="1031E8D0">
            <w:pPr>
              <w:keepNext w:val="0"/>
              <w:keepLines w:val="0"/>
              <w:suppressLineNumbers w:val="0"/>
              <w:spacing w:before="0" w:beforeAutospacing="0" w:after="0" w:afterAutospacing="0"/>
              <w:ind w:left="0" w:right="0"/>
              <w:jc w:val="center"/>
              <w:rPr>
                <w:rFonts w:ascii="宋体" w:cs="宋体"/>
              </w:rPr>
            </w:pPr>
          </w:p>
        </w:tc>
        <w:tc>
          <w:tcPr>
            <w:tcW w:w="2014" w:type="dxa"/>
            <w:gridSpan w:val="4"/>
            <w:vAlign w:val="center"/>
          </w:tcPr>
          <w:p w14:paraId="7DDF0BA2">
            <w:pPr>
              <w:keepNext w:val="0"/>
              <w:keepLines w:val="0"/>
              <w:suppressLineNumbers w:val="0"/>
              <w:spacing w:before="0" w:beforeAutospacing="0" w:after="0" w:afterAutospacing="0"/>
              <w:ind w:left="0" w:right="0"/>
              <w:rPr>
                <w:rFonts w:ascii="宋体" w:cs="宋体"/>
              </w:rPr>
            </w:pPr>
            <w:r>
              <w:rPr>
                <w:rFonts w:ascii="宋体" w:hAnsi="宋体" w:cs="宋体"/>
              </w:rPr>
              <w:t>3</w:t>
            </w:r>
            <w:r>
              <w:rPr>
                <w:rFonts w:hint="eastAsia" w:ascii="宋体" w:hAnsi="宋体" w:cs="宋体"/>
              </w:rPr>
              <w:t>、营业范围</w:t>
            </w:r>
          </w:p>
        </w:tc>
        <w:tc>
          <w:tcPr>
            <w:tcW w:w="5548" w:type="dxa"/>
            <w:gridSpan w:val="8"/>
            <w:vAlign w:val="center"/>
          </w:tcPr>
          <w:p w14:paraId="45F71BFC">
            <w:pPr>
              <w:keepNext w:val="0"/>
              <w:keepLines w:val="0"/>
              <w:suppressLineNumbers w:val="0"/>
              <w:spacing w:before="0" w:beforeAutospacing="0" w:after="0" w:afterAutospacing="0"/>
              <w:ind w:left="0" w:right="0"/>
              <w:rPr>
                <w:rFonts w:ascii="宋体" w:cs="宋体"/>
              </w:rPr>
            </w:pPr>
          </w:p>
        </w:tc>
      </w:tr>
      <w:tr w14:paraId="79CCA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40A627FD">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企业资质</w:t>
            </w:r>
          </w:p>
        </w:tc>
        <w:tc>
          <w:tcPr>
            <w:tcW w:w="2802" w:type="dxa"/>
            <w:gridSpan w:val="5"/>
            <w:vAlign w:val="center"/>
          </w:tcPr>
          <w:p w14:paraId="51DFF819">
            <w:pPr>
              <w:keepNext w:val="0"/>
              <w:keepLines w:val="0"/>
              <w:suppressLineNumbers w:val="0"/>
              <w:spacing w:before="0" w:beforeAutospacing="0" w:after="0" w:afterAutospacing="0"/>
              <w:ind w:left="0" w:right="0"/>
              <w:rPr>
                <w:rFonts w:ascii="宋体" w:cs="宋体"/>
              </w:rPr>
            </w:pPr>
            <w:r>
              <w:rPr>
                <w:rFonts w:ascii="宋体" w:hAnsi="宋体" w:cs="宋体"/>
              </w:rPr>
              <w:t>1</w:t>
            </w:r>
            <w:r>
              <w:rPr>
                <w:rFonts w:hint="eastAsia" w:ascii="宋体" w:hAnsi="宋体" w:cs="宋体"/>
              </w:rPr>
              <w:t>、名称：</w:t>
            </w:r>
          </w:p>
        </w:tc>
        <w:tc>
          <w:tcPr>
            <w:tcW w:w="2380" w:type="dxa"/>
            <w:gridSpan w:val="5"/>
            <w:vAlign w:val="center"/>
          </w:tcPr>
          <w:p w14:paraId="46CB4489">
            <w:pPr>
              <w:keepNext w:val="0"/>
              <w:keepLines w:val="0"/>
              <w:suppressLineNumbers w:val="0"/>
              <w:spacing w:before="0" w:beforeAutospacing="0" w:after="0" w:afterAutospacing="0"/>
              <w:ind w:left="0" w:right="0"/>
              <w:rPr>
                <w:rFonts w:ascii="宋体" w:cs="宋体"/>
              </w:rPr>
            </w:pPr>
            <w:r>
              <w:rPr>
                <w:rFonts w:ascii="宋体" w:hAnsi="宋体" w:cs="宋体"/>
              </w:rPr>
              <w:t>2</w:t>
            </w:r>
            <w:r>
              <w:rPr>
                <w:rFonts w:hint="eastAsia" w:ascii="宋体" w:hAnsi="宋体" w:cs="宋体"/>
              </w:rPr>
              <w:t>、等级：</w:t>
            </w:r>
          </w:p>
        </w:tc>
        <w:tc>
          <w:tcPr>
            <w:tcW w:w="2380" w:type="dxa"/>
            <w:gridSpan w:val="2"/>
            <w:vAlign w:val="center"/>
          </w:tcPr>
          <w:p w14:paraId="43A69186">
            <w:pPr>
              <w:keepNext w:val="0"/>
              <w:keepLines w:val="0"/>
              <w:suppressLineNumbers w:val="0"/>
              <w:spacing w:before="0" w:beforeAutospacing="0" w:after="0" w:afterAutospacing="0"/>
              <w:ind w:left="0" w:right="0"/>
              <w:rPr>
                <w:rFonts w:ascii="宋体" w:cs="宋体"/>
              </w:rPr>
            </w:pPr>
            <w:r>
              <w:rPr>
                <w:rFonts w:ascii="宋体" w:hAnsi="宋体" w:cs="宋体"/>
              </w:rPr>
              <w:t>3</w:t>
            </w:r>
            <w:r>
              <w:rPr>
                <w:rFonts w:hint="eastAsia" w:ascii="宋体" w:hAnsi="宋体" w:cs="宋体"/>
              </w:rPr>
              <w:t>、证书号：</w:t>
            </w:r>
          </w:p>
        </w:tc>
      </w:tr>
      <w:tr w14:paraId="447D4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6410D0B4">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成立日期</w:t>
            </w:r>
          </w:p>
        </w:tc>
        <w:tc>
          <w:tcPr>
            <w:tcW w:w="2802" w:type="dxa"/>
            <w:gridSpan w:val="5"/>
            <w:vAlign w:val="center"/>
          </w:tcPr>
          <w:p w14:paraId="22426E43">
            <w:pPr>
              <w:keepNext w:val="0"/>
              <w:keepLines w:val="0"/>
              <w:suppressLineNumbers w:val="0"/>
              <w:spacing w:before="0" w:beforeAutospacing="0" w:after="0" w:afterAutospacing="0"/>
              <w:ind w:left="0" w:right="0"/>
              <w:jc w:val="center"/>
              <w:rPr>
                <w:rFonts w:ascii="宋体" w:cs="宋体"/>
              </w:rPr>
            </w:pPr>
          </w:p>
        </w:tc>
        <w:tc>
          <w:tcPr>
            <w:tcW w:w="2380" w:type="dxa"/>
            <w:gridSpan w:val="5"/>
            <w:vAlign w:val="center"/>
          </w:tcPr>
          <w:p w14:paraId="4F027E3E">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固定资产净值（万元）</w:t>
            </w:r>
          </w:p>
        </w:tc>
        <w:tc>
          <w:tcPr>
            <w:tcW w:w="2380" w:type="dxa"/>
            <w:gridSpan w:val="2"/>
            <w:vAlign w:val="center"/>
          </w:tcPr>
          <w:p w14:paraId="5DC5B188">
            <w:pPr>
              <w:keepNext w:val="0"/>
              <w:keepLines w:val="0"/>
              <w:suppressLineNumbers w:val="0"/>
              <w:spacing w:before="0" w:beforeAutospacing="0" w:after="0" w:afterAutospacing="0"/>
              <w:ind w:left="0" w:right="0"/>
              <w:jc w:val="center"/>
              <w:rPr>
                <w:rFonts w:ascii="宋体" w:cs="宋体"/>
              </w:rPr>
            </w:pPr>
          </w:p>
        </w:tc>
      </w:tr>
      <w:tr w14:paraId="7D9CF9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5" w:hRule="atLeast"/>
        </w:trPr>
        <w:tc>
          <w:tcPr>
            <w:tcW w:w="9519" w:type="dxa"/>
            <w:gridSpan w:val="13"/>
            <w:vAlign w:val="center"/>
          </w:tcPr>
          <w:p w14:paraId="4C7D9259">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投标人人员总数</w:t>
            </w:r>
          </w:p>
        </w:tc>
      </w:tr>
      <w:tr w14:paraId="36EFC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restart"/>
            <w:vAlign w:val="center"/>
          </w:tcPr>
          <w:p w14:paraId="3116C4DD">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类别</w:t>
            </w:r>
          </w:p>
        </w:tc>
        <w:tc>
          <w:tcPr>
            <w:tcW w:w="2014" w:type="dxa"/>
            <w:gridSpan w:val="4"/>
            <w:vAlign w:val="center"/>
          </w:tcPr>
          <w:p w14:paraId="7B2250D3">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技术人员</w:t>
            </w:r>
          </w:p>
        </w:tc>
        <w:tc>
          <w:tcPr>
            <w:tcW w:w="911" w:type="dxa"/>
            <w:gridSpan w:val="2"/>
            <w:vMerge w:val="restart"/>
            <w:vAlign w:val="center"/>
          </w:tcPr>
          <w:p w14:paraId="325CB543">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管理</w:t>
            </w:r>
            <w:r>
              <w:rPr>
                <w:rFonts w:ascii="宋体" w:hAnsi="宋体" w:cs="宋体"/>
              </w:rPr>
              <w:t xml:space="preserve"> </w:t>
            </w:r>
            <w:r>
              <w:rPr>
                <w:rFonts w:hint="eastAsia" w:ascii="宋体" w:hAnsi="宋体" w:cs="宋体"/>
              </w:rPr>
              <w:t>人员</w:t>
            </w:r>
          </w:p>
        </w:tc>
        <w:tc>
          <w:tcPr>
            <w:tcW w:w="910" w:type="dxa"/>
            <w:gridSpan w:val="2"/>
            <w:vMerge w:val="restart"/>
            <w:vAlign w:val="center"/>
          </w:tcPr>
          <w:p w14:paraId="7F8E1E11">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技术</w:t>
            </w:r>
            <w:r>
              <w:rPr>
                <w:rFonts w:ascii="宋体" w:hAnsi="宋体" w:cs="宋体"/>
              </w:rPr>
              <w:t xml:space="preserve"> </w:t>
            </w:r>
            <w:r>
              <w:rPr>
                <w:rFonts w:hint="eastAsia" w:ascii="宋体" w:hAnsi="宋体" w:cs="宋体"/>
              </w:rPr>
              <w:t>工人</w:t>
            </w:r>
          </w:p>
        </w:tc>
        <w:tc>
          <w:tcPr>
            <w:tcW w:w="908" w:type="dxa"/>
            <w:vMerge w:val="restart"/>
            <w:vAlign w:val="center"/>
          </w:tcPr>
          <w:p w14:paraId="7796728E">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其他</w:t>
            </w:r>
          </w:p>
          <w:p w14:paraId="4D945515">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人员</w:t>
            </w:r>
          </w:p>
        </w:tc>
        <w:tc>
          <w:tcPr>
            <w:tcW w:w="910" w:type="dxa"/>
            <w:gridSpan w:val="2"/>
            <w:vMerge w:val="restart"/>
            <w:vAlign w:val="center"/>
          </w:tcPr>
          <w:p w14:paraId="7AFE6050">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合计</w:t>
            </w:r>
          </w:p>
        </w:tc>
        <w:tc>
          <w:tcPr>
            <w:tcW w:w="1909" w:type="dxa"/>
            <w:vMerge w:val="restart"/>
            <w:vAlign w:val="center"/>
          </w:tcPr>
          <w:p w14:paraId="58C43F1C">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备注</w:t>
            </w:r>
          </w:p>
        </w:tc>
      </w:tr>
      <w:tr w14:paraId="4DDF4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continue"/>
            <w:vAlign w:val="center"/>
          </w:tcPr>
          <w:p w14:paraId="644B7A08">
            <w:pPr>
              <w:keepNext w:val="0"/>
              <w:keepLines w:val="0"/>
              <w:suppressLineNumbers w:val="0"/>
              <w:spacing w:before="0" w:beforeAutospacing="0" w:after="0" w:afterAutospacing="0"/>
              <w:ind w:left="0" w:right="0"/>
              <w:jc w:val="center"/>
              <w:rPr>
                <w:rFonts w:ascii="宋体" w:cs="宋体"/>
              </w:rPr>
            </w:pPr>
          </w:p>
        </w:tc>
        <w:tc>
          <w:tcPr>
            <w:tcW w:w="503" w:type="dxa"/>
            <w:vAlign w:val="center"/>
          </w:tcPr>
          <w:p w14:paraId="4BD38091">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小计</w:t>
            </w:r>
          </w:p>
        </w:tc>
        <w:tc>
          <w:tcPr>
            <w:tcW w:w="503" w:type="dxa"/>
            <w:vAlign w:val="center"/>
          </w:tcPr>
          <w:p w14:paraId="6D3F139D">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高级</w:t>
            </w:r>
          </w:p>
        </w:tc>
        <w:tc>
          <w:tcPr>
            <w:tcW w:w="503" w:type="dxa"/>
            <w:vAlign w:val="center"/>
          </w:tcPr>
          <w:p w14:paraId="70D2FEBE">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中级</w:t>
            </w:r>
          </w:p>
        </w:tc>
        <w:tc>
          <w:tcPr>
            <w:tcW w:w="505" w:type="dxa"/>
            <w:vAlign w:val="center"/>
          </w:tcPr>
          <w:p w14:paraId="78E8BF7C">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初级</w:t>
            </w:r>
          </w:p>
        </w:tc>
        <w:tc>
          <w:tcPr>
            <w:tcW w:w="911" w:type="dxa"/>
            <w:gridSpan w:val="2"/>
            <w:vMerge w:val="continue"/>
            <w:vAlign w:val="center"/>
          </w:tcPr>
          <w:p w14:paraId="465E34D4">
            <w:pPr>
              <w:keepNext w:val="0"/>
              <w:keepLines w:val="0"/>
              <w:suppressLineNumbers w:val="0"/>
              <w:spacing w:before="0" w:beforeAutospacing="0" w:after="0" w:afterAutospacing="0"/>
              <w:ind w:left="0" w:right="0"/>
              <w:jc w:val="center"/>
              <w:rPr>
                <w:rFonts w:ascii="宋体" w:cs="宋体"/>
              </w:rPr>
            </w:pPr>
          </w:p>
        </w:tc>
        <w:tc>
          <w:tcPr>
            <w:tcW w:w="910" w:type="dxa"/>
            <w:gridSpan w:val="2"/>
            <w:vMerge w:val="continue"/>
            <w:vAlign w:val="center"/>
          </w:tcPr>
          <w:p w14:paraId="2E63F3AB">
            <w:pPr>
              <w:keepNext w:val="0"/>
              <w:keepLines w:val="0"/>
              <w:suppressLineNumbers w:val="0"/>
              <w:spacing w:before="0" w:beforeAutospacing="0" w:after="0" w:afterAutospacing="0"/>
              <w:ind w:left="0" w:right="0"/>
              <w:jc w:val="center"/>
              <w:rPr>
                <w:rFonts w:ascii="宋体" w:cs="宋体"/>
              </w:rPr>
            </w:pPr>
          </w:p>
        </w:tc>
        <w:tc>
          <w:tcPr>
            <w:tcW w:w="908" w:type="dxa"/>
            <w:vMerge w:val="continue"/>
            <w:vAlign w:val="center"/>
          </w:tcPr>
          <w:p w14:paraId="09DC2B18">
            <w:pPr>
              <w:keepNext w:val="0"/>
              <w:keepLines w:val="0"/>
              <w:suppressLineNumbers w:val="0"/>
              <w:spacing w:before="0" w:beforeAutospacing="0" w:after="0" w:afterAutospacing="0"/>
              <w:ind w:left="0" w:right="0"/>
              <w:jc w:val="center"/>
              <w:rPr>
                <w:rFonts w:ascii="宋体" w:cs="宋体"/>
              </w:rPr>
            </w:pPr>
          </w:p>
        </w:tc>
        <w:tc>
          <w:tcPr>
            <w:tcW w:w="910" w:type="dxa"/>
            <w:gridSpan w:val="2"/>
            <w:vMerge w:val="continue"/>
            <w:vAlign w:val="center"/>
          </w:tcPr>
          <w:p w14:paraId="30071A14">
            <w:pPr>
              <w:keepNext w:val="0"/>
              <w:keepLines w:val="0"/>
              <w:suppressLineNumbers w:val="0"/>
              <w:spacing w:before="0" w:beforeAutospacing="0" w:after="0" w:afterAutospacing="0"/>
              <w:ind w:left="0" w:right="0"/>
              <w:jc w:val="center"/>
              <w:rPr>
                <w:rFonts w:ascii="宋体" w:cs="宋体"/>
              </w:rPr>
            </w:pPr>
          </w:p>
        </w:tc>
        <w:tc>
          <w:tcPr>
            <w:tcW w:w="1909" w:type="dxa"/>
            <w:vMerge w:val="continue"/>
            <w:vAlign w:val="center"/>
          </w:tcPr>
          <w:p w14:paraId="55EA31DA">
            <w:pPr>
              <w:keepNext w:val="0"/>
              <w:keepLines w:val="0"/>
              <w:suppressLineNumbers w:val="0"/>
              <w:spacing w:before="0" w:beforeAutospacing="0" w:after="0" w:afterAutospacing="0"/>
              <w:ind w:left="0" w:right="0"/>
              <w:jc w:val="center"/>
              <w:rPr>
                <w:rFonts w:ascii="宋体" w:cs="宋体"/>
              </w:rPr>
            </w:pPr>
          </w:p>
        </w:tc>
      </w:tr>
      <w:tr w14:paraId="35F5CA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2B656C2D">
            <w:pPr>
              <w:keepNext w:val="0"/>
              <w:keepLines w:val="0"/>
              <w:suppressLineNumbers w:val="0"/>
              <w:spacing w:before="0" w:beforeAutospacing="0" w:after="0" w:afterAutospacing="0"/>
              <w:ind w:left="0" w:right="0"/>
              <w:jc w:val="center"/>
              <w:rPr>
                <w:rFonts w:ascii="宋体" w:cs="宋体"/>
              </w:rPr>
            </w:pPr>
          </w:p>
        </w:tc>
        <w:tc>
          <w:tcPr>
            <w:tcW w:w="503" w:type="dxa"/>
            <w:vAlign w:val="center"/>
          </w:tcPr>
          <w:p w14:paraId="0BF106CF">
            <w:pPr>
              <w:keepNext w:val="0"/>
              <w:keepLines w:val="0"/>
              <w:suppressLineNumbers w:val="0"/>
              <w:spacing w:before="0" w:beforeAutospacing="0" w:after="0" w:afterAutospacing="0"/>
              <w:ind w:left="0" w:right="0"/>
              <w:jc w:val="center"/>
              <w:rPr>
                <w:rFonts w:ascii="宋体" w:cs="宋体"/>
              </w:rPr>
            </w:pPr>
          </w:p>
        </w:tc>
        <w:tc>
          <w:tcPr>
            <w:tcW w:w="503" w:type="dxa"/>
            <w:vAlign w:val="center"/>
          </w:tcPr>
          <w:p w14:paraId="2A5D8000">
            <w:pPr>
              <w:keepNext w:val="0"/>
              <w:keepLines w:val="0"/>
              <w:suppressLineNumbers w:val="0"/>
              <w:spacing w:before="0" w:beforeAutospacing="0" w:after="0" w:afterAutospacing="0"/>
              <w:ind w:left="0" w:right="0"/>
              <w:jc w:val="center"/>
              <w:rPr>
                <w:rFonts w:ascii="宋体" w:cs="宋体"/>
              </w:rPr>
            </w:pPr>
          </w:p>
        </w:tc>
        <w:tc>
          <w:tcPr>
            <w:tcW w:w="503" w:type="dxa"/>
            <w:vAlign w:val="center"/>
          </w:tcPr>
          <w:p w14:paraId="780A06A6">
            <w:pPr>
              <w:keepNext w:val="0"/>
              <w:keepLines w:val="0"/>
              <w:suppressLineNumbers w:val="0"/>
              <w:spacing w:before="0" w:beforeAutospacing="0" w:after="0" w:afterAutospacing="0"/>
              <w:ind w:left="0" w:right="0"/>
              <w:jc w:val="center"/>
              <w:rPr>
                <w:rFonts w:ascii="宋体" w:cs="宋体"/>
              </w:rPr>
            </w:pPr>
          </w:p>
        </w:tc>
        <w:tc>
          <w:tcPr>
            <w:tcW w:w="505" w:type="dxa"/>
            <w:vAlign w:val="center"/>
          </w:tcPr>
          <w:p w14:paraId="0A092911">
            <w:pPr>
              <w:keepNext w:val="0"/>
              <w:keepLines w:val="0"/>
              <w:suppressLineNumbers w:val="0"/>
              <w:spacing w:before="0" w:beforeAutospacing="0" w:after="0" w:afterAutospacing="0"/>
              <w:ind w:left="0" w:right="0"/>
              <w:jc w:val="center"/>
              <w:rPr>
                <w:rFonts w:ascii="宋体" w:cs="宋体"/>
              </w:rPr>
            </w:pPr>
          </w:p>
        </w:tc>
        <w:tc>
          <w:tcPr>
            <w:tcW w:w="911" w:type="dxa"/>
            <w:gridSpan w:val="2"/>
            <w:vAlign w:val="center"/>
          </w:tcPr>
          <w:p w14:paraId="01DD9D58">
            <w:pPr>
              <w:keepNext w:val="0"/>
              <w:keepLines w:val="0"/>
              <w:suppressLineNumbers w:val="0"/>
              <w:spacing w:before="0" w:beforeAutospacing="0" w:after="0" w:afterAutospacing="0"/>
              <w:ind w:left="0" w:right="0"/>
              <w:jc w:val="center"/>
              <w:rPr>
                <w:rFonts w:ascii="宋体" w:cs="宋体"/>
              </w:rPr>
            </w:pPr>
          </w:p>
        </w:tc>
        <w:tc>
          <w:tcPr>
            <w:tcW w:w="910" w:type="dxa"/>
            <w:gridSpan w:val="2"/>
            <w:vAlign w:val="center"/>
          </w:tcPr>
          <w:p w14:paraId="47325B79">
            <w:pPr>
              <w:keepNext w:val="0"/>
              <w:keepLines w:val="0"/>
              <w:suppressLineNumbers w:val="0"/>
              <w:spacing w:before="0" w:beforeAutospacing="0" w:after="0" w:afterAutospacing="0"/>
              <w:ind w:left="0" w:right="0"/>
              <w:jc w:val="center"/>
              <w:rPr>
                <w:rFonts w:ascii="宋体" w:cs="宋体"/>
              </w:rPr>
            </w:pPr>
          </w:p>
        </w:tc>
        <w:tc>
          <w:tcPr>
            <w:tcW w:w="908" w:type="dxa"/>
            <w:vAlign w:val="center"/>
          </w:tcPr>
          <w:p w14:paraId="527D735A">
            <w:pPr>
              <w:keepNext w:val="0"/>
              <w:keepLines w:val="0"/>
              <w:suppressLineNumbers w:val="0"/>
              <w:spacing w:before="0" w:beforeAutospacing="0" w:after="0" w:afterAutospacing="0"/>
              <w:ind w:left="0" w:right="0"/>
              <w:jc w:val="center"/>
              <w:rPr>
                <w:rFonts w:ascii="宋体" w:cs="宋体"/>
              </w:rPr>
            </w:pPr>
          </w:p>
        </w:tc>
        <w:tc>
          <w:tcPr>
            <w:tcW w:w="910" w:type="dxa"/>
            <w:gridSpan w:val="2"/>
            <w:vAlign w:val="center"/>
          </w:tcPr>
          <w:p w14:paraId="12B1744A">
            <w:pPr>
              <w:keepNext w:val="0"/>
              <w:keepLines w:val="0"/>
              <w:suppressLineNumbers w:val="0"/>
              <w:spacing w:before="0" w:beforeAutospacing="0" w:after="0" w:afterAutospacing="0"/>
              <w:ind w:left="0" w:right="0"/>
              <w:jc w:val="center"/>
              <w:rPr>
                <w:rFonts w:ascii="宋体" w:cs="宋体"/>
              </w:rPr>
            </w:pPr>
          </w:p>
        </w:tc>
        <w:tc>
          <w:tcPr>
            <w:tcW w:w="1909" w:type="dxa"/>
            <w:vAlign w:val="center"/>
          </w:tcPr>
          <w:p w14:paraId="0574C47B">
            <w:pPr>
              <w:keepNext w:val="0"/>
              <w:keepLines w:val="0"/>
              <w:suppressLineNumbers w:val="0"/>
              <w:spacing w:before="0" w:beforeAutospacing="0" w:after="0" w:afterAutospacing="0"/>
              <w:ind w:left="0" w:right="0"/>
              <w:jc w:val="center"/>
              <w:rPr>
                <w:rFonts w:ascii="宋体" w:cs="宋体"/>
              </w:rPr>
            </w:pPr>
          </w:p>
        </w:tc>
      </w:tr>
      <w:tr w14:paraId="1E351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6CC8A280">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联系方式</w:t>
            </w:r>
          </w:p>
        </w:tc>
        <w:tc>
          <w:tcPr>
            <w:tcW w:w="2014" w:type="dxa"/>
            <w:gridSpan w:val="4"/>
            <w:vAlign w:val="center"/>
          </w:tcPr>
          <w:p w14:paraId="7936FE44">
            <w:pPr>
              <w:keepNext w:val="0"/>
              <w:keepLines w:val="0"/>
              <w:suppressLineNumbers w:val="0"/>
              <w:spacing w:before="0" w:beforeAutospacing="0" w:after="0" w:afterAutospacing="0"/>
              <w:ind w:left="0" w:right="0"/>
              <w:rPr>
                <w:rFonts w:ascii="宋体" w:cs="宋体"/>
              </w:rPr>
            </w:pPr>
            <w:r>
              <w:rPr>
                <w:rFonts w:ascii="宋体" w:hAnsi="宋体" w:cs="宋体"/>
              </w:rPr>
              <w:t>1</w:t>
            </w:r>
            <w:r>
              <w:rPr>
                <w:rFonts w:hint="eastAsia" w:ascii="宋体" w:hAnsi="宋体" w:cs="宋体"/>
              </w:rPr>
              <w:t>、地址：</w:t>
            </w:r>
          </w:p>
        </w:tc>
        <w:tc>
          <w:tcPr>
            <w:tcW w:w="2729" w:type="dxa"/>
            <w:gridSpan w:val="5"/>
            <w:vAlign w:val="center"/>
          </w:tcPr>
          <w:p w14:paraId="5E7416B7">
            <w:pPr>
              <w:keepNext w:val="0"/>
              <w:keepLines w:val="0"/>
              <w:suppressLineNumbers w:val="0"/>
              <w:spacing w:before="0" w:beforeAutospacing="0" w:after="0" w:afterAutospacing="0"/>
              <w:ind w:left="0" w:right="0"/>
              <w:rPr>
                <w:rFonts w:ascii="宋体" w:cs="宋体"/>
              </w:rPr>
            </w:pPr>
            <w:r>
              <w:rPr>
                <w:rFonts w:ascii="宋体" w:hAnsi="宋体" w:cs="宋体"/>
              </w:rPr>
              <w:t>2</w:t>
            </w:r>
            <w:r>
              <w:rPr>
                <w:rFonts w:hint="eastAsia" w:ascii="宋体" w:hAnsi="宋体" w:cs="宋体"/>
              </w:rPr>
              <w:t>、邮编：</w:t>
            </w:r>
          </w:p>
        </w:tc>
        <w:tc>
          <w:tcPr>
            <w:tcW w:w="2819" w:type="dxa"/>
            <w:gridSpan w:val="3"/>
            <w:vAlign w:val="center"/>
          </w:tcPr>
          <w:p w14:paraId="0191F614">
            <w:pPr>
              <w:keepNext w:val="0"/>
              <w:keepLines w:val="0"/>
              <w:suppressLineNumbers w:val="0"/>
              <w:spacing w:before="0" w:beforeAutospacing="0" w:after="0" w:afterAutospacing="0"/>
              <w:ind w:left="0" w:right="0"/>
              <w:rPr>
                <w:rFonts w:ascii="宋体" w:cs="宋体"/>
              </w:rPr>
            </w:pPr>
            <w:r>
              <w:rPr>
                <w:rFonts w:ascii="宋体" w:hAnsi="宋体" w:cs="宋体"/>
              </w:rPr>
              <w:t>3</w:t>
            </w:r>
            <w:r>
              <w:rPr>
                <w:rFonts w:hint="eastAsia" w:ascii="宋体" w:hAnsi="宋体" w:cs="宋体"/>
              </w:rPr>
              <w:t>、传真：</w:t>
            </w:r>
          </w:p>
        </w:tc>
      </w:tr>
      <w:tr w14:paraId="64423E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25E0021B">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联系人</w:t>
            </w:r>
          </w:p>
        </w:tc>
        <w:tc>
          <w:tcPr>
            <w:tcW w:w="2014" w:type="dxa"/>
            <w:gridSpan w:val="4"/>
            <w:vAlign w:val="center"/>
          </w:tcPr>
          <w:p w14:paraId="73E2E07D">
            <w:pPr>
              <w:keepNext w:val="0"/>
              <w:keepLines w:val="0"/>
              <w:suppressLineNumbers w:val="0"/>
              <w:spacing w:before="0" w:beforeAutospacing="0" w:after="0" w:afterAutospacing="0"/>
              <w:ind w:left="0" w:right="0"/>
              <w:rPr>
                <w:rFonts w:ascii="宋体" w:cs="宋体"/>
              </w:rPr>
            </w:pPr>
            <w:r>
              <w:rPr>
                <w:rFonts w:ascii="宋体" w:hAnsi="宋体" w:cs="宋体"/>
              </w:rPr>
              <w:t>1</w:t>
            </w:r>
            <w:r>
              <w:rPr>
                <w:rFonts w:hint="eastAsia" w:ascii="宋体" w:hAnsi="宋体" w:cs="宋体"/>
              </w:rPr>
              <w:t>、姓名：</w:t>
            </w:r>
          </w:p>
        </w:tc>
        <w:tc>
          <w:tcPr>
            <w:tcW w:w="2729" w:type="dxa"/>
            <w:gridSpan w:val="5"/>
            <w:vAlign w:val="center"/>
          </w:tcPr>
          <w:p w14:paraId="3318AA34">
            <w:pPr>
              <w:keepNext w:val="0"/>
              <w:keepLines w:val="0"/>
              <w:suppressLineNumbers w:val="0"/>
              <w:spacing w:before="0" w:beforeAutospacing="0" w:after="0" w:afterAutospacing="0"/>
              <w:ind w:left="0" w:right="0"/>
              <w:rPr>
                <w:rFonts w:ascii="宋体" w:cs="宋体"/>
              </w:rPr>
            </w:pPr>
            <w:r>
              <w:rPr>
                <w:rFonts w:ascii="宋体" w:hAnsi="宋体" w:cs="宋体"/>
              </w:rPr>
              <w:t>2</w:t>
            </w:r>
            <w:r>
              <w:rPr>
                <w:rFonts w:hint="eastAsia" w:ascii="宋体" w:hAnsi="宋体" w:cs="宋体"/>
              </w:rPr>
              <w:t>、职务：</w:t>
            </w:r>
          </w:p>
        </w:tc>
        <w:tc>
          <w:tcPr>
            <w:tcW w:w="2819" w:type="dxa"/>
            <w:gridSpan w:val="3"/>
            <w:vAlign w:val="center"/>
          </w:tcPr>
          <w:p w14:paraId="186F9AEB">
            <w:pPr>
              <w:keepNext w:val="0"/>
              <w:keepLines w:val="0"/>
              <w:suppressLineNumbers w:val="0"/>
              <w:spacing w:before="0" w:beforeAutospacing="0" w:after="0" w:afterAutospacing="0"/>
              <w:ind w:left="0" w:right="0"/>
              <w:rPr>
                <w:rFonts w:ascii="宋体" w:cs="宋体"/>
              </w:rPr>
            </w:pPr>
            <w:r>
              <w:rPr>
                <w:rFonts w:ascii="宋体" w:hAnsi="宋体" w:cs="宋体"/>
              </w:rPr>
              <w:t>3</w:t>
            </w:r>
            <w:r>
              <w:rPr>
                <w:rFonts w:hint="eastAsia" w:ascii="宋体" w:hAnsi="宋体" w:cs="宋体"/>
              </w:rPr>
              <w:t>、联系电话：</w:t>
            </w:r>
          </w:p>
        </w:tc>
      </w:tr>
      <w:tr w14:paraId="1F6B1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0B755DC8">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开户银行</w:t>
            </w:r>
          </w:p>
          <w:p w14:paraId="1C122D53">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（基本户）</w:t>
            </w:r>
          </w:p>
        </w:tc>
        <w:tc>
          <w:tcPr>
            <w:tcW w:w="3763" w:type="dxa"/>
            <w:gridSpan w:val="7"/>
            <w:vAlign w:val="center"/>
          </w:tcPr>
          <w:p w14:paraId="2E9EAB50">
            <w:pPr>
              <w:keepNext w:val="0"/>
              <w:keepLines w:val="0"/>
              <w:suppressLineNumbers w:val="0"/>
              <w:spacing w:before="0" w:beforeAutospacing="0" w:after="0" w:afterAutospacing="0"/>
              <w:ind w:left="0" w:right="0"/>
              <w:rPr>
                <w:rFonts w:ascii="宋体" w:cs="宋体"/>
              </w:rPr>
            </w:pPr>
            <w:r>
              <w:rPr>
                <w:rFonts w:ascii="宋体" w:hAnsi="宋体" w:cs="宋体"/>
              </w:rPr>
              <w:t>1</w:t>
            </w:r>
            <w:r>
              <w:rPr>
                <w:rFonts w:hint="eastAsia" w:ascii="宋体" w:hAnsi="宋体" w:cs="宋体"/>
              </w:rPr>
              <w:t>、名称：</w:t>
            </w:r>
          </w:p>
        </w:tc>
        <w:tc>
          <w:tcPr>
            <w:tcW w:w="3799" w:type="dxa"/>
            <w:gridSpan w:val="5"/>
            <w:vAlign w:val="center"/>
          </w:tcPr>
          <w:p w14:paraId="7BB0B7AA">
            <w:pPr>
              <w:keepNext w:val="0"/>
              <w:keepLines w:val="0"/>
              <w:suppressLineNumbers w:val="0"/>
              <w:spacing w:before="0" w:beforeAutospacing="0" w:after="0" w:afterAutospacing="0"/>
              <w:ind w:left="0" w:right="0"/>
              <w:rPr>
                <w:rFonts w:ascii="宋体" w:cs="宋体"/>
              </w:rPr>
            </w:pPr>
            <w:r>
              <w:rPr>
                <w:rFonts w:ascii="宋体" w:hAnsi="宋体" w:cs="宋体"/>
              </w:rPr>
              <w:t>2</w:t>
            </w:r>
            <w:r>
              <w:rPr>
                <w:rFonts w:hint="eastAsia" w:ascii="宋体" w:hAnsi="宋体" w:cs="宋体"/>
              </w:rPr>
              <w:t>、账号：</w:t>
            </w:r>
          </w:p>
        </w:tc>
      </w:tr>
      <w:tr w14:paraId="7FDC89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7" w:hRule="atLeast"/>
        </w:trPr>
        <w:tc>
          <w:tcPr>
            <w:tcW w:w="1957" w:type="dxa"/>
            <w:vAlign w:val="center"/>
          </w:tcPr>
          <w:p w14:paraId="35A44B41">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投标人组织机构</w:t>
            </w:r>
          </w:p>
        </w:tc>
        <w:tc>
          <w:tcPr>
            <w:tcW w:w="7562" w:type="dxa"/>
            <w:gridSpan w:val="12"/>
            <w:vAlign w:val="center"/>
          </w:tcPr>
          <w:p w14:paraId="76FC2DFC">
            <w:pPr>
              <w:keepNext w:val="0"/>
              <w:keepLines w:val="0"/>
              <w:suppressLineNumbers w:val="0"/>
              <w:spacing w:before="0" w:beforeAutospacing="0" w:after="0" w:afterAutospacing="0"/>
              <w:ind w:left="0" w:right="0"/>
              <w:jc w:val="center"/>
              <w:rPr>
                <w:rFonts w:ascii="宋体" w:cs="宋体"/>
              </w:rPr>
            </w:pPr>
          </w:p>
        </w:tc>
      </w:tr>
    </w:tbl>
    <w:p w14:paraId="348CDD5E">
      <w:pPr>
        <w:spacing w:line="500" w:lineRule="exact"/>
        <w:rPr>
          <w:rFonts w:ascii="宋体" w:cs="宋体"/>
          <w:u w:val="single"/>
        </w:rPr>
      </w:pPr>
      <w:r>
        <w:rPr>
          <w:rFonts w:hint="eastAsia" w:ascii="宋体" w:hAnsi="宋体" w:cs="宋体"/>
        </w:rPr>
        <w:t>投标人代表（签字）：</w:t>
      </w:r>
      <w:r>
        <w:rPr>
          <w:rFonts w:ascii="宋体" w:hAnsi="宋体" w:cs="宋体"/>
          <w:u w:val="single"/>
        </w:rPr>
        <w:t xml:space="preserve">             </w:t>
      </w:r>
    </w:p>
    <w:p w14:paraId="1A69E944">
      <w:pPr>
        <w:spacing w:line="500" w:lineRule="exact"/>
        <w:rPr>
          <w:rFonts w:ascii="宋体" w:cs="宋体"/>
        </w:rPr>
      </w:pPr>
      <w:r>
        <w:rPr>
          <w:rFonts w:hint="eastAsia" w:ascii="宋体" w:hAnsi="宋体" w:cs="宋体"/>
        </w:rPr>
        <w:t>日期：</w:t>
      </w:r>
      <w:r>
        <w:rPr>
          <w:rFonts w:ascii="宋体" w:hAnsi="宋体" w:cs="宋体"/>
        </w:rPr>
        <w:t xml:space="preserve">     </w:t>
      </w:r>
    </w:p>
    <w:p w14:paraId="271C0E53">
      <w:pPr>
        <w:spacing w:line="500" w:lineRule="exact"/>
        <w:rPr>
          <w:rFonts w:ascii="宋体" w:cs="宋体"/>
        </w:rPr>
      </w:pPr>
      <w:r>
        <w:rPr>
          <w:rFonts w:ascii="宋体" w:cs="宋体"/>
        </w:rPr>
        <w:br w:type="page"/>
      </w:r>
      <w:bookmarkStart w:id="28" w:name="_Toc8915"/>
      <w:r>
        <w:rPr>
          <w:rFonts w:hint="eastAsia" w:ascii="宋体" w:hAnsi="宋体" w:cs="宋体"/>
          <w:b/>
          <w:bCs/>
          <w:sz w:val="24"/>
          <w:szCs w:val="24"/>
        </w:rPr>
        <w:t>附件</w:t>
      </w:r>
      <w:r>
        <w:rPr>
          <w:rFonts w:hint="eastAsia" w:ascii="宋体" w:hAnsi="宋体" w:cs="宋体"/>
          <w:b/>
          <w:bCs/>
          <w:sz w:val="24"/>
          <w:szCs w:val="24"/>
          <w:lang w:val="en-US" w:eastAsia="zh-CN"/>
        </w:rPr>
        <w:t>3：</w:t>
      </w:r>
      <w:r>
        <w:rPr>
          <w:rFonts w:ascii="宋体" w:hAnsi="宋体" w:cs="宋体"/>
          <w:sz w:val="24"/>
          <w:szCs w:val="24"/>
        </w:rPr>
        <w:t xml:space="preserve">   </w:t>
      </w:r>
      <w:r>
        <w:rPr>
          <w:rFonts w:ascii="宋体" w:hAnsi="宋体" w:cs="宋体"/>
        </w:rPr>
        <w:t xml:space="preserve">                 </w:t>
      </w:r>
    </w:p>
    <w:p w14:paraId="70E90351">
      <w:pPr>
        <w:spacing w:line="500" w:lineRule="exact"/>
        <w:jc w:val="center"/>
        <w:rPr>
          <w:rFonts w:ascii="宋体" w:cs="宋体"/>
          <w:b/>
          <w:bCs/>
          <w:sz w:val="30"/>
          <w:szCs w:val="30"/>
        </w:rPr>
      </w:pPr>
      <w:r>
        <w:rPr>
          <w:rFonts w:hint="eastAsia" w:ascii="宋体" w:hAnsi="宋体" w:cs="宋体"/>
          <w:b/>
          <w:bCs/>
          <w:sz w:val="30"/>
          <w:szCs w:val="30"/>
        </w:rPr>
        <w:t>近三年的财务状况表</w:t>
      </w:r>
      <w:bookmarkEnd w:id="28"/>
    </w:p>
    <w:p w14:paraId="7E6685F8">
      <w:pPr>
        <w:jc w:val="right"/>
        <w:rPr>
          <w:rFonts w:ascii="宋体" w:cs="宋体"/>
        </w:rPr>
      </w:pPr>
      <w:r>
        <w:rPr>
          <w:rFonts w:hint="eastAsia" w:ascii="宋体" w:hAnsi="宋体" w:cs="宋体"/>
        </w:rPr>
        <w:t>单位：万元</w:t>
      </w:r>
    </w:p>
    <w:tbl>
      <w:tblPr>
        <w:tblStyle w:val="32"/>
        <w:tblW w:w="9525" w:type="dxa"/>
        <w:tblInd w:w="-24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1"/>
        <w:gridCol w:w="3346"/>
        <w:gridCol w:w="1715"/>
        <w:gridCol w:w="1715"/>
        <w:gridCol w:w="1858"/>
      </w:tblGrid>
      <w:tr w14:paraId="452858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443734CC">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序号</w:t>
            </w:r>
          </w:p>
        </w:tc>
        <w:tc>
          <w:tcPr>
            <w:tcW w:w="3346" w:type="dxa"/>
            <w:vAlign w:val="center"/>
          </w:tcPr>
          <w:p w14:paraId="08A61072">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名称</w:t>
            </w:r>
          </w:p>
        </w:tc>
        <w:tc>
          <w:tcPr>
            <w:tcW w:w="1715" w:type="dxa"/>
            <w:vAlign w:val="center"/>
          </w:tcPr>
          <w:p w14:paraId="0CB7101A">
            <w:pPr>
              <w:keepNext w:val="0"/>
              <w:keepLines w:val="0"/>
              <w:suppressLineNumbers w:val="0"/>
              <w:spacing w:before="0" w:beforeAutospacing="0" w:after="0" w:afterAutospacing="0"/>
              <w:ind w:left="0" w:right="0"/>
              <w:jc w:val="center"/>
              <w:rPr>
                <w:rFonts w:ascii="宋体" w:cs="宋体"/>
              </w:rPr>
            </w:pPr>
          </w:p>
        </w:tc>
        <w:tc>
          <w:tcPr>
            <w:tcW w:w="1715" w:type="dxa"/>
            <w:vAlign w:val="center"/>
          </w:tcPr>
          <w:p w14:paraId="5E048941">
            <w:pPr>
              <w:keepNext w:val="0"/>
              <w:keepLines w:val="0"/>
              <w:suppressLineNumbers w:val="0"/>
              <w:spacing w:before="0" w:beforeAutospacing="0" w:after="0" w:afterAutospacing="0"/>
              <w:ind w:left="0" w:right="0"/>
              <w:jc w:val="center"/>
              <w:rPr>
                <w:rFonts w:ascii="宋体" w:cs="宋体"/>
              </w:rPr>
            </w:pPr>
          </w:p>
        </w:tc>
        <w:tc>
          <w:tcPr>
            <w:tcW w:w="1858" w:type="dxa"/>
            <w:vAlign w:val="center"/>
          </w:tcPr>
          <w:p w14:paraId="64642A1E">
            <w:pPr>
              <w:keepNext w:val="0"/>
              <w:keepLines w:val="0"/>
              <w:suppressLineNumbers w:val="0"/>
              <w:spacing w:before="0" w:beforeAutospacing="0" w:after="0" w:afterAutospacing="0"/>
              <w:ind w:left="0" w:right="0"/>
              <w:jc w:val="center"/>
              <w:rPr>
                <w:rFonts w:ascii="宋体" w:cs="宋体"/>
              </w:rPr>
            </w:pPr>
          </w:p>
        </w:tc>
      </w:tr>
      <w:tr w14:paraId="07FD9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trPr>
        <w:tc>
          <w:tcPr>
            <w:tcW w:w="891" w:type="dxa"/>
            <w:vAlign w:val="center"/>
          </w:tcPr>
          <w:p w14:paraId="30DB47D4">
            <w:pPr>
              <w:keepNext w:val="0"/>
              <w:keepLines w:val="0"/>
              <w:suppressLineNumbers w:val="0"/>
              <w:spacing w:before="0" w:beforeAutospacing="0" w:after="0" w:afterAutospacing="0"/>
              <w:ind w:left="0" w:right="0"/>
              <w:jc w:val="center"/>
              <w:rPr>
                <w:rFonts w:ascii="宋体" w:cs="宋体"/>
              </w:rPr>
            </w:pPr>
            <w:r>
              <w:rPr>
                <w:rFonts w:ascii="宋体" w:hAnsi="宋体" w:cs="宋体"/>
              </w:rPr>
              <w:t>1</w:t>
            </w:r>
          </w:p>
        </w:tc>
        <w:tc>
          <w:tcPr>
            <w:tcW w:w="3346" w:type="dxa"/>
            <w:vAlign w:val="center"/>
          </w:tcPr>
          <w:p w14:paraId="5339E282">
            <w:pPr>
              <w:keepNext w:val="0"/>
              <w:keepLines w:val="0"/>
              <w:suppressLineNumbers w:val="0"/>
              <w:spacing w:before="0" w:beforeAutospacing="0" w:after="0" w:afterAutospacing="0"/>
              <w:ind w:left="0" w:right="0"/>
              <w:rPr>
                <w:rFonts w:ascii="宋体" w:cs="宋体"/>
              </w:rPr>
            </w:pPr>
            <w:r>
              <w:rPr>
                <w:rFonts w:hint="eastAsia" w:ascii="宋体" w:hAnsi="宋体" w:cs="宋体"/>
              </w:rPr>
              <w:t>注册资本</w:t>
            </w:r>
          </w:p>
        </w:tc>
        <w:tc>
          <w:tcPr>
            <w:tcW w:w="1715" w:type="dxa"/>
            <w:vAlign w:val="center"/>
          </w:tcPr>
          <w:p w14:paraId="7219DA39">
            <w:pPr>
              <w:keepNext w:val="0"/>
              <w:keepLines w:val="0"/>
              <w:suppressLineNumbers w:val="0"/>
              <w:spacing w:before="0" w:beforeAutospacing="0" w:after="0" w:afterAutospacing="0"/>
              <w:ind w:left="0" w:right="0"/>
              <w:rPr>
                <w:rFonts w:ascii="宋体" w:cs="宋体"/>
              </w:rPr>
            </w:pPr>
          </w:p>
        </w:tc>
        <w:tc>
          <w:tcPr>
            <w:tcW w:w="1715" w:type="dxa"/>
            <w:vAlign w:val="center"/>
          </w:tcPr>
          <w:p w14:paraId="43020A9C">
            <w:pPr>
              <w:keepNext w:val="0"/>
              <w:keepLines w:val="0"/>
              <w:suppressLineNumbers w:val="0"/>
              <w:spacing w:before="0" w:beforeAutospacing="0" w:after="0" w:afterAutospacing="0"/>
              <w:ind w:left="0" w:right="0"/>
              <w:rPr>
                <w:rFonts w:ascii="宋体" w:cs="宋体"/>
              </w:rPr>
            </w:pPr>
          </w:p>
        </w:tc>
        <w:tc>
          <w:tcPr>
            <w:tcW w:w="1858" w:type="dxa"/>
            <w:vAlign w:val="center"/>
          </w:tcPr>
          <w:p w14:paraId="3F7F40DB">
            <w:pPr>
              <w:keepNext w:val="0"/>
              <w:keepLines w:val="0"/>
              <w:suppressLineNumbers w:val="0"/>
              <w:spacing w:before="0" w:beforeAutospacing="0" w:after="0" w:afterAutospacing="0"/>
              <w:ind w:left="0" w:right="0"/>
              <w:rPr>
                <w:rFonts w:ascii="宋体" w:cs="宋体"/>
              </w:rPr>
            </w:pPr>
          </w:p>
        </w:tc>
      </w:tr>
      <w:tr w14:paraId="5F144F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891" w:type="dxa"/>
            <w:vAlign w:val="center"/>
          </w:tcPr>
          <w:p w14:paraId="09FAD65C">
            <w:pPr>
              <w:keepNext w:val="0"/>
              <w:keepLines w:val="0"/>
              <w:suppressLineNumbers w:val="0"/>
              <w:spacing w:before="0" w:beforeAutospacing="0" w:after="0" w:afterAutospacing="0"/>
              <w:ind w:left="0" w:right="0"/>
              <w:jc w:val="center"/>
              <w:rPr>
                <w:rFonts w:ascii="宋体" w:cs="宋体"/>
              </w:rPr>
            </w:pPr>
            <w:r>
              <w:rPr>
                <w:rFonts w:ascii="宋体" w:hAnsi="宋体" w:cs="宋体"/>
              </w:rPr>
              <w:t>2</w:t>
            </w:r>
          </w:p>
        </w:tc>
        <w:tc>
          <w:tcPr>
            <w:tcW w:w="3346" w:type="dxa"/>
            <w:vAlign w:val="center"/>
          </w:tcPr>
          <w:p w14:paraId="1311C241">
            <w:pPr>
              <w:keepNext w:val="0"/>
              <w:keepLines w:val="0"/>
              <w:suppressLineNumbers w:val="0"/>
              <w:spacing w:before="0" w:beforeAutospacing="0" w:after="0" w:afterAutospacing="0"/>
              <w:ind w:left="0" w:right="0"/>
              <w:rPr>
                <w:rFonts w:ascii="宋体" w:cs="宋体"/>
              </w:rPr>
            </w:pPr>
            <w:r>
              <w:rPr>
                <w:rFonts w:hint="eastAsia" w:ascii="宋体" w:hAnsi="宋体" w:cs="宋体"/>
              </w:rPr>
              <w:t>实收资本</w:t>
            </w:r>
          </w:p>
        </w:tc>
        <w:tc>
          <w:tcPr>
            <w:tcW w:w="1715" w:type="dxa"/>
            <w:vAlign w:val="center"/>
          </w:tcPr>
          <w:p w14:paraId="39812AB8">
            <w:pPr>
              <w:keepNext w:val="0"/>
              <w:keepLines w:val="0"/>
              <w:suppressLineNumbers w:val="0"/>
              <w:spacing w:before="0" w:beforeAutospacing="0" w:after="0" w:afterAutospacing="0"/>
              <w:ind w:left="0" w:right="0"/>
              <w:rPr>
                <w:rFonts w:ascii="宋体" w:cs="宋体"/>
              </w:rPr>
            </w:pPr>
          </w:p>
        </w:tc>
        <w:tc>
          <w:tcPr>
            <w:tcW w:w="1715" w:type="dxa"/>
            <w:vAlign w:val="center"/>
          </w:tcPr>
          <w:p w14:paraId="611D8F7B">
            <w:pPr>
              <w:keepNext w:val="0"/>
              <w:keepLines w:val="0"/>
              <w:suppressLineNumbers w:val="0"/>
              <w:spacing w:before="0" w:beforeAutospacing="0" w:after="0" w:afterAutospacing="0"/>
              <w:ind w:left="0" w:right="0"/>
              <w:rPr>
                <w:rFonts w:ascii="宋体" w:cs="宋体"/>
              </w:rPr>
            </w:pPr>
          </w:p>
        </w:tc>
        <w:tc>
          <w:tcPr>
            <w:tcW w:w="1858" w:type="dxa"/>
            <w:vAlign w:val="center"/>
          </w:tcPr>
          <w:p w14:paraId="547C2CA5">
            <w:pPr>
              <w:keepNext w:val="0"/>
              <w:keepLines w:val="0"/>
              <w:suppressLineNumbers w:val="0"/>
              <w:spacing w:before="0" w:beforeAutospacing="0" w:after="0" w:afterAutospacing="0"/>
              <w:ind w:left="0" w:right="0"/>
              <w:rPr>
                <w:rFonts w:ascii="宋体" w:cs="宋体"/>
              </w:rPr>
            </w:pPr>
          </w:p>
        </w:tc>
      </w:tr>
      <w:tr w14:paraId="37C61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891" w:type="dxa"/>
            <w:vAlign w:val="center"/>
          </w:tcPr>
          <w:p w14:paraId="7B30AA83">
            <w:pPr>
              <w:keepNext w:val="0"/>
              <w:keepLines w:val="0"/>
              <w:suppressLineNumbers w:val="0"/>
              <w:spacing w:before="0" w:beforeAutospacing="0" w:after="0" w:afterAutospacing="0"/>
              <w:ind w:left="0" w:right="0"/>
              <w:jc w:val="center"/>
              <w:rPr>
                <w:rFonts w:ascii="宋体" w:cs="宋体"/>
              </w:rPr>
            </w:pPr>
            <w:r>
              <w:rPr>
                <w:rFonts w:ascii="宋体" w:hAnsi="宋体" w:cs="宋体"/>
              </w:rPr>
              <w:t>3</w:t>
            </w:r>
          </w:p>
        </w:tc>
        <w:tc>
          <w:tcPr>
            <w:tcW w:w="3346" w:type="dxa"/>
            <w:vAlign w:val="center"/>
          </w:tcPr>
          <w:p w14:paraId="5197A8D8">
            <w:pPr>
              <w:keepNext w:val="0"/>
              <w:keepLines w:val="0"/>
              <w:suppressLineNumbers w:val="0"/>
              <w:spacing w:before="0" w:beforeAutospacing="0" w:after="0" w:afterAutospacing="0"/>
              <w:ind w:left="0" w:right="0"/>
              <w:rPr>
                <w:rFonts w:ascii="宋体" w:cs="宋体"/>
              </w:rPr>
            </w:pPr>
            <w:r>
              <w:rPr>
                <w:rFonts w:hint="eastAsia" w:ascii="宋体" w:hAnsi="宋体" w:cs="宋体"/>
              </w:rPr>
              <w:t>全部资产总值</w:t>
            </w:r>
          </w:p>
        </w:tc>
        <w:tc>
          <w:tcPr>
            <w:tcW w:w="1715" w:type="dxa"/>
            <w:vAlign w:val="center"/>
          </w:tcPr>
          <w:p w14:paraId="303966BD">
            <w:pPr>
              <w:keepNext w:val="0"/>
              <w:keepLines w:val="0"/>
              <w:suppressLineNumbers w:val="0"/>
              <w:spacing w:before="0" w:beforeAutospacing="0" w:after="0" w:afterAutospacing="0"/>
              <w:ind w:left="0" w:right="0"/>
              <w:rPr>
                <w:rFonts w:ascii="宋体" w:cs="宋体"/>
              </w:rPr>
            </w:pPr>
          </w:p>
        </w:tc>
        <w:tc>
          <w:tcPr>
            <w:tcW w:w="1715" w:type="dxa"/>
            <w:vAlign w:val="center"/>
          </w:tcPr>
          <w:p w14:paraId="737BAEC9">
            <w:pPr>
              <w:keepNext w:val="0"/>
              <w:keepLines w:val="0"/>
              <w:suppressLineNumbers w:val="0"/>
              <w:spacing w:before="0" w:beforeAutospacing="0" w:after="0" w:afterAutospacing="0"/>
              <w:ind w:left="0" w:right="0"/>
              <w:rPr>
                <w:rFonts w:ascii="宋体" w:cs="宋体"/>
              </w:rPr>
            </w:pPr>
          </w:p>
        </w:tc>
        <w:tc>
          <w:tcPr>
            <w:tcW w:w="1858" w:type="dxa"/>
            <w:vAlign w:val="center"/>
          </w:tcPr>
          <w:p w14:paraId="4E5D8F67">
            <w:pPr>
              <w:keepNext w:val="0"/>
              <w:keepLines w:val="0"/>
              <w:suppressLineNumbers w:val="0"/>
              <w:spacing w:before="0" w:beforeAutospacing="0" w:after="0" w:afterAutospacing="0"/>
              <w:ind w:left="0" w:right="0"/>
              <w:rPr>
                <w:rFonts w:ascii="宋体" w:cs="宋体"/>
              </w:rPr>
            </w:pPr>
          </w:p>
        </w:tc>
      </w:tr>
      <w:tr w14:paraId="57740F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891" w:type="dxa"/>
            <w:vAlign w:val="center"/>
          </w:tcPr>
          <w:p w14:paraId="1AC7E3E2">
            <w:pPr>
              <w:keepNext w:val="0"/>
              <w:keepLines w:val="0"/>
              <w:suppressLineNumbers w:val="0"/>
              <w:spacing w:before="0" w:beforeAutospacing="0" w:after="0" w:afterAutospacing="0"/>
              <w:ind w:left="0" w:right="0"/>
              <w:jc w:val="center"/>
              <w:rPr>
                <w:rFonts w:ascii="宋体" w:cs="宋体"/>
              </w:rPr>
            </w:pPr>
            <w:r>
              <w:rPr>
                <w:rFonts w:ascii="宋体" w:hAnsi="宋体" w:cs="宋体"/>
              </w:rPr>
              <w:t>4</w:t>
            </w:r>
          </w:p>
        </w:tc>
        <w:tc>
          <w:tcPr>
            <w:tcW w:w="3346" w:type="dxa"/>
            <w:vAlign w:val="center"/>
          </w:tcPr>
          <w:p w14:paraId="2C9C46C7">
            <w:pPr>
              <w:keepNext w:val="0"/>
              <w:keepLines w:val="0"/>
              <w:suppressLineNumbers w:val="0"/>
              <w:spacing w:before="0" w:beforeAutospacing="0" w:after="0" w:afterAutospacing="0"/>
              <w:ind w:left="0" w:right="0"/>
              <w:rPr>
                <w:rFonts w:ascii="宋体" w:cs="宋体"/>
              </w:rPr>
            </w:pPr>
            <w:r>
              <w:rPr>
                <w:rFonts w:hint="eastAsia" w:ascii="宋体" w:hAnsi="宋体" w:cs="宋体"/>
              </w:rPr>
              <w:t>固定资产总值</w:t>
            </w:r>
          </w:p>
        </w:tc>
        <w:tc>
          <w:tcPr>
            <w:tcW w:w="1715" w:type="dxa"/>
            <w:vAlign w:val="center"/>
          </w:tcPr>
          <w:p w14:paraId="76D36B37">
            <w:pPr>
              <w:keepNext w:val="0"/>
              <w:keepLines w:val="0"/>
              <w:suppressLineNumbers w:val="0"/>
              <w:spacing w:before="0" w:beforeAutospacing="0" w:after="0" w:afterAutospacing="0"/>
              <w:ind w:left="0" w:right="0"/>
              <w:rPr>
                <w:rFonts w:ascii="宋体" w:cs="宋体"/>
              </w:rPr>
            </w:pPr>
          </w:p>
        </w:tc>
        <w:tc>
          <w:tcPr>
            <w:tcW w:w="1715" w:type="dxa"/>
            <w:vAlign w:val="center"/>
          </w:tcPr>
          <w:p w14:paraId="069D0D04">
            <w:pPr>
              <w:keepNext w:val="0"/>
              <w:keepLines w:val="0"/>
              <w:suppressLineNumbers w:val="0"/>
              <w:spacing w:before="0" w:beforeAutospacing="0" w:after="0" w:afterAutospacing="0"/>
              <w:ind w:left="0" w:right="0"/>
              <w:rPr>
                <w:rFonts w:ascii="宋体" w:cs="宋体"/>
              </w:rPr>
            </w:pPr>
          </w:p>
        </w:tc>
        <w:tc>
          <w:tcPr>
            <w:tcW w:w="1858" w:type="dxa"/>
            <w:vAlign w:val="center"/>
          </w:tcPr>
          <w:p w14:paraId="20B88069">
            <w:pPr>
              <w:keepNext w:val="0"/>
              <w:keepLines w:val="0"/>
              <w:suppressLineNumbers w:val="0"/>
              <w:spacing w:before="0" w:beforeAutospacing="0" w:after="0" w:afterAutospacing="0"/>
              <w:ind w:left="0" w:right="0"/>
              <w:rPr>
                <w:rFonts w:ascii="宋体" w:cs="宋体"/>
              </w:rPr>
            </w:pPr>
          </w:p>
        </w:tc>
      </w:tr>
      <w:tr w14:paraId="32875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891" w:type="dxa"/>
            <w:vAlign w:val="center"/>
          </w:tcPr>
          <w:p w14:paraId="03CA2A13">
            <w:pPr>
              <w:keepNext w:val="0"/>
              <w:keepLines w:val="0"/>
              <w:suppressLineNumbers w:val="0"/>
              <w:spacing w:before="0" w:beforeAutospacing="0" w:after="0" w:afterAutospacing="0"/>
              <w:ind w:left="0" w:right="0"/>
              <w:jc w:val="center"/>
              <w:rPr>
                <w:rFonts w:ascii="宋体" w:cs="宋体"/>
              </w:rPr>
            </w:pPr>
            <w:r>
              <w:rPr>
                <w:rFonts w:ascii="宋体" w:hAnsi="宋体" w:cs="宋体"/>
              </w:rPr>
              <w:t>5</w:t>
            </w:r>
          </w:p>
        </w:tc>
        <w:tc>
          <w:tcPr>
            <w:tcW w:w="3346" w:type="dxa"/>
            <w:vAlign w:val="center"/>
          </w:tcPr>
          <w:p w14:paraId="1DF00028">
            <w:pPr>
              <w:keepNext w:val="0"/>
              <w:keepLines w:val="0"/>
              <w:suppressLineNumbers w:val="0"/>
              <w:spacing w:before="0" w:beforeAutospacing="0" w:after="0" w:afterAutospacing="0"/>
              <w:ind w:left="0" w:right="0"/>
              <w:rPr>
                <w:rFonts w:ascii="宋体" w:cs="宋体"/>
              </w:rPr>
            </w:pPr>
            <w:r>
              <w:rPr>
                <w:rFonts w:hint="eastAsia" w:ascii="宋体" w:hAnsi="宋体" w:cs="宋体"/>
              </w:rPr>
              <w:t>流动资产</w:t>
            </w:r>
          </w:p>
        </w:tc>
        <w:tc>
          <w:tcPr>
            <w:tcW w:w="1715" w:type="dxa"/>
            <w:vAlign w:val="center"/>
          </w:tcPr>
          <w:p w14:paraId="57C34834">
            <w:pPr>
              <w:keepNext w:val="0"/>
              <w:keepLines w:val="0"/>
              <w:suppressLineNumbers w:val="0"/>
              <w:spacing w:before="0" w:beforeAutospacing="0" w:after="0" w:afterAutospacing="0"/>
              <w:ind w:left="0" w:right="0"/>
              <w:rPr>
                <w:rFonts w:ascii="宋体" w:cs="宋体"/>
              </w:rPr>
            </w:pPr>
          </w:p>
        </w:tc>
        <w:tc>
          <w:tcPr>
            <w:tcW w:w="1715" w:type="dxa"/>
            <w:vAlign w:val="center"/>
          </w:tcPr>
          <w:p w14:paraId="35C25027">
            <w:pPr>
              <w:keepNext w:val="0"/>
              <w:keepLines w:val="0"/>
              <w:suppressLineNumbers w:val="0"/>
              <w:spacing w:before="0" w:beforeAutospacing="0" w:after="0" w:afterAutospacing="0"/>
              <w:ind w:left="0" w:right="0"/>
              <w:rPr>
                <w:rFonts w:ascii="宋体" w:cs="宋体"/>
              </w:rPr>
            </w:pPr>
          </w:p>
        </w:tc>
        <w:tc>
          <w:tcPr>
            <w:tcW w:w="1858" w:type="dxa"/>
            <w:vAlign w:val="center"/>
          </w:tcPr>
          <w:p w14:paraId="381B5CD7">
            <w:pPr>
              <w:keepNext w:val="0"/>
              <w:keepLines w:val="0"/>
              <w:suppressLineNumbers w:val="0"/>
              <w:spacing w:before="0" w:beforeAutospacing="0" w:after="0" w:afterAutospacing="0"/>
              <w:ind w:left="0" w:right="0"/>
              <w:rPr>
                <w:rFonts w:ascii="宋体" w:cs="宋体"/>
              </w:rPr>
            </w:pPr>
          </w:p>
        </w:tc>
      </w:tr>
      <w:tr w14:paraId="64B4D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891" w:type="dxa"/>
            <w:vAlign w:val="center"/>
          </w:tcPr>
          <w:p w14:paraId="47E74A56">
            <w:pPr>
              <w:keepNext w:val="0"/>
              <w:keepLines w:val="0"/>
              <w:suppressLineNumbers w:val="0"/>
              <w:spacing w:before="0" w:beforeAutospacing="0" w:after="0" w:afterAutospacing="0"/>
              <w:ind w:left="0" w:right="0"/>
              <w:jc w:val="center"/>
              <w:rPr>
                <w:rFonts w:ascii="宋体" w:cs="宋体"/>
              </w:rPr>
            </w:pPr>
            <w:r>
              <w:rPr>
                <w:rFonts w:ascii="宋体" w:hAnsi="宋体" w:cs="宋体"/>
              </w:rPr>
              <w:t>6</w:t>
            </w:r>
          </w:p>
        </w:tc>
        <w:tc>
          <w:tcPr>
            <w:tcW w:w="3346" w:type="dxa"/>
            <w:vAlign w:val="center"/>
          </w:tcPr>
          <w:p w14:paraId="0ABC0AC8">
            <w:pPr>
              <w:keepNext w:val="0"/>
              <w:keepLines w:val="0"/>
              <w:suppressLineNumbers w:val="0"/>
              <w:spacing w:before="0" w:beforeAutospacing="0" w:after="0" w:afterAutospacing="0"/>
              <w:ind w:left="0" w:right="0"/>
              <w:rPr>
                <w:rFonts w:ascii="宋体" w:cs="宋体"/>
              </w:rPr>
            </w:pPr>
            <w:r>
              <w:rPr>
                <w:rFonts w:hint="eastAsia" w:ascii="宋体" w:hAnsi="宋体" w:cs="宋体"/>
              </w:rPr>
              <w:t>平均流动资产余额</w:t>
            </w:r>
          </w:p>
        </w:tc>
        <w:tc>
          <w:tcPr>
            <w:tcW w:w="1715" w:type="dxa"/>
            <w:vAlign w:val="center"/>
          </w:tcPr>
          <w:p w14:paraId="50DDE8FF">
            <w:pPr>
              <w:keepNext w:val="0"/>
              <w:keepLines w:val="0"/>
              <w:suppressLineNumbers w:val="0"/>
              <w:spacing w:before="0" w:beforeAutospacing="0" w:after="0" w:afterAutospacing="0"/>
              <w:ind w:left="0" w:right="0"/>
              <w:rPr>
                <w:rFonts w:ascii="宋体" w:cs="宋体"/>
              </w:rPr>
            </w:pPr>
          </w:p>
        </w:tc>
        <w:tc>
          <w:tcPr>
            <w:tcW w:w="1715" w:type="dxa"/>
            <w:vAlign w:val="center"/>
          </w:tcPr>
          <w:p w14:paraId="505AE2EB">
            <w:pPr>
              <w:keepNext w:val="0"/>
              <w:keepLines w:val="0"/>
              <w:suppressLineNumbers w:val="0"/>
              <w:spacing w:before="0" w:beforeAutospacing="0" w:after="0" w:afterAutospacing="0"/>
              <w:ind w:left="0" w:right="0"/>
              <w:rPr>
                <w:rFonts w:ascii="宋体" w:cs="宋体"/>
              </w:rPr>
            </w:pPr>
          </w:p>
        </w:tc>
        <w:tc>
          <w:tcPr>
            <w:tcW w:w="1858" w:type="dxa"/>
            <w:vAlign w:val="center"/>
          </w:tcPr>
          <w:p w14:paraId="7D20ADD2">
            <w:pPr>
              <w:keepNext w:val="0"/>
              <w:keepLines w:val="0"/>
              <w:suppressLineNumbers w:val="0"/>
              <w:spacing w:before="0" w:beforeAutospacing="0" w:after="0" w:afterAutospacing="0"/>
              <w:ind w:left="0" w:right="0"/>
              <w:rPr>
                <w:rFonts w:ascii="宋体" w:cs="宋体"/>
              </w:rPr>
            </w:pPr>
          </w:p>
        </w:tc>
      </w:tr>
      <w:tr w14:paraId="2D5A2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891" w:type="dxa"/>
            <w:vAlign w:val="center"/>
          </w:tcPr>
          <w:p w14:paraId="60B360C0">
            <w:pPr>
              <w:keepNext w:val="0"/>
              <w:keepLines w:val="0"/>
              <w:suppressLineNumbers w:val="0"/>
              <w:spacing w:before="0" w:beforeAutospacing="0" w:after="0" w:afterAutospacing="0"/>
              <w:ind w:left="0" w:right="0"/>
              <w:jc w:val="center"/>
              <w:rPr>
                <w:rFonts w:ascii="宋体" w:cs="宋体"/>
              </w:rPr>
            </w:pPr>
            <w:r>
              <w:rPr>
                <w:rFonts w:ascii="宋体" w:hAnsi="宋体" w:cs="宋体"/>
              </w:rPr>
              <w:t>7</w:t>
            </w:r>
          </w:p>
        </w:tc>
        <w:tc>
          <w:tcPr>
            <w:tcW w:w="3346" w:type="dxa"/>
            <w:vAlign w:val="center"/>
          </w:tcPr>
          <w:p w14:paraId="7F5E6FA2">
            <w:pPr>
              <w:keepNext w:val="0"/>
              <w:keepLines w:val="0"/>
              <w:suppressLineNumbers w:val="0"/>
              <w:spacing w:before="0" w:beforeAutospacing="0" w:after="0" w:afterAutospacing="0"/>
              <w:ind w:left="0" w:right="0"/>
              <w:rPr>
                <w:rFonts w:ascii="宋体" w:cs="宋体"/>
              </w:rPr>
            </w:pPr>
            <w:r>
              <w:rPr>
                <w:rFonts w:hint="eastAsia" w:ascii="宋体" w:hAnsi="宋体" w:cs="宋体"/>
              </w:rPr>
              <w:t>速动资产</w:t>
            </w:r>
          </w:p>
        </w:tc>
        <w:tc>
          <w:tcPr>
            <w:tcW w:w="1715" w:type="dxa"/>
            <w:vAlign w:val="center"/>
          </w:tcPr>
          <w:p w14:paraId="534CA0FA">
            <w:pPr>
              <w:keepNext w:val="0"/>
              <w:keepLines w:val="0"/>
              <w:suppressLineNumbers w:val="0"/>
              <w:spacing w:before="0" w:beforeAutospacing="0" w:after="0" w:afterAutospacing="0"/>
              <w:ind w:left="0" w:right="0"/>
              <w:rPr>
                <w:rFonts w:ascii="宋体" w:cs="宋体"/>
              </w:rPr>
            </w:pPr>
          </w:p>
        </w:tc>
        <w:tc>
          <w:tcPr>
            <w:tcW w:w="1715" w:type="dxa"/>
            <w:vAlign w:val="center"/>
          </w:tcPr>
          <w:p w14:paraId="01D5ABFE">
            <w:pPr>
              <w:keepNext w:val="0"/>
              <w:keepLines w:val="0"/>
              <w:suppressLineNumbers w:val="0"/>
              <w:spacing w:before="0" w:beforeAutospacing="0" w:after="0" w:afterAutospacing="0"/>
              <w:ind w:left="0" w:right="0"/>
              <w:rPr>
                <w:rFonts w:ascii="宋体" w:cs="宋体"/>
              </w:rPr>
            </w:pPr>
          </w:p>
        </w:tc>
        <w:tc>
          <w:tcPr>
            <w:tcW w:w="1858" w:type="dxa"/>
            <w:vAlign w:val="center"/>
          </w:tcPr>
          <w:p w14:paraId="2A134978">
            <w:pPr>
              <w:keepNext w:val="0"/>
              <w:keepLines w:val="0"/>
              <w:suppressLineNumbers w:val="0"/>
              <w:spacing w:before="0" w:beforeAutospacing="0" w:after="0" w:afterAutospacing="0"/>
              <w:ind w:left="0" w:right="0"/>
              <w:rPr>
                <w:rFonts w:ascii="宋体" w:cs="宋体"/>
              </w:rPr>
            </w:pPr>
          </w:p>
        </w:tc>
      </w:tr>
      <w:tr w14:paraId="670DE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trPr>
        <w:tc>
          <w:tcPr>
            <w:tcW w:w="891" w:type="dxa"/>
            <w:vAlign w:val="center"/>
          </w:tcPr>
          <w:p w14:paraId="3266EF72">
            <w:pPr>
              <w:keepNext w:val="0"/>
              <w:keepLines w:val="0"/>
              <w:suppressLineNumbers w:val="0"/>
              <w:spacing w:before="0" w:beforeAutospacing="0" w:after="0" w:afterAutospacing="0"/>
              <w:ind w:left="0" w:right="0"/>
              <w:jc w:val="center"/>
              <w:rPr>
                <w:rFonts w:ascii="宋体" w:cs="宋体"/>
              </w:rPr>
            </w:pPr>
            <w:r>
              <w:rPr>
                <w:rFonts w:ascii="宋体" w:hAnsi="宋体" w:cs="宋体"/>
              </w:rPr>
              <w:t>8</w:t>
            </w:r>
          </w:p>
        </w:tc>
        <w:tc>
          <w:tcPr>
            <w:tcW w:w="3346" w:type="dxa"/>
            <w:vAlign w:val="center"/>
          </w:tcPr>
          <w:p w14:paraId="60C53CA1">
            <w:pPr>
              <w:keepNext w:val="0"/>
              <w:keepLines w:val="0"/>
              <w:suppressLineNumbers w:val="0"/>
              <w:spacing w:before="0" w:beforeAutospacing="0" w:after="0" w:afterAutospacing="0"/>
              <w:ind w:left="0" w:right="0"/>
              <w:rPr>
                <w:rFonts w:ascii="宋体" w:cs="宋体"/>
              </w:rPr>
            </w:pPr>
            <w:r>
              <w:rPr>
                <w:rFonts w:hint="eastAsia" w:ascii="宋体" w:hAnsi="宋体" w:cs="宋体"/>
              </w:rPr>
              <w:t>流动负债</w:t>
            </w:r>
          </w:p>
        </w:tc>
        <w:tc>
          <w:tcPr>
            <w:tcW w:w="1715" w:type="dxa"/>
            <w:vAlign w:val="center"/>
          </w:tcPr>
          <w:p w14:paraId="5C8B053B">
            <w:pPr>
              <w:keepNext w:val="0"/>
              <w:keepLines w:val="0"/>
              <w:suppressLineNumbers w:val="0"/>
              <w:spacing w:before="0" w:beforeAutospacing="0" w:after="0" w:afterAutospacing="0"/>
              <w:ind w:left="0" w:right="0"/>
              <w:rPr>
                <w:rFonts w:ascii="宋体" w:cs="宋体"/>
              </w:rPr>
            </w:pPr>
          </w:p>
        </w:tc>
        <w:tc>
          <w:tcPr>
            <w:tcW w:w="1715" w:type="dxa"/>
            <w:vAlign w:val="center"/>
          </w:tcPr>
          <w:p w14:paraId="7F2362E6">
            <w:pPr>
              <w:keepNext w:val="0"/>
              <w:keepLines w:val="0"/>
              <w:suppressLineNumbers w:val="0"/>
              <w:spacing w:before="0" w:beforeAutospacing="0" w:after="0" w:afterAutospacing="0"/>
              <w:ind w:left="0" w:right="0"/>
              <w:rPr>
                <w:rFonts w:ascii="宋体" w:cs="宋体"/>
              </w:rPr>
            </w:pPr>
          </w:p>
        </w:tc>
        <w:tc>
          <w:tcPr>
            <w:tcW w:w="1858" w:type="dxa"/>
            <w:vAlign w:val="center"/>
          </w:tcPr>
          <w:p w14:paraId="5CCD2797">
            <w:pPr>
              <w:keepNext w:val="0"/>
              <w:keepLines w:val="0"/>
              <w:suppressLineNumbers w:val="0"/>
              <w:spacing w:before="0" w:beforeAutospacing="0" w:after="0" w:afterAutospacing="0"/>
              <w:ind w:left="0" w:right="0"/>
              <w:rPr>
                <w:rFonts w:ascii="宋体" w:cs="宋体"/>
              </w:rPr>
            </w:pPr>
          </w:p>
        </w:tc>
      </w:tr>
      <w:tr w14:paraId="4ED70B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891" w:type="dxa"/>
            <w:vAlign w:val="center"/>
          </w:tcPr>
          <w:p w14:paraId="46C843BA">
            <w:pPr>
              <w:keepNext w:val="0"/>
              <w:keepLines w:val="0"/>
              <w:suppressLineNumbers w:val="0"/>
              <w:spacing w:before="0" w:beforeAutospacing="0" w:after="0" w:afterAutospacing="0"/>
              <w:ind w:left="0" w:right="0"/>
              <w:jc w:val="center"/>
              <w:rPr>
                <w:rFonts w:ascii="宋体" w:cs="宋体"/>
              </w:rPr>
            </w:pPr>
            <w:r>
              <w:rPr>
                <w:rFonts w:ascii="宋体" w:hAnsi="宋体" w:cs="宋体"/>
              </w:rPr>
              <w:t>9</w:t>
            </w:r>
          </w:p>
        </w:tc>
        <w:tc>
          <w:tcPr>
            <w:tcW w:w="3346" w:type="dxa"/>
            <w:vAlign w:val="center"/>
          </w:tcPr>
          <w:p w14:paraId="0A29F9E9">
            <w:pPr>
              <w:keepNext w:val="0"/>
              <w:keepLines w:val="0"/>
              <w:suppressLineNumbers w:val="0"/>
              <w:spacing w:before="0" w:beforeAutospacing="0" w:after="0" w:afterAutospacing="0"/>
              <w:ind w:left="0" w:right="0"/>
              <w:rPr>
                <w:rFonts w:ascii="宋体" w:cs="宋体"/>
              </w:rPr>
            </w:pPr>
            <w:r>
              <w:rPr>
                <w:rFonts w:hint="eastAsia" w:ascii="宋体" w:hAnsi="宋体" w:cs="宋体"/>
              </w:rPr>
              <w:t>年末所有者权益</w:t>
            </w:r>
          </w:p>
        </w:tc>
        <w:tc>
          <w:tcPr>
            <w:tcW w:w="1715" w:type="dxa"/>
            <w:vAlign w:val="center"/>
          </w:tcPr>
          <w:p w14:paraId="7F8FAF12">
            <w:pPr>
              <w:keepNext w:val="0"/>
              <w:keepLines w:val="0"/>
              <w:suppressLineNumbers w:val="0"/>
              <w:spacing w:before="0" w:beforeAutospacing="0" w:after="0" w:afterAutospacing="0"/>
              <w:ind w:left="0" w:right="0"/>
              <w:rPr>
                <w:rFonts w:ascii="宋体" w:cs="宋体"/>
              </w:rPr>
            </w:pPr>
          </w:p>
        </w:tc>
        <w:tc>
          <w:tcPr>
            <w:tcW w:w="1715" w:type="dxa"/>
            <w:vAlign w:val="center"/>
          </w:tcPr>
          <w:p w14:paraId="0A978BEA">
            <w:pPr>
              <w:keepNext w:val="0"/>
              <w:keepLines w:val="0"/>
              <w:suppressLineNumbers w:val="0"/>
              <w:spacing w:before="0" w:beforeAutospacing="0" w:after="0" w:afterAutospacing="0"/>
              <w:ind w:left="0" w:right="0"/>
              <w:rPr>
                <w:rFonts w:ascii="宋体" w:cs="宋体"/>
              </w:rPr>
            </w:pPr>
          </w:p>
        </w:tc>
        <w:tc>
          <w:tcPr>
            <w:tcW w:w="1858" w:type="dxa"/>
            <w:vAlign w:val="center"/>
          </w:tcPr>
          <w:p w14:paraId="6D199C5A">
            <w:pPr>
              <w:keepNext w:val="0"/>
              <w:keepLines w:val="0"/>
              <w:suppressLineNumbers w:val="0"/>
              <w:spacing w:before="0" w:beforeAutospacing="0" w:after="0" w:afterAutospacing="0"/>
              <w:ind w:left="0" w:right="0"/>
              <w:rPr>
                <w:rFonts w:ascii="宋体" w:cs="宋体"/>
              </w:rPr>
            </w:pPr>
          </w:p>
        </w:tc>
      </w:tr>
      <w:tr w14:paraId="59BF5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891" w:type="dxa"/>
            <w:vAlign w:val="center"/>
          </w:tcPr>
          <w:p w14:paraId="301EC9BC">
            <w:pPr>
              <w:keepNext w:val="0"/>
              <w:keepLines w:val="0"/>
              <w:suppressLineNumbers w:val="0"/>
              <w:spacing w:before="0" w:beforeAutospacing="0" w:after="0" w:afterAutospacing="0"/>
              <w:ind w:left="0" w:right="0"/>
              <w:jc w:val="center"/>
              <w:rPr>
                <w:rFonts w:ascii="宋体" w:cs="宋体"/>
              </w:rPr>
            </w:pPr>
            <w:r>
              <w:rPr>
                <w:rFonts w:ascii="宋体" w:hAnsi="宋体" w:cs="宋体"/>
              </w:rPr>
              <w:t>10</w:t>
            </w:r>
          </w:p>
        </w:tc>
        <w:tc>
          <w:tcPr>
            <w:tcW w:w="3346" w:type="dxa"/>
            <w:vAlign w:val="center"/>
          </w:tcPr>
          <w:p w14:paraId="5A056D24">
            <w:pPr>
              <w:keepNext w:val="0"/>
              <w:keepLines w:val="0"/>
              <w:suppressLineNumbers w:val="0"/>
              <w:spacing w:before="0" w:beforeAutospacing="0" w:after="0" w:afterAutospacing="0"/>
              <w:ind w:left="0" w:right="0"/>
              <w:rPr>
                <w:rFonts w:ascii="宋体" w:cs="宋体"/>
              </w:rPr>
            </w:pPr>
            <w:r>
              <w:rPr>
                <w:rFonts w:hint="eastAsia" w:ascii="宋体" w:hAnsi="宋体" w:cs="宋体"/>
              </w:rPr>
              <w:t>营业收入</w:t>
            </w:r>
          </w:p>
        </w:tc>
        <w:tc>
          <w:tcPr>
            <w:tcW w:w="1715" w:type="dxa"/>
            <w:vAlign w:val="center"/>
          </w:tcPr>
          <w:p w14:paraId="77A9E985">
            <w:pPr>
              <w:keepNext w:val="0"/>
              <w:keepLines w:val="0"/>
              <w:suppressLineNumbers w:val="0"/>
              <w:spacing w:before="0" w:beforeAutospacing="0" w:after="0" w:afterAutospacing="0"/>
              <w:ind w:left="0" w:right="0"/>
              <w:rPr>
                <w:rFonts w:ascii="宋体" w:cs="宋体"/>
              </w:rPr>
            </w:pPr>
          </w:p>
        </w:tc>
        <w:tc>
          <w:tcPr>
            <w:tcW w:w="1715" w:type="dxa"/>
            <w:vAlign w:val="center"/>
          </w:tcPr>
          <w:p w14:paraId="0B5B74E4">
            <w:pPr>
              <w:keepNext w:val="0"/>
              <w:keepLines w:val="0"/>
              <w:suppressLineNumbers w:val="0"/>
              <w:spacing w:before="0" w:beforeAutospacing="0" w:after="0" w:afterAutospacing="0"/>
              <w:ind w:left="0" w:right="0"/>
              <w:rPr>
                <w:rFonts w:ascii="宋体" w:cs="宋体"/>
              </w:rPr>
            </w:pPr>
          </w:p>
        </w:tc>
        <w:tc>
          <w:tcPr>
            <w:tcW w:w="1858" w:type="dxa"/>
            <w:vAlign w:val="center"/>
          </w:tcPr>
          <w:p w14:paraId="2A448988">
            <w:pPr>
              <w:keepNext w:val="0"/>
              <w:keepLines w:val="0"/>
              <w:suppressLineNumbers w:val="0"/>
              <w:spacing w:before="0" w:beforeAutospacing="0" w:after="0" w:afterAutospacing="0"/>
              <w:ind w:left="0" w:right="0"/>
              <w:rPr>
                <w:rFonts w:ascii="宋体" w:cs="宋体"/>
              </w:rPr>
            </w:pPr>
          </w:p>
        </w:tc>
      </w:tr>
      <w:tr w14:paraId="14EAE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trPr>
        <w:tc>
          <w:tcPr>
            <w:tcW w:w="891" w:type="dxa"/>
            <w:vAlign w:val="center"/>
          </w:tcPr>
          <w:p w14:paraId="0014623F">
            <w:pPr>
              <w:keepNext w:val="0"/>
              <w:keepLines w:val="0"/>
              <w:suppressLineNumbers w:val="0"/>
              <w:spacing w:before="0" w:beforeAutospacing="0" w:after="0" w:afterAutospacing="0"/>
              <w:ind w:left="0" w:right="0"/>
              <w:jc w:val="center"/>
              <w:rPr>
                <w:rFonts w:ascii="宋体" w:cs="宋体"/>
              </w:rPr>
            </w:pPr>
            <w:r>
              <w:rPr>
                <w:rFonts w:ascii="宋体" w:hAnsi="宋体" w:cs="宋体"/>
              </w:rPr>
              <w:t>11</w:t>
            </w:r>
          </w:p>
        </w:tc>
        <w:tc>
          <w:tcPr>
            <w:tcW w:w="3346" w:type="dxa"/>
            <w:vAlign w:val="center"/>
          </w:tcPr>
          <w:p w14:paraId="3AC86122">
            <w:pPr>
              <w:keepNext w:val="0"/>
              <w:keepLines w:val="0"/>
              <w:suppressLineNumbers w:val="0"/>
              <w:spacing w:before="0" w:beforeAutospacing="0" w:after="0" w:afterAutospacing="0"/>
              <w:ind w:left="0" w:right="0"/>
              <w:rPr>
                <w:rFonts w:ascii="宋体" w:cs="宋体"/>
              </w:rPr>
            </w:pPr>
            <w:r>
              <w:rPr>
                <w:rFonts w:hint="eastAsia" w:ascii="宋体" w:hAnsi="宋体" w:cs="宋体"/>
              </w:rPr>
              <w:t>净利润</w:t>
            </w:r>
          </w:p>
        </w:tc>
        <w:tc>
          <w:tcPr>
            <w:tcW w:w="1715" w:type="dxa"/>
            <w:vAlign w:val="center"/>
          </w:tcPr>
          <w:p w14:paraId="3952FCF7">
            <w:pPr>
              <w:keepNext w:val="0"/>
              <w:keepLines w:val="0"/>
              <w:suppressLineNumbers w:val="0"/>
              <w:spacing w:before="0" w:beforeAutospacing="0" w:after="0" w:afterAutospacing="0"/>
              <w:ind w:left="0" w:right="0"/>
              <w:rPr>
                <w:rFonts w:ascii="宋体" w:cs="宋体"/>
              </w:rPr>
            </w:pPr>
          </w:p>
        </w:tc>
        <w:tc>
          <w:tcPr>
            <w:tcW w:w="1715" w:type="dxa"/>
            <w:vAlign w:val="center"/>
          </w:tcPr>
          <w:p w14:paraId="74594693">
            <w:pPr>
              <w:keepNext w:val="0"/>
              <w:keepLines w:val="0"/>
              <w:suppressLineNumbers w:val="0"/>
              <w:spacing w:before="0" w:beforeAutospacing="0" w:after="0" w:afterAutospacing="0"/>
              <w:ind w:left="0" w:right="0"/>
              <w:rPr>
                <w:rFonts w:ascii="宋体" w:cs="宋体"/>
              </w:rPr>
            </w:pPr>
          </w:p>
        </w:tc>
        <w:tc>
          <w:tcPr>
            <w:tcW w:w="1858" w:type="dxa"/>
            <w:vAlign w:val="center"/>
          </w:tcPr>
          <w:p w14:paraId="606C2B10">
            <w:pPr>
              <w:keepNext w:val="0"/>
              <w:keepLines w:val="0"/>
              <w:suppressLineNumbers w:val="0"/>
              <w:spacing w:before="0" w:beforeAutospacing="0" w:after="0" w:afterAutospacing="0"/>
              <w:ind w:left="0" w:right="0"/>
              <w:rPr>
                <w:rFonts w:ascii="宋体" w:cs="宋体"/>
              </w:rPr>
            </w:pPr>
          </w:p>
        </w:tc>
      </w:tr>
      <w:tr w14:paraId="5EF15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trPr>
        <w:tc>
          <w:tcPr>
            <w:tcW w:w="891" w:type="dxa"/>
            <w:vAlign w:val="center"/>
          </w:tcPr>
          <w:p w14:paraId="3082DDBF">
            <w:pPr>
              <w:keepNext w:val="0"/>
              <w:keepLines w:val="0"/>
              <w:suppressLineNumbers w:val="0"/>
              <w:spacing w:before="0" w:beforeAutospacing="0" w:after="0" w:afterAutospacing="0"/>
              <w:ind w:left="0" w:right="0"/>
              <w:jc w:val="center"/>
              <w:rPr>
                <w:rFonts w:ascii="宋体" w:cs="宋体"/>
              </w:rPr>
            </w:pPr>
            <w:r>
              <w:rPr>
                <w:rFonts w:ascii="宋体" w:hAnsi="宋体" w:cs="宋体"/>
              </w:rPr>
              <w:t>12</w:t>
            </w:r>
          </w:p>
        </w:tc>
        <w:tc>
          <w:tcPr>
            <w:tcW w:w="3346" w:type="dxa"/>
            <w:vAlign w:val="center"/>
          </w:tcPr>
          <w:p w14:paraId="25B84229">
            <w:pPr>
              <w:keepNext w:val="0"/>
              <w:keepLines w:val="0"/>
              <w:suppressLineNumbers w:val="0"/>
              <w:spacing w:before="0" w:beforeAutospacing="0" w:after="0" w:afterAutospacing="0"/>
              <w:ind w:left="0" w:right="0"/>
              <w:rPr>
                <w:rFonts w:ascii="宋体" w:cs="宋体"/>
              </w:rPr>
            </w:pPr>
            <w:r>
              <w:rPr>
                <w:rFonts w:hint="eastAsia" w:ascii="宋体" w:hAnsi="宋体" w:cs="宋体"/>
              </w:rPr>
              <w:t>现金净流量</w:t>
            </w:r>
          </w:p>
        </w:tc>
        <w:tc>
          <w:tcPr>
            <w:tcW w:w="1715" w:type="dxa"/>
            <w:vAlign w:val="center"/>
          </w:tcPr>
          <w:p w14:paraId="01BFC580">
            <w:pPr>
              <w:keepNext w:val="0"/>
              <w:keepLines w:val="0"/>
              <w:suppressLineNumbers w:val="0"/>
              <w:spacing w:before="0" w:beforeAutospacing="0" w:after="0" w:afterAutospacing="0"/>
              <w:ind w:left="0" w:right="0"/>
              <w:rPr>
                <w:rFonts w:ascii="宋体" w:cs="宋体"/>
              </w:rPr>
            </w:pPr>
          </w:p>
        </w:tc>
        <w:tc>
          <w:tcPr>
            <w:tcW w:w="1715" w:type="dxa"/>
            <w:vAlign w:val="center"/>
          </w:tcPr>
          <w:p w14:paraId="17F2708C">
            <w:pPr>
              <w:keepNext w:val="0"/>
              <w:keepLines w:val="0"/>
              <w:suppressLineNumbers w:val="0"/>
              <w:spacing w:before="0" w:beforeAutospacing="0" w:after="0" w:afterAutospacing="0"/>
              <w:ind w:left="0" w:right="0"/>
              <w:rPr>
                <w:rFonts w:ascii="宋体" w:cs="宋体"/>
              </w:rPr>
            </w:pPr>
          </w:p>
        </w:tc>
        <w:tc>
          <w:tcPr>
            <w:tcW w:w="1858" w:type="dxa"/>
            <w:vAlign w:val="center"/>
          </w:tcPr>
          <w:p w14:paraId="27CF250C">
            <w:pPr>
              <w:keepNext w:val="0"/>
              <w:keepLines w:val="0"/>
              <w:suppressLineNumbers w:val="0"/>
              <w:spacing w:before="0" w:beforeAutospacing="0" w:after="0" w:afterAutospacing="0"/>
              <w:ind w:left="0" w:right="0"/>
              <w:rPr>
                <w:rFonts w:ascii="宋体" w:cs="宋体"/>
              </w:rPr>
            </w:pPr>
          </w:p>
        </w:tc>
      </w:tr>
      <w:tr w14:paraId="4C772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6851C3EB">
            <w:pPr>
              <w:keepNext w:val="0"/>
              <w:keepLines w:val="0"/>
              <w:suppressLineNumbers w:val="0"/>
              <w:spacing w:before="0" w:beforeAutospacing="0" w:after="0" w:afterAutospacing="0"/>
              <w:ind w:left="0" w:right="0"/>
              <w:jc w:val="center"/>
              <w:rPr>
                <w:rFonts w:ascii="宋体" w:cs="宋体"/>
              </w:rPr>
            </w:pPr>
            <w:r>
              <w:rPr>
                <w:rFonts w:ascii="宋体" w:hAnsi="宋体" w:cs="宋体"/>
              </w:rPr>
              <w:t>13</w:t>
            </w:r>
          </w:p>
        </w:tc>
        <w:tc>
          <w:tcPr>
            <w:tcW w:w="3346" w:type="dxa"/>
            <w:vAlign w:val="center"/>
          </w:tcPr>
          <w:p w14:paraId="7CDE76B2">
            <w:pPr>
              <w:keepNext w:val="0"/>
              <w:keepLines w:val="0"/>
              <w:suppressLineNumbers w:val="0"/>
              <w:spacing w:before="0" w:beforeAutospacing="0" w:after="0" w:afterAutospacing="0"/>
              <w:ind w:left="0" w:right="0"/>
              <w:rPr>
                <w:rFonts w:ascii="宋体" w:cs="宋体"/>
              </w:rPr>
            </w:pPr>
            <w:r>
              <w:rPr>
                <w:rFonts w:hint="eastAsia" w:ascii="宋体" w:hAnsi="宋体" w:cs="宋体"/>
              </w:rPr>
              <w:t>流动比率</w:t>
            </w:r>
            <w:r>
              <w:rPr>
                <w:rFonts w:ascii="宋体" w:hAnsi="宋体" w:cs="宋体"/>
              </w:rPr>
              <w:t>%</w:t>
            </w:r>
          </w:p>
          <w:p w14:paraId="5F78270D">
            <w:pPr>
              <w:keepNext w:val="0"/>
              <w:keepLines w:val="0"/>
              <w:suppressLineNumbers w:val="0"/>
              <w:spacing w:before="0" w:beforeAutospacing="0" w:after="0" w:afterAutospacing="0"/>
              <w:ind w:left="0" w:right="0"/>
              <w:rPr>
                <w:rFonts w:ascii="宋体" w:cs="宋体"/>
              </w:rPr>
            </w:pPr>
            <w:r>
              <w:rPr>
                <w:rFonts w:hint="eastAsia" w:ascii="宋体" w:hAnsi="宋体" w:cs="宋体"/>
              </w:rPr>
              <w:t>（流动资产</w:t>
            </w:r>
            <w:r>
              <w:rPr>
                <w:rFonts w:ascii="宋体" w:hAnsi="宋体" w:cs="宋体"/>
              </w:rPr>
              <w:t>/</w:t>
            </w:r>
            <w:r>
              <w:rPr>
                <w:rFonts w:hint="eastAsia" w:ascii="宋体" w:hAnsi="宋体" w:cs="宋体"/>
              </w:rPr>
              <w:t>流动负债）</w:t>
            </w:r>
          </w:p>
        </w:tc>
        <w:tc>
          <w:tcPr>
            <w:tcW w:w="1715" w:type="dxa"/>
            <w:vAlign w:val="center"/>
          </w:tcPr>
          <w:p w14:paraId="02FBA8DE">
            <w:pPr>
              <w:keepNext w:val="0"/>
              <w:keepLines w:val="0"/>
              <w:suppressLineNumbers w:val="0"/>
              <w:spacing w:before="0" w:beforeAutospacing="0" w:after="0" w:afterAutospacing="0"/>
              <w:ind w:left="0" w:right="0"/>
              <w:rPr>
                <w:rFonts w:ascii="宋体" w:cs="宋体"/>
              </w:rPr>
            </w:pPr>
          </w:p>
        </w:tc>
        <w:tc>
          <w:tcPr>
            <w:tcW w:w="1715" w:type="dxa"/>
            <w:vAlign w:val="center"/>
          </w:tcPr>
          <w:p w14:paraId="5B09D63A">
            <w:pPr>
              <w:keepNext w:val="0"/>
              <w:keepLines w:val="0"/>
              <w:suppressLineNumbers w:val="0"/>
              <w:spacing w:before="0" w:beforeAutospacing="0" w:after="0" w:afterAutospacing="0"/>
              <w:ind w:left="0" w:right="0"/>
              <w:rPr>
                <w:rFonts w:ascii="宋体" w:cs="宋体"/>
              </w:rPr>
            </w:pPr>
          </w:p>
        </w:tc>
        <w:tc>
          <w:tcPr>
            <w:tcW w:w="1858" w:type="dxa"/>
            <w:vAlign w:val="center"/>
          </w:tcPr>
          <w:p w14:paraId="0AC8C62A">
            <w:pPr>
              <w:keepNext w:val="0"/>
              <w:keepLines w:val="0"/>
              <w:suppressLineNumbers w:val="0"/>
              <w:spacing w:before="0" w:beforeAutospacing="0" w:after="0" w:afterAutospacing="0"/>
              <w:ind w:left="0" w:right="0"/>
              <w:rPr>
                <w:rFonts w:ascii="宋体" w:cs="宋体"/>
              </w:rPr>
            </w:pPr>
          </w:p>
        </w:tc>
      </w:tr>
      <w:tr w14:paraId="6B3FD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13536D6F">
            <w:pPr>
              <w:keepNext w:val="0"/>
              <w:keepLines w:val="0"/>
              <w:suppressLineNumbers w:val="0"/>
              <w:spacing w:before="0" w:beforeAutospacing="0" w:after="0" w:afterAutospacing="0"/>
              <w:ind w:left="0" w:right="0"/>
              <w:jc w:val="center"/>
              <w:rPr>
                <w:rFonts w:ascii="宋体" w:cs="宋体"/>
              </w:rPr>
            </w:pPr>
            <w:r>
              <w:rPr>
                <w:rFonts w:ascii="宋体" w:hAnsi="宋体" w:cs="宋体"/>
              </w:rPr>
              <w:t>14</w:t>
            </w:r>
          </w:p>
        </w:tc>
        <w:tc>
          <w:tcPr>
            <w:tcW w:w="3346" w:type="dxa"/>
            <w:vAlign w:val="center"/>
          </w:tcPr>
          <w:p w14:paraId="5DC7A91B">
            <w:pPr>
              <w:keepNext w:val="0"/>
              <w:keepLines w:val="0"/>
              <w:suppressLineNumbers w:val="0"/>
              <w:spacing w:before="0" w:beforeAutospacing="0" w:after="0" w:afterAutospacing="0"/>
              <w:ind w:left="0" w:right="0"/>
              <w:rPr>
                <w:rFonts w:ascii="宋体" w:cs="宋体"/>
              </w:rPr>
            </w:pPr>
            <w:r>
              <w:rPr>
                <w:rFonts w:hint="eastAsia" w:ascii="宋体" w:hAnsi="宋体" w:cs="宋体"/>
              </w:rPr>
              <w:t>速动比率</w:t>
            </w:r>
            <w:r>
              <w:rPr>
                <w:rFonts w:ascii="宋体" w:hAnsi="宋体" w:cs="宋体"/>
              </w:rPr>
              <w:t>%</w:t>
            </w:r>
          </w:p>
          <w:p w14:paraId="2905AD7E">
            <w:pPr>
              <w:keepNext w:val="0"/>
              <w:keepLines w:val="0"/>
              <w:suppressLineNumbers w:val="0"/>
              <w:spacing w:before="0" w:beforeAutospacing="0" w:after="0" w:afterAutospacing="0"/>
              <w:ind w:left="0" w:right="0"/>
              <w:rPr>
                <w:rFonts w:ascii="宋体" w:cs="宋体"/>
              </w:rPr>
            </w:pPr>
            <w:r>
              <w:rPr>
                <w:rFonts w:hint="eastAsia" w:ascii="宋体" w:hAnsi="宋体" w:cs="宋体"/>
              </w:rPr>
              <w:t>（速动资产</w:t>
            </w:r>
            <w:r>
              <w:rPr>
                <w:rFonts w:ascii="宋体" w:hAnsi="宋体" w:cs="宋体"/>
              </w:rPr>
              <w:t>/</w:t>
            </w:r>
            <w:r>
              <w:rPr>
                <w:rFonts w:hint="eastAsia" w:ascii="宋体" w:hAnsi="宋体" w:cs="宋体"/>
              </w:rPr>
              <w:t>流动负债）</w:t>
            </w:r>
          </w:p>
        </w:tc>
        <w:tc>
          <w:tcPr>
            <w:tcW w:w="1715" w:type="dxa"/>
            <w:vAlign w:val="center"/>
          </w:tcPr>
          <w:p w14:paraId="413AD2BF">
            <w:pPr>
              <w:keepNext w:val="0"/>
              <w:keepLines w:val="0"/>
              <w:suppressLineNumbers w:val="0"/>
              <w:spacing w:before="0" w:beforeAutospacing="0" w:after="0" w:afterAutospacing="0"/>
              <w:ind w:left="0" w:right="0"/>
              <w:rPr>
                <w:rFonts w:ascii="宋体" w:cs="宋体"/>
              </w:rPr>
            </w:pPr>
          </w:p>
        </w:tc>
        <w:tc>
          <w:tcPr>
            <w:tcW w:w="1715" w:type="dxa"/>
            <w:vAlign w:val="center"/>
          </w:tcPr>
          <w:p w14:paraId="5460B170">
            <w:pPr>
              <w:keepNext w:val="0"/>
              <w:keepLines w:val="0"/>
              <w:suppressLineNumbers w:val="0"/>
              <w:spacing w:before="0" w:beforeAutospacing="0" w:after="0" w:afterAutospacing="0"/>
              <w:ind w:left="0" w:right="0"/>
              <w:rPr>
                <w:rFonts w:ascii="宋体" w:cs="宋体"/>
              </w:rPr>
            </w:pPr>
          </w:p>
        </w:tc>
        <w:tc>
          <w:tcPr>
            <w:tcW w:w="1858" w:type="dxa"/>
            <w:vAlign w:val="center"/>
          </w:tcPr>
          <w:p w14:paraId="2A702883">
            <w:pPr>
              <w:keepNext w:val="0"/>
              <w:keepLines w:val="0"/>
              <w:suppressLineNumbers w:val="0"/>
              <w:spacing w:before="0" w:beforeAutospacing="0" w:after="0" w:afterAutospacing="0"/>
              <w:ind w:left="0" w:right="0"/>
              <w:rPr>
                <w:rFonts w:ascii="宋体" w:cs="宋体"/>
              </w:rPr>
            </w:pPr>
          </w:p>
        </w:tc>
      </w:tr>
      <w:tr w14:paraId="316C2B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891" w:type="dxa"/>
            <w:vAlign w:val="center"/>
          </w:tcPr>
          <w:p w14:paraId="62246B85">
            <w:pPr>
              <w:keepNext w:val="0"/>
              <w:keepLines w:val="0"/>
              <w:suppressLineNumbers w:val="0"/>
              <w:spacing w:before="0" w:beforeAutospacing="0" w:after="0" w:afterAutospacing="0"/>
              <w:ind w:left="0" w:right="0"/>
              <w:jc w:val="center"/>
              <w:rPr>
                <w:rFonts w:ascii="宋体" w:cs="宋体"/>
              </w:rPr>
            </w:pPr>
            <w:r>
              <w:rPr>
                <w:rFonts w:ascii="宋体" w:hAnsi="宋体" w:cs="宋体"/>
              </w:rPr>
              <w:t>15</w:t>
            </w:r>
          </w:p>
        </w:tc>
        <w:tc>
          <w:tcPr>
            <w:tcW w:w="3346" w:type="dxa"/>
            <w:vAlign w:val="center"/>
          </w:tcPr>
          <w:p w14:paraId="26916E24">
            <w:pPr>
              <w:keepNext w:val="0"/>
              <w:keepLines w:val="0"/>
              <w:suppressLineNumbers w:val="0"/>
              <w:spacing w:before="0" w:beforeAutospacing="0" w:after="0" w:afterAutospacing="0"/>
              <w:ind w:left="0" w:right="0"/>
              <w:rPr>
                <w:rFonts w:ascii="宋体" w:cs="宋体"/>
              </w:rPr>
            </w:pPr>
            <w:r>
              <w:rPr>
                <w:rFonts w:hint="eastAsia" w:ascii="宋体" w:hAnsi="宋体" w:cs="宋体"/>
              </w:rPr>
              <w:t>资产负债率</w:t>
            </w:r>
            <w:r>
              <w:rPr>
                <w:rFonts w:ascii="宋体" w:hAnsi="宋体" w:cs="宋体"/>
              </w:rPr>
              <w:t>%</w:t>
            </w:r>
          </w:p>
          <w:p w14:paraId="470EBFC8">
            <w:pPr>
              <w:keepNext w:val="0"/>
              <w:keepLines w:val="0"/>
              <w:suppressLineNumbers w:val="0"/>
              <w:spacing w:before="0" w:beforeAutospacing="0" w:after="0" w:afterAutospacing="0"/>
              <w:ind w:left="0" w:right="0"/>
              <w:rPr>
                <w:rFonts w:ascii="宋体" w:cs="宋体"/>
              </w:rPr>
            </w:pPr>
            <w:r>
              <w:rPr>
                <w:rFonts w:hint="eastAsia" w:ascii="宋体" w:hAnsi="宋体" w:cs="宋体"/>
              </w:rPr>
              <w:t>（总负债</w:t>
            </w:r>
            <w:r>
              <w:rPr>
                <w:rFonts w:ascii="宋体" w:hAnsi="宋体" w:cs="宋体"/>
              </w:rPr>
              <w:t>/</w:t>
            </w:r>
            <w:r>
              <w:rPr>
                <w:rFonts w:hint="eastAsia" w:ascii="宋体" w:hAnsi="宋体" w:cs="宋体"/>
              </w:rPr>
              <w:t>总资产）</w:t>
            </w:r>
          </w:p>
        </w:tc>
        <w:tc>
          <w:tcPr>
            <w:tcW w:w="1715" w:type="dxa"/>
            <w:vAlign w:val="center"/>
          </w:tcPr>
          <w:p w14:paraId="7065E0E2">
            <w:pPr>
              <w:keepNext w:val="0"/>
              <w:keepLines w:val="0"/>
              <w:suppressLineNumbers w:val="0"/>
              <w:spacing w:before="0" w:beforeAutospacing="0" w:after="0" w:afterAutospacing="0"/>
              <w:ind w:left="0" w:right="0"/>
              <w:rPr>
                <w:rFonts w:ascii="宋体" w:cs="宋体"/>
              </w:rPr>
            </w:pPr>
          </w:p>
        </w:tc>
        <w:tc>
          <w:tcPr>
            <w:tcW w:w="1715" w:type="dxa"/>
            <w:vAlign w:val="center"/>
          </w:tcPr>
          <w:p w14:paraId="44545C9B">
            <w:pPr>
              <w:keepNext w:val="0"/>
              <w:keepLines w:val="0"/>
              <w:suppressLineNumbers w:val="0"/>
              <w:spacing w:before="0" w:beforeAutospacing="0" w:after="0" w:afterAutospacing="0"/>
              <w:ind w:left="0" w:right="0"/>
              <w:rPr>
                <w:rFonts w:ascii="宋体" w:cs="宋体"/>
              </w:rPr>
            </w:pPr>
          </w:p>
        </w:tc>
        <w:tc>
          <w:tcPr>
            <w:tcW w:w="1858" w:type="dxa"/>
            <w:vAlign w:val="center"/>
          </w:tcPr>
          <w:p w14:paraId="0C1D0226">
            <w:pPr>
              <w:keepNext w:val="0"/>
              <w:keepLines w:val="0"/>
              <w:suppressLineNumbers w:val="0"/>
              <w:spacing w:before="0" w:beforeAutospacing="0" w:after="0" w:afterAutospacing="0"/>
              <w:ind w:left="0" w:right="0"/>
              <w:rPr>
                <w:rFonts w:ascii="宋体" w:cs="宋体"/>
              </w:rPr>
            </w:pPr>
          </w:p>
        </w:tc>
      </w:tr>
      <w:tr w14:paraId="4AF39F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71D03697">
            <w:pPr>
              <w:keepNext w:val="0"/>
              <w:keepLines w:val="0"/>
              <w:suppressLineNumbers w:val="0"/>
              <w:spacing w:before="0" w:beforeAutospacing="0" w:after="0" w:afterAutospacing="0"/>
              <w:ind w:left="0" w:right="0"/>
              <w:jc w:val="center"/>
              <w:rPr>
                <w:rFonts w:ascii="宋体" w:cs="宋体"/>
              </w:rPr>
            </w:pPr>
            <w:r>
              <w:rPr>
                <w:rFonts w:ascii="宋体" w:hAnsi="宋体" w:cs="宋体"/>
              </w:rPr>
              <w:t>16</w:t>
            </w:r>
          </w:p>
        </w:tc>
        <w:tc>
          <w:tcPr>
            <w:tcW w:w="3346" w:type="dxa"/>
            <w:vAlign w:val="center"/>
          </w:tcPr>
          <w:p w14:paraId="05AB8366">
            <w:pPr>
              <w:keepNext w:val="0"/>
              <w:keepLines w:val="0"/>
              <w:suppressLineNumbers w:val="0"/>
              <w:spacing w:before="0" w:beforeAutospacing="0" w:after="0" w:afterAutospacing="0"/>
              <w:ind w:left="0" w:right="0"/>
              <w:rPr>
                <w:rFonts w:ascii="宋体" w:cs="宋体"/>
              </w:rPr>
            </w:pPr>
            <w:r>
              <w:rPr>
                <w:rFonts w:hint="eastAsia" w:ascii="宋体" w:hAnsi="宋体" w:cs="宋体"/>
              </w:rPr>
              <w:t>应收账款周转率</w:t>
            </w:r>
            <w:r>
              <w:rPr>
                <w:rFonts w:ascii="宋体" w:hAnsi="宋体" w:cs="宋体"/>
              </w:rPr>
              <w:t>%</w:t>
            </w:r>
          </w:p>
          <w:p w14:paraId="5C5B2350">
            <w:pPr>
              <w:keepNext w:val="0"/>
              <w:keepLines w:val="0"/>
              <w:suppressLineNumbers w:val="0"/>
              <w:spacing w:before="0" w:beforeAutospacing="0" w:after="0" w:afterAutospacing="0"/>
              <w:ind w:left="0" w:right="0"/>
              <w:rPr>
                <w:rFonts w:ascii="宋体" w:cs="宋体"/>
              </w:rPr>
            </w:pPr>
            <w:r>
              <w:rPr>
                <w:rFonts w:hint="eastAsia" w:ascii="宋体" w:hAnsi="宋体" w:cs="宋体"/>
              </w:rPr>
              <w:t>（收入总额</w:t>
            </w:r>
            <w:r>
              <w:rPr>
                <w:rFonts w:ascii="宋体" w:hAnsi="宋体" w:cs="宋体"/>
              </w:rPr>
              <w:t>/</w:t>
            </w:r>
            <w:r>
              <w:rPr>
                <w:rFonts w:hint="eastAsia" w:ascii="宋体" w:hAnsi="宋体" w:cs="宋体"/>
              </w:rPr>
              <w:t>平均应收账款）</w:t>
            </w:r>
          </w:p>
        </w:tc>
        <w:tc>
          <w:tcPr>
            <w:tcW w:w="1715" w:type="dxa"/>
            <w:vAlign w:val="center"/>
          </w:tcPr>
          <w:p w14:paraId="037EEE15">
            <w:pPr>
              <w:keepNext w:val="0"/>
              <w:keepLines w:val="0"/>
              <w:suppressLineNumbers w:val="0"/>
              <w:spacing w:before="0" w:beforeAutospacing="0" w:after="0" w:afterAutospacing="0"/>
              <w:ind w:left="0" w:right="0"/>
              <w:rPr>
                <w:rFonts w:ascii="宋体" w:cs="宋体"/>
              </w:rPr>
            </w:pPr>
          </w:p>
        </w:tc>
        <w:tc>
          <w:tcPr>
            <w:tcW w:w="1715" w:type="dxa"/>
            <w:vAlign w:val="center"/>
          </w:tcPr>
          <w:p w14:paraId="140D630F">
            <w:pPr>
              <w:keepNext w:val="0"/>
              <w:keepLines w:val="0"/>
              <w:suppressLineNumbers w:val="0"/>
              <w:spacing w:before="0" w:beforeAutospacing="0" w:after="0" w:afterAutospacing="0"/>
              <w:ind w:left="0" w:right="0"/>
              <w:rPr>
                <w:rFonts w:ascii="宋体" w:cs="宋体"/>
              </w:rPr>
            </w:pPr>
          </w:p>
        </w:tc>
        <w:tc>
          <w:tcPr>
            <w:tcW w:w="1858" w:type="dxa"/>
            <w:vAlign w:val="center"/>
          </w:tcPr>
          <w:p w14:paraId="2231D92C">
            <w:pPr>
              <w:keepNext w:val="0"/>
              <w:keepLines w:val="0"/>
              <w:suppressLineNumbers w:val="0"/>
              <w:spacing w:before="0" w:beforeAutospacing="0" w:after="0" w:afterAutospacing="0"/>
              <w:ind w:left="0" w:right="0"/>
              <w:rPr>
                <w:rFonts w:ascii="宋体" w:cs="宋体"/>
              </w:rPr>
            </w:pPr>
          </w:p>
        </w:tc>
      </w:tr>
      <w:tr w14:paraId="4B66D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634C22B5">
            <w:pPr>
              <w:keepNext w:val="0"/>
              <w:keepLines w:val="0"/>
              <w:suppressLineNumbers w:val="0"/>
              <w:spacing w:before="0" w:beforeAutospacing="0" w:after="0" w:afterAutospacing="0"/>
              <w:ind w:left="0" w:right="0"/>
              <w:jc w:val="center"/>
              <w:rPr>
                <w:rFonts w:ascii="宋体" w:cs="宋体"/>
              </w:rPr>
            </w:pPr>
            <w:r>
              <w:rPr>
                <w:rFonts w:ascii="宋体" w:hAnsi="宋体" w:cs="宋体"/>
              </w:rPr>
              <w:t>17</w:t>
            </w:r>
          </w:p>
        </w:tc>
        <w:tc>
          <w:tcPr>
            <w:tcW w:w="3346" w:type="dxa"/>
            <w:vAlign w:val="center"/>
          </w:tcPr>
          <w:p w14:paraId="3A73361C">
            <w:pPr>
              <w:keepNext w:val="0"/>
              <w:keepLines w:val="0"/>
              <w:suppressLineNumbers w:val="0"/>
              <w:spacing w:before="0" w:beforeAutospacing="0" w:after="0" w:afterAutospacing="0"/>
              <w:ind w:left="0" w:right="0"/>
              <w:rPr>
                <w:rFonts w:ascii="宋体" w:cs="宋体"/>
              </w:rPr>
            </w:pPr>
            <w:r>
              <w:rPr>
                <w:rFonts w:hint="eastAsia" w:ascii="宋体" w:hAnsi="宋体" w:cs="宋体"/>
              </w:rPr>
              <w:t>存货周转率</w:t>
            </w:r>
            <w:r>
              <w:rPr>
                <w:rFonts w:ascii="宋体" w:hAnsi="宋体" w:cs="宋体"/>
              </w:rPr>
              <w:t>%</w:t>
            </w:r>
          </w:p>
          <w:p w14:paraId="0665E014">
            <w:pPr>
              <w:keepNext w:val="0"/>
              <w:keepLines w:val="0"/>
              <w:suppressLineNumbers w:val="0"/>
              <w:spacing w:before="0" w:beforeAutospacing="0" w:after="0" w:afterAutospacing="0"/>
              <w:ind w:left="0" w:right="0"/>
              <w:rPr>
                <w:rFonts w:ascii="宋体" w:cs="宋体"/>
              </w:rPr>
            </w:pPr>
            <w:r>
              <w:rPr>
                <w:rFonts w:hint="eastAsia" w:ascii="宋体" w:hAnsi="宋体" w:cs="宋体"/>
              </w:rPr>
              <w:t>（销售成本</w:t>
            </w:r>
            <w:r>
              <w:rPr>
                <w:rFonts w:ascii="宋体" w:hAnsi="宋体" w:cs="宋体"/>
              </w:rPr>
              <w:t>/</w:t>
            </w:r>
            <w:r>
              <w:rPr>
                <w:rFonts w:hint="eastAsia" w:ascii="宋体" w:hAnsi="宋体" w:cs="宋体"/>
              </w:rPr>
              <w:t>平均存货）</w:t>
            </w:r>
          </w:p>
        </w:tc>
        <w:tc>
          <w:tcPr>
            <w:tcW w:w="1715" w:type="dxa"/>
            <w:vAlign w:val="center"/>
          </w:tcPr>
          <w:p w14:paraId="5044CF47">
            <w:pPr>
              <w:keepNext w:val="0"/>
              <w:keepLines w:val="0"/>
              <w:suppressLineNumbers w:val="0"/>
              <w:spacing w:before="0" w:beforeAutospacing="0" w:after="0" w:afterAutospacing="0"/>
              <w:ind w:left="0" w:right="0"/>
              <w:rPr>
                <w:rFonts w:ascii="宋体" w:cs="宋体"/>
              </w:rPr>
            </w:pPr>
          </w:p>
        </w:tc>
        <w:tc>
          <w:tcPr>
            <w:tcW w:w="1715" w:type="dxa"/>
            <w:vAlign w:val="center"/>
          </w:tcPr>
          <w:p w14:paraId="10D643C4">
            <w:pPr>
              <w:keepNext w:val="0"/>
              <w:keepLines w:val="0"/>
              <w:suppressLineNumbers w:val="0"/>
              <w:spacing w:before="0" w:beforeAutospacing="0" w:after="0" w:afterAutospacing="0"/>
              <w:ind w:left="0" w:right="0"/>
              <w:rPr>
                <w:rFonts w:ascii="宋体" w:cs="宋体"/>
              </w:rPr>
            </w:pPr>
          </w:p>
        </w:tc>
        <w:tc>
          <w:tcPr>
            <w:tcW w:w="1858" w:type="dxa"/>
            <w:vAlign w:val="center"/>
          </w:tcPr>
          <w:p w14:paraId="7EDB87A3">
            <w:pPr>
              <w:keepNext w:val="0"/>
              <w:keepLines w:val="0"/>
              <w:suppressLineNumbers w:val="0"/>
              <w:spacing w:before="0" w:beforeAutospacing="0" w:after="0" w:afterAutospacing="0"/>
              <w:ind w:left="0" w:right="0"/>
              <w:rPr>
                <w:rFonts w:ascii="宋体" w:cs="宋体"/>
              </w:rPr>
            </w:pPr>
          </w:p>
        </w:tc>
      </w:tr>
      <w:tr w14:paraId="21E2BC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06DE2594">
            <w:pPr>
              <w:keepNext w:val="0"/>
              <w:keepLines w:val="0"/>
              <w:suppressLineNumbers w:val="0"/>
              <w:spacing w:before="0" w:beforeAutospacing="0" w:after="0" w:afterAutospacing="0"/>
              <w:ind w:left="0" w:right="0"/>
              <w:jc w:val="center"/>
              <w:rPr>
                <w:rFonts w:ascii="宋体" w:cs="宋体"/>
              </w:rPr>
            </w:pPr>
            <w:r>
              <w:rPr>
                <w:rFonts w:ascii="宋体" w:hAnsi="宋体" w:cs="宋体"/>
              </w:rPr>
              <w:t>18</w:t>
            </w:r>
          </w:p>
        </w:tc>
        <w:tc>
          <w:tcPr>
            <w:tcW w:w="3346" w:type="dxa"/>
            <w:vAlign w:val="center"/>
          </w:tcPr>
          <w:p w14:paraId="010AFA02">
            <w:pPr>
              <w:keepNext w:val="0"/>
              <w:keepLines w:val="0"/>
              <w:suppressLineNumbers w:val="0"/>
              <w:spacing w:before="0" w:beforeAutospacing="0" w:after="0" w:afterAutospacing="0"/>
              <w:ind w:left="0" w:right="0"/>
              <w:rPr>
                <w:rFonts w:ascii="宋体" w:cs="宋体"/>
              </w:rPr>
            </w:pPr>
            <w:r>
              <w:rPr>
                <w:rFonts w:hint="eastAsia" w:ascii="宋体" w:hAnsi="宋体" w:cs="宋体"/>
              </w:rPr>
              <w:t>资产报酬率</w:t>
            </w:r>
            <w:r>
              <w:rPr>
                <w:rFonts w:ascii="宋体" w:hAnsi="宋体" w:cs="宋体"/>
              </w:rPr>
              <w:t>%</w:t>
            </w:r>
          </w:p>
          <w:p w14:paraId="5D80701C">
            <w:pPr>
              <w:keepNext w:val="0"/>
              <w:keepLines w:val="0"/>
              <w:suppressLineNumbers w:val="0"/>
              <w:spacing w:before="0" w:beforeAutospacing="0" w:after="0" w:afterAutospacing="0"/>
              <w:ind w:left="0" w:right="0"/>
              <w:rPr>
                <w:rFonts w:ascii="宋体" w:cs="宋体"/>
              </w:rPr>
            </w:pPr>
            <w:r>
              <w:rPr>
                <w:rFonts w:hint="eastAsia" w:ascii="宋体" w:hAnsi="宋体" w:cs="宋体"/>
              </w:rPr>
              <w:t>（收入</w:t>
            </w:r>
            <w:r>
              <w:rPr>
                <w:rFonts w:ascii="宋体" w:hAnsi="宋体" w:cs="宋体"/>
              </w:rPr>
              <w:t>/</w:t>
            </w:r>
            <w:r>
              <w:rPr>
                <w:rFonts w:hint="eastAsia" w:ascii="宋体" w:hAnsi="宋体" w:cs="宋体"/>
              </w:rPr>
              <w:t>资产）</w:t>
            </w:r>
          </w:p>
        </w:tc>
        <w:tc>
          <w:tcPr>
            <w:tcW w:w="1715" w:type="dxa"/>
            <w:vAlign w:val="center"/>
          </w:tcPr>
          <w:p w14:paraId="5A710E9C">
            <w:pPr>
              <w:keepNext w:val="0"/>
              <w:keepLines w:val="0"/>
              <w:suppressLineNumbers w:val="0"/>
              <w:spacing w:before="0" w:beforeAutospacing="0" w:after="0" w:afterAutospacing="0"/>
              <w:ind w:left="0" w:right="0"/>
              <w:rPr>
                <w:rFonts w:ascii="宋体" w:cs="宋体"/>
              </w:rPr>
            </w:pPr>
          </w:p>
        </w:tc>
        <w:tc>
          <w:tcPr>
            <w:tcW w:w="1715" w:type="dxa"/>
            <w:vAlign w:val="center"/>
          </w:tcPr>
          <w:p w14:paraId="4DD40DA5">
            <w:pPr>
              <w:keepNext w:val="0"/>
              <w:keepLines w:val="0"/>
              <w:suppressLineNumbers w:val="0"/>
              <w:spacing w:before="0" w:beforeAutospacing="0" w:after="0" w:afterAutospacing="0"/>
              <w:ind w:left="0" w:right="0"/>
              <w:rPr>
                <w:rFonts w:ascii="宋体" w:cs="宋体"/>
              </w:rPr>
            </w:pPr>
          </w:p>
        </w:tc>
        <w:tc>
          <w:tcPr>
            <w:tcW w:w="1858" w:type="dxa"/>
            <w:vAlign w:val="center"/>
          </w:tcPr>
          <w:p w14:paraId="335966EB">
            <w:pPr>
              <w:keepNext w:val="0"/>
              <w:keepLines w:val="0"/>
              <w:suppressLineNumbers w:val="0"/>
              <w:spacing w:before="0" w:beforeAutospacing="0" w:after="0" w:afterAutospacing="0"/>
              <w:ind w:left="0" w:right="0"/>
              <w:rPr>
                <w:rFonts w:ascii="宋体" w:cs="宋体"/>
              </w:rPr>
            </w:pPr>
          </w:p>
        </w:tc>
      </w:tr>
      <w:tr w14:paraId="203D6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2AC41F24">
            <w:pPr>
              <w:keepNext w:val="0"/>
              <w:keepLines w:val="0"/>
              <w:suppressLineNumbers w:val="0"/>
              <w:spacing w:before="0" w:beforeAutospacing="0" w:after="0" w:afterAutospacing="0"/>
              <w:ind w:left="0" w:right="0"/>
              <w:jc w:val="center"/>
              <w:rPr>
                <w:rFonts w:ascii="宋体" w:cs="宋体"/>
              </w:rPr>
            </w:pPr>
            <w:r>
              <w:rPr>
                <w:rFonts w:ascii="宋体" w:hAnsi="宋体" w:cs="宋体"/>
              </w:rPr>
              <w:t>19</w:t>
            </w:r>
          </w:p>
        </w:tc>
        <w:tc>
          <w:tcPr>
            <w:tcW w:w="3346" w:type="dxa"/>
            <w:vAlign w:val="center"/>
          </w:tcPr>
          <w:p w14:paraId="271B63F1">
            <w:pPr>
              <w:keepNext w:val="0"/>
              <w:keepLines w:val="0"/>
              <w:suppressLineNumbers w:val="0"/>
              <w:spacing w:before="0" w:beforeAutospacing="0" w:after="0" w:afterAutospacing="0"/>
              <w:ind w:left="0" w:right="0"/>
              <w:rPr>
                <w:rFonts w:ascii="宋体" w:cs="宋体"/>
              </w:rPr>
            </w:pPr>
            <w:r>
              <w:rPr>
                <w:rFonts w:hint="eastAsia" w:ascii="宋体" w:hAnsi="宋体" w:cs="宋体"/>
              </w:rPr>
              <w:t>净资产收益率</w:t>
            </w:r>
          </w:p>
          <w:p w14:paraId="63CA9EB0">
            <w:pPr>
              <w:keepNext w:val="0"/>
              <w:keepLines w:val="0"/>
              <w:suppressLineNumbers w:val="0"/>
              <w:spacing w:before="0" w:beforeAutospacing="0" w:after="0" w:afterAutospacing="0"/>
              <w:ind w:left="0" w:right="0"/>
              <w:rPr>
                <w:rFonts w:ascii="宋体" w:cs="宋体"/>
              </w:rPr>
            </w:pPr>
            <w:r>
              <w:rPr>
                <w:rFonts w:hint="eastAsia" w:ascii="宋体" w:hAnsi="宋体" w:cs="宋体"/>
              </w:rPr>
              <w:t>（净利润</w:t>
            </w:r>
            <w:r>
              <w:rPr>
                <w:rFonts w:ascii="宋体" w:hAnsi="宋体" w:cs="宋体"/>
              </w:rPr>
              <w:t>/</w:t>
            </w:r>
            <w:r>
              <w:rPr>
                <w:rFonts w:hint="eastAsia" w:ascii="宋体" w:hAnsi="宋体" w:cs="宋体"/>
              </w:rPr>
              <w:t>平均净资产）</w:t>
            </w:r>
          </w:p>
        </w:tc>
        <w:tc>
          <w:tcPr>
            <w:tcW w:w="1715" w:type="dxa"/>
            <w:vAlign w:val="center"/>
          </w:tcPr>
          <w:p w14:paraId="17CBE278">
            <w:pPr>
              <w:keepNext w:val="0"/>
              <w:keepLines w:val="0"/>
              <w:suppressLineNumbers w:val="0"/>
              <w:spacing w:before="0" w:beforeAutospacing="0" w:after="0" w:afterAutospacing="0"/>
              <w:ind w:left="0" w:right="0"/>
              <w:rPr>
                <w:rFonts w:ascii="宋体" w:cs="宋体"/>
              </w:rPr>
            </w:pPr>
          </w:p>
        </w:tc>
        <w:tc>
          <w:tcPr>
            <w:tcW w:w="1715" w:type="dxa"/>
            <w:vAlign w:val="center"/>
          </w:tcPr>
          <w:p w14:paraId="15F94508">
            <w:pPr>
              <w:keepNext w:val="0"/>
              <w:keepLines w:val="0"/>
              <w:suppressLineNumbers w:val="0"/>
              <w:spacing w:before="0" w:beforeAutospacing="0" w:after="0" w:afterAutospacing="0"/>
              <w:ind w:left="0" w:right="0"/>
              <w:rPr>
                <w:rFonts w:ascii="宋体" w:cs="宋体"/>
              </w:rPr>
            </w:pPr>
          </w:p>
        </w:tc>
        <w:tc>
          <w:tcPr>
            <w:tcW w:w="1858" w:type="dxa"/>
            <w:vAlign w:val="center"/>
          </w:tcPr>
          <w:p w14:paraId="0479CEA0">
            <w:pPr>
              <w:keepNext w:val="0"/>
              <w:keepLines w:val="0"/>
              <w:suppressLineNumbers w:val="0"/>
              <w:spacing w:before="0" w:beforeAutospacing="0" w:after="0" w:afterAutospacing="0"/>
              <w:ind w:left="0" w:right="0"/>
              <w:rPr>
                <w:rFonts w:ascii="宋体" w:cs="宋体"/>
              </w:rPr>
            </w:pPr>
          </w:p>
        </w:tc>
      </w:tr>
    </w:tbl>
    <w:p w14:paraId="2233B285">
      <w:pPr>
        <w:autoSpaceDE w:val="0"/>
        <w:autoSpaceDN w:val="0"/>
        <w:spacing w:line="500" w:lineRule="exact"/>
        <w:ind w:right="-5"/>
        <w:textAlignment w:val="bottom"/>
        <w:rPr>
          <w:rFonts w:ascii="宋体" w:cs="宋体"/>
        </w:rPr>
      </w:pPr>
      <w:r>
        <w:rPr>
          <w:rFonts w:hint="eastAsia" w:ascii="宋体" w:hAnsi="宋体" w:cs="宋体"/>
        </w:rPr>
        <w:t>注：投标人应同时提供近三年经审计的财务报表</w:t>
      </w:r>
      <w:r>
        <w:rPr>
          <w:rFonts w:ascii="宋体" w:hAnsi="宋体" w:cs="宋体"/>
        </w:rPr>
        <w:t xml:space="preserve"> </w:t>
      </w:r>
    </w:p>
    <w:p w14:paraId="40B007C3">
      <w:pPr>
        <w:pStyle w:val="12"/>
        <w:ind w:firstLine="480"/>
        <w:rPr>
          <w:rFonts w:ascii="宋体" w:cs="宋体"/>
        </w:rPr>
      </w:pPr>
      <w:r>
        <w:rPr>
          <w:rFonts w:hint="eastAsia" w:ascii="宋体" w:hAnsi="宋体" w:cs="宋体"/>
        </w:rPr>
        <w:t>（或近三年的财务资料）</w:t>
      </w:r>
    </w:p>
    <w:p w14:paraId="6952928C">
      <w:pPr>
        <w:pStyle w:val="12"/>
        <w:rPr>
          <w:rFonts w:ascii="宋体" w:cs="宋体"/>
          <w:u w:val="single"/>
        </w:rPr>
      </w:pPr>
      <w:r>
        <w:rPr>
          <w:rFonts w:hint="eastAsia" w:ascii="宋体" w:hAnsi="宋体" w:cs="宋体"/>
        </w:rPr>
        <w:t>投标人代表（签字）：</w:t>
      </w:r>
      <w:r>
        <w:rPr>
          <w:rFonts w:ascii="宋体" w:hAnsi="宋体" w:cs="宋体"/>
          <w:u w:val="single"/>
        </w:rPr>
        <w:t xml:space="preserve">             </w:t>
      </w:r>
    </w:p>
    <w:p w14:paraId="26D9CBD1">
      <w:pPr>
        <w:pStyle w:val="13"/>
      </w:pPr>
      <w:r>
        <w:rPr>
          <w:rFonts w:hint="eastAsia" w:ascii="宋体" w:hAnsi="宋体" w:cs="宋体"/>
        </w:rPr>
        <w:t>日期：</w:t>
      </w:r>
    </w:p>
    <w:p w14:paraId="5D5877DA">
      <w:pPr>
        <w:spacing w:line="500" w:lineRule="exact"/>
        <w:rPr>
          <w:rFonts w:ascii="宋体" w:cs="宋体"/>
        </w:rPr>
      </w:pPr>
      <w:r>
        <w:rPr>
          <w:rFonts w:ascii="宋体" w:hAnsi="宋体" w:cs="宋体"/>
        </w:rPr>
        <w:t xml:space="preserve">                                       </w:t>
      </w:r>
      <w:r>
        <w:rPr>
          <w:rFonts w:ascii="宋体" w:hAnsi="宋体" w:cs="宋体"/>
        </w:rPr>
        <w:tab/>
      </w:r>
      <w:r>
        <w:rPr>
          <w:rFonts w:ascii="宋体" w:hAnsi="宋体" w:cs="宋体"/>
        </w:rPr>
        <w:t xml:space="preserve">     </w:t>
      </w:r>
    </w:p>
    <w:p w14:paraId="3AFE836E">
      <w:pPr>
        <w:spacing w:line="500" w:lineRule="exact"/>
        <w:rPr>
          <w:rFonts w:ascii="宋体" w:cs="宋体"/>
          <w:b/>
          <w:bCs/>
          <w:sz w:val="30"/>
          <w:szCs w:val="30"/>
        </w:rPr>
      </w:pPr>
      <w:bookmarkStart w:id="29" w:name="_Toc7546"/>
      <w:r>
        <w:rPr>
          <w:rFonts w:hint="eastAsia" w:ascii="宋体" w:hAnsi="宋体" w:cs="宋体"/>
          <w:b/>
          <w:bCs/>
          <w:sz w:val="30"/>
          <w:szCs w:val="30"/>
        </w:rPr>
        <w:t>附件</w:t>
      </w:r>
      <w:r>
        <w:rPr>
          <w:rFonts w:hint="eastAsia" w:ascii="宋体" w:hAnsi="宋体" w:cs="宋体"/>
          <w:b/>
          <w:bCs/>
          <w:sz w:val="30"/>
          <w:szCs w:val="30"/>
          <w:lang w:val="en-US" w:eastAsia="zh-CN"/>
        </w:rPr>
        <w:t>4：</w:t>
      </w:r>
      <w:r>
        <w:rPr>
          <w:rFonts w:ascii="宋体" w:hAnsi="宋体" w:cs="宋体"/>
        </w:rPr>
        <w:t xml:space="preserve">                    </w:t>
      </w:r>
      <w:r>
        <w:rPr>
          <w:rFonts w:ascii="宋体" w:hAnsi="宋体" w:cs="宋体"/>
          <w:sz w:val="30"/>
          <w:szCs w:val="30"/>
        </w:rPr>
        <w:t xml:space="preserve"> </w:t>
      </w:r>
      <w:r>
        <w:rPr>
          <w:rFonts w:hint="eastAsia" w:ascii="宋体" w:hAnsi="宋体" w:cs="宋体"/>
          <w:sz w:val="30"/>
          <w:szCs w:val="30"/>
          <w:lang w:val="en-US" w:eastAsia="zh-CN"/>
        </w:rPr>
        <w:t xml:space="preserve">  </w:t>
      </w:r>
      <w:r>
        <w:rPr>
          <w:rFonts w:ascii="宋体" w:hAnsi="宋体" w:cs="宋体"/>
          <w:sz w:val="30"/>
          <w:szCs w:val="30"/>
        </w:rPr>
        <w:t xml:space="preserve"> </w:t>
      </w:r>
      <w:r>
        <w:rPr>
          <w:rFonts w:hint="eastAsia" w:ascii="宋体" w:hAnsi="宋体" w:cs="宋体"/>
          <w:b/>
          <w:bCs/>
          <w:sz w:val="30"/>
          <w:szCs w:val="30"/>
        </w:rPr>
        <w:t>业绩表</w:t>
      </w:r>
      <w:bookmarkEnd w:id="29"/>
    </w:p>
    <w:p w14:paraId="7805A7B3">
      <w:pPr>
        <w:pStyle w:val="11"/>
        <w:rPr>
          <w:rFonts w:ascii="宋体" w:cs="宋体"/>
        </w:rPr>
      </w:pPr>
    </w:p>
    <w:p w14:paraId="6C1577CB">
      <w:pPr>
        <w:pStyle w:val="11"/>
        <w:rPr>
          <w:rFonts w:ascii="宋体" w:cs="宋体"/>
          <w:sz w:val="24"/>
          <w:szCs w:val="24"/>
        </w:rPr>
      </w:pPr>
      <w:r>
        <w:rPr>
          <w:rFonts w:hint="eastAsia" w:ascii="宋体" w:hAnsi="宋体" w:cs="宋体"/>
          <w:sz w:val="24"/>
          <w:szCs w:val="24"/>
        </w:rPr>
        <w:t>近三年承揽同类或相似项目和服务业绩，包括已收到中标通知但尚未签订合同的项目（提供相关合同的复印件）</w:t>
      </w:r>
    </w:p>
    <w:p w14:paraId="224101CE">
      <w:pPr>
        <w:spacing w:line="360" w:lineRule="auto"/>
        <w:jc w:val="center"/>
        <w:rPr>
          <w:rFonts w:ascii="宋体" w:cs="宋体"/>
          <w:sz w:val="28"/>
          <w:szCs w:val="28"/>
        </w:rPr>
      </w:pPr>
    </w:p>
    <w:tbl>
      <w:tblPr>
        <w:tblStyle w:val="32"/>
        <w:tblW w:w="9456" w:type="dxa"/>
        <w:tblInd w:w="2" w:type="dxa"/>
        <w:tblLayout w:type="fixed"/>
        <w:tblCellMar>
          <w:top w:w="0" w:type="dxa"/>
          <w:left w:w="0" w:type="dxa"/>
          <w:bottom w:w="0" w:type="dxa"/>
          <w:right w:w="0" w:type="dxa"/>
        </w:tblCellMar>
      </w:tblPr>
      <w:tblGrid>
        <w:gridCol w:w="868"/>
        <w:gridCol w:w="1716"/>
        <w:gridCol w:w="1478"/>
        <w:gridCol w:w="2187"/>
        <w:gridCol w:w="1283"/>
        <w:gridCol w:w="1924"/>
      </w:tblGrid>
      <w:tr w14:paraId="3782C0BE">
        <w:tblPrEx>
          <w:tblCellMar>
            <w:top w:w="0" w:type="dxa"/>
            <w:left w:w="0" w:type="dxa"/>
            <w:bottom w:w="0" w:type="dxa"/>
            <w:right w:w="0" w:type="dxa"/>
          </w:tblCellMar>
        </w:tblPrEx>
        <w:trPr>
          <w:trHeight w:val="1104" w:hRule="atLeast"/>
        </w:trPr>
        <w:tc>
          <w:tcPr>
            <w:tcW w:w="868" w:type="dxa"/>
            <w:tcBorders>
              <w:top w:val="single" w:color="auto" w:sz="4" w:space="0"/>
              <w:left w:val="single" w:color="auto" w:sz="4" w:space="0"/>
              <w:bottom w:val="single" w:color="auto" w:sz="4" w:space="0"/>
              <w:right w:val="single" w:color="auto" w:sz="4" w:space="0"/>
            </w:tcBorders>
            <w:tcMar>
              <w:top w:w="20" w:type="dxa"/>
              <w:left w:w="20" w:type="dxa"/>
              <w:bottom w:w="0" w:type="dxa"/>
              <w:right w:w="20" w:type="dxa"/>
            </w:tcMar>
            <w:vAlign w:val="center"/>
          </w:tcPr>
          <w:p w14:paraId="69924776">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序号</w:t>
            </w:r>
          </w:p>
        </w:tc>
        <w:tc>
          <w:tcPr>
            <w:tcW w:w="1716"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34DA014C">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项目名称</w:t>
            </w:r>
          </w:p>
        </w:tc>
        <w:tc>
          <w:tcPr>
            <w:tcW w:w="1478"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0468FC0F">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签约</w:t>
            </w:r>
          </w:p>
          <w:p w14:paraId="12D26FDE">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日期</w:t>
            </w:r>
          </w:p>
        </w:tc>
        <w:tc>
          <w:tcPr>
            <w:tcW w:w="2187"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133FAB75">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同类或相似项目合同价</w:t>
            </w:r>
          </w:p>
        </w:tc>
        <w:tc>
          <w:tcPr>
            <w:tcW w:w="1283"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72FFFC84">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业主</w:t>
            </w:r>
            <w:r>
              <w:rPr>
                <w:rFonts w:ascii="宋体" w:hAnsi="宋体" w:cs="宋体"/>
              </w:rPr>
              <w:t xml:space="preserve"> </w:t>
            </w:r>
            <w:r>
              <w:rPr>
                <w:rFonts w:hint="eastAsia" w:ascii="宋体" w:hAnsi="宋体" w:cs="宋体"/>
              </w:rPr>
              <w:t>名称</w:t>
            </w:r>
          </w:p>
        </w:tc>
        <w:tc>
          <w:tcPr>
            <w:tcW w:w="1924"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1958FDEC">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地址</w:t>
            </w:r>
            <w:r>
              <w:rPr>
                <w:rFonts w:ascii="宋体" w:hAnsi="宋体" w:cs="宋体"/>
              </w:rPr>
              <w:t>/</w:t>
            </w:r>
            <w:r>
              <w:rPr>
                <w:rFonts w:hint="eastAsia" w:ascii="宋体" w:hAnsi="宋体" w:cs="宋体"/>
              </w:rPr>
              <w:t>电话</w:t>
            </w:r>
            <w:r>
              <w:rPr>
                <w:rFonts w:ascii="宋体" w:hAnsi="宋体" w:cs="宋体"/>
              </w:rPr>
              <w:t>/</w:t>
            </w:r>
            <w:r>
              <w:rPr>
                <w:rFonts w:hint="eastAsia" w:ascii="宋体" w:hAnsi="宋体" w:cs="宋体"/>
              </w:rPr>
              <w:t>传真</w:t>
            </w:r>
          </w:p>
        </w:tc>
      </w:tr>
      <w:tr w14:paraId="489B1002">
        <w:tblPrEx>
          <w:tblCellMar>
            <w:top w:w="0" w:type="dxa"/>
            <w:left w:w="0" w:type="dxa"/>
            <w:bottom w:w="0" w:type="dxa"/>
            <w:right w:w="0" w:type="dxa"/>
          </w:tblCellMar>
        </w:tblPrEx>
        <w:trPr>
          <w:trHeight w:val="65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0000D107">
            <w:pPr>
              <w:keepNext w:val="0"/>
              <w:keepLines w:val="0"/>
              <w:suppressLineNumbers w:val="0"/>
              <w:spacing w:before="0" w:beforeAutospacing="0" w:after="0" w:afterAutospacing="0"/>
              <w:ind w:left="0" w:right="0"/>
              <w:jc w:val="center"/>
              <w:rPr>
                <w:rFonts w:ascii="宋体" w:cs="宋体"/>
              </w:rPr>
            </w:pPr>
            <w:r>
              <w:rPr>
                <w:rFonts w:ascii="宋体" w:hAnsi="宋体" w:cs="宋体"/>
              </w:rPr>
              <w:t>1</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4F49B04C">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76E49E47">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4E3318B6">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2058A600">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2F662120">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r>
      <w:tr w14:paraId="38887E05">
        <w:tblPrEx>
          <w:tblCellMar>
            <w:top w:w="0" w:type="dxa"/>
            <w:left w:w="0" w:type="dxa"/>
            <w:bottom w:w="0" w:type="dxa"/>
            <w:right w:w="0" w:type="dxa"/>
          </w:tblCellMar>
        </w:tblPrEx>
        <w:trPr>
          <w:trHeight w:val="65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619A796B">
            <w:pPr>
              <w:keepNext w:val="0"/>
              <w:keepLines w:val="0"/>
              <w:suppressLineNumbers w:val="0"/>
              <w:spacing w:before="0" w:beforeAutospacing="0" w:after="0" w:afterAutospacing="0"/>
              <w:ind w:left="0" w:right="0"/>
              <w:jc w:val="center"/>
              <w:rPr>
                <w:rFonts w:ascii="宋体" w:cs="宋体"/>
              </w:rPr>
            </w:pPr>
            <w:r>
              <w:rPr>
                <w:rFonts w:ascii="宋体" w:hAnsi="宋体" w:cs="宋体"/>
              </w:rPr>
              <w:t>2</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163439D3">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7E773829">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398B9375">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3DB5B387">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793DC460">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r>
      <w:tr w14:paraId="00752EB1">
        <w:tblPrEx>
          <w:tblCellMar>
            <w:top w:w="0" w:type="dxa"/>
            <w:left w:w="0" w:type="dxa"/>
            <w:bottom w:w="0" w:type="dxa"/>
            <w:right w:w="0" w:type="dxa"/>
          </w:tblCellMar>
        </w:tblPrEx>
        <w:trPr>
          <w:trHeight w:val="65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4BA0855A">
            <w:pPr>
              <w:keepNext w:val="0"/>
              <w:keepLines w:val="0"/>
              <w:suppressLineNumbers w:val="0"/>
              <w:spacing w:before="0" w:beforeAutospacing="0" w:after="0" w:afterAutospacing="0"/>
              <w:ind w:left="0" w:right="0"/>
              <w:jc w:val="center"/>
              <w:rPr>
                <w:rFonts w:ascii="宋体" w:cs="宋体"/>
              </w:rPr>
            </w:pPr>
            <w:r>
              <w:rPr>
                <w:rFonts w:ascii="宋体" w:hAnsi="宋体" w:cs="宋体"/>
              </w:rPr>
              <w:t>3</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49A5B2E4">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7594D7C1">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69F19B68">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05780E96">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22B838E6">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r>
      <w:tr w14:paraId="4ADA25E3">
        <w:tblPrEx>
          <w:tblCellMar>
            <w:top w:w="0" w:type="dxa"/>
            <w:left w:w="0" w:type="dxa"/>
            <w:bottom w:w="0" w:type="dxa"/>
            <w:right w:w="0" w:type="dxa"/>
          </w:tblCellMar>
        </w:tblPrEx>
        <w:trPr>
          <w:trHeight w:val="66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2DE17947">
            <w:pPr>
              <w:keepNext w:val="0"/>
              <w:keepLines w:val="0"/>
              <w:suppressLineNumbers w:val="0"/>
              <w:spacing w:before="0" w:beforeAutospacing="0" w:after="0" w:afterAutospacing="0"/>
              <w:ind w:left="0" w:right="0"/>
              <w:rPr>
                <w:rFonts w:ascii="宋体" w:cs="宋体"/>
              </w:rPr>
            </w:pPr>
            <w:r>
              <w:rPr>
                <w:rFonts w:hint="eastAsia" w:ascii="宋体" w:hAnsi="宋体" w:cs="宋体"/>
              </w:rPr>
              <w:t>……</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4E10DDB7">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73999209">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5F18B784">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5ED38C68">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240A9941">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r>
    </w:tbl>
    <w:p w14:paraId="1B6EC57A">
      <w:pPr>
        <w:spacing w:line="500" w:lineRule="exact"/>
        <w:rPr>
          <w:rFonts w:ascii="宋体" w:cs="宋体"/>
          <w:u w:val="single"/>
        </w:rPr>
      </w:pPr>
      <w:r>
        <w:rPr>
          <w:rFonts w:hint="eastAsia" w:ascii="宋体" w:hAnsi="宋体" w:cs="宋体"/>
        </w:rPr>
        <w:t>投标人代表（签字）：</w:t>
      </w:r>
      <w:r>
        <w:rPr>
          <w:rFonts w:ascii="宋体" w:hAnsi="宋体" w:cs="宋体"/>
          <w:u w:val="single"/>
        </w:rPr>
        <w:t xml:space="preserve">             </w:t>
      </w:r>
    </w:p>
    <w:p w14:paraId="332BAE51">
      <w:pPr>
        <w:spacing w:line="500" w:lineRule="exact"/>
        <w:rPr>
          <w:rFonts w:ascii="宋体" w:cs="宋体"/>
        </w:rPr>
      </w:pPr>
      <w:r>
        <w:rPr>
          <w:rFonts w:hint="eastAsia" w:ascii="宋体" w:hAnsi="宋体" w:cs="宋体"/>
        </w:rPr>
        <w:t>日期：</w:t>
      </w:r>
      <w:r>
        <w:rPr>
          <w:rFonts w:ascii="宋体" w:hAnsi="宋体" w:cs="宋体"/>
        </w:rPr>
        <w:t xml:space="preserve">     </w:t>
      </w:r>
    </w:p>
    <w:p w14:paraId="23E75332">
      <w:pPr>
        <w:rPr>
          <w:rFonts w:hint="default" w:hAnsi="宋体"/>
          <w:sz w:val="24"/>
          <w:lang w:val="en-US"/>
        </w:rPr>
      </w:pPr>
      <w:r>
        <w:rPr>
          <w:rFonts w:hint="default" w:hAnsi="宋体"/>
          <w:sz w:val="24"/>
          <w:lang w:val="en-US"/>
        </w:rPr>
        <w:br w:type="page"/>
      </w:r>
    </w:p>
    <w:p w14:paraId="6DB6E000">
      <w:pPr>
        <w:pStyle w:val="16"/>
        <w:outlineLvl w:val="2"/>
        <w:rPr>
          <w:rFonts w:hAnsi="宋体" w:cs="宋体"/>
          <w:b/>
          <w:bCs/>
          <w:color w:val="000000"/>
          <w:sz w:val="24"/>
          <w:szCs w:val="24"/>
        </w:rPr>
      </w:pPr>
      <w:r>
        <w:rPr>
          <w:rFonts w:hint="eastAsia" w:hAnsi="宋体" w:cs="宋体"/>
          <w:b/>
          <w:bCs/>
          <w:color w:val="000000"/>
          <w:sz w:val="24"/>
          <w:szCs w:val="24"/>
        </w:rPr>
        <w:t>SRM非生产供应商注册操作手册</w:t>
      </w:r>
    </w:p>
    <w:p w14:paraId="68765BB9">
      <w:pPr>
        <w:pStyle w:val="16"/>
      </w:pPr>
    </w:p>
    <w:p w14:paraId="0E24E503">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74FA9387">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6BB0DFE9">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4D1508E0">
      <w:pPr>
        <w:snapToGrid w:val="0"/>
        <w:spacing w:line="312" w:lineRule="auto"/>
      </w:pPr>
      <w:r>
        <w:drawing>
          <wp:inline distT="0" distB="0" distL="0" distR="0">
            <wp:extent cx="5760085" cy="2933065"/>
            <wp:effectExtent l="0" t="0" r="5715" b="635"/>
            <wp:docPr id="17" name="picture" descr="descript"/>
            <wp:cNvGraphicFramePr/>
            <a:graphic xmlns:a="http://schemas.openxmlformats.org/drawingml/2006/main">
              <a:graphicData uri="http://schemas.openxmlformats.org/drawingml/2006/picture">
                <pic:pic xmlns:pic="http://schemas.openxmlformats.org/drawingml/2006/picture">
                  <pic:nvPicPr>
                    <pic:cNvPr id="17" name="picture" descr="descript"/>
                    <pic:cNvPicPr/>
                  </pic:nvPicPr>
                  <pic:blipFill>
                    <a:blip r:embed="rId11"/>
                    <a:stretch>
                      <a:fillRect/>
                    </a:stretch>
                  </pic:blipFill>
                  <pic:spPr>
                    <a:xfrm>
                      <a:off x="0" y="0"/>
                      <a:ext cx="5760085" cy="2933377"/>
                    </a:xfrm>
                    <a:prstGeom prst="rect">
                      <a:avLst/>
                    </a:prstGeom>
                  </pic:spPr>
                </pic:pic>
              </a:graphicData>
            </a:graphic>
          </wp:inline>
        </w:drawing>
      </w:r>
    </w:p>
    <w:p w14:paraId="19D7CFAC">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1FEA666F">
      <w:pPr>
        <w:snapToGrid w:val="0"/>
        <w:spacing w:line="312" w:lineRule="auto"/>
      </w:pPr>
      <w:r>
        <w:drawing>
          <wp:inline distT="0" distB="0" distL="0" distR="0">
            <wp:extent cx="5760085" cy="2766695"/>
            <wp:effectExtent l="0" t="0" r="5715" b="1905"/>
            <wp:docPr id="18" name="picture" descr="descript"/>
            <wp:cNvGraphicFramePr/>
            <a:graphic xmlns:a="http://schemas.openxmlformats.org/drawingml/2006/main">
              <a:graphicData uri="http://schemas.openxmlformats.org/drawingml/2006/picture">
                <pic:pic xmlns:pic="http://schemas.openxmlformats.org/drawingml/2006/picture">
                  <pic:nvPicPr>
                    <pic:cNvPr id="18" name="picture" descr="descript"/>
                    <pic:cNvPicPr/>
                  </pic:nvPicPr>
                  <pic:blipFill>
                    <a:blip r:embed="rId12"/>
                    <a:stretch>
                      <a:fillRect/>
                    </a:stretch>
                  </pic:blipFill>
                  <pic:spPr>
                    <a:xfrm>
                      <a:off x="0" y="0"/>
                      <a:ext cx="5760085" cy="2766707"/>
                    </a:xfrm>
                    <a:prstGeom prst="rect">
                      <a:avLst/>
                    </a:prstGeom>
                  </pic:spPr>
                </pic:pic>
              </a:graphicData>
            </a:graphic>
          </wp:inline>
        </w:drawing>
      </w:r>
    </w:p>
    <w:p w14:paraId="0691E3CA">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1921633">
      <w:pPr>
        <w:snapToGrid w:val="0"/>
        <w:spacing w:line="312" w:lineRule="auto"/>
      </w:pPr>
      <w:r>
        <w:drawing>
          <wp:inline distT="0" distB="0" distL="0" distR="0">
            <wp:extent cx="5760085" cy="28695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3"/>
                    <a:stretch>
                      <a:fillRect/>
                    </a:stretch>
                  </pic:blipFill>
                  <pic:spPr>
                    <a:xfrm>
                      <a:off x="0" y="0"/>
                      <a:ext cx="5760085" cy="2870054"/>
                    </a:xfrm>
                    <a:prstGeom prst="rect">
                      <a:avLst/>
                    </a:prstGeom>
                  </pic:spPr>
                </pic:pic>
              </a:graphicData>
            </a:graphic>
          </wp:inline>
        </w:drawing>
      </w:r>
    </w:p>
    <w:p w14:paraId="1D22714A">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29725BB0">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4"/>
                    <a:stretch>
                      <a:fillRect/>
                    </a:stretch>
                  </pic:blipFill>
                  <pic:spPr>
                    <a:xfrm>
                      <a:off x="0" y="0"/>
                      <a:ext cx="5760085" cy="2853375"/>
                    </a:xfrm>
                    <a:prstGeom prst="rect">
                      <a:avLst/>
                    </a:prstGeom>
                  </pic:spPr>
                </pic:pic>
              </a:graphicData>
            </a:graphic>
          </wp:inline>
        </w:drawing>
      </w:r>
    </w:p>
    <w:p w14:paraId="3F134B44">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2F5034DE">
      <w:pPr>
        <w:pStyle w:val="16"/>
      </w:pPr>
    </w:p>
    <w:p w14:paraId="6C65D4C9">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5"/>
                    <a:stretch>
                      <a:fillRect/>
                    </a:stretch>
                  </pic:blipFill>
                  <pic:spPr>
                    <a:xfrm>
                      <a:off x="0" y="0"/>
                      <a:ext cx="5760085" cy="2810122"/>
                    </a:xfrm>
                    <a:prstGeom prst="rect">
                      <a:avLst/>
                    </a:prstGeom>
                  </pic:spPr>
                </pic:pic>
              </a:graphicData>
            </a:graphic>
          </wp:inline>
        </w:drawing>
      </w:r>
    </w:p>
    <w:p w14:paraId="68C26661">
      <w:pPr>
        <w:pStyle w:val="16"/>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6"/>
                    <a:stretch>
                      <a:fillRect/>
                    </a:stretch>
                  </pic:blipFill>
                  <pic:spPr>
                    <a:xfrm>
                      <a:off x="0" y="0"/>
                      <a:ext cx="5760085" cy="2820042"/>
                    </a:xfrm>
                    <a:prstGeom prst="rect">
                      <a:avLst/>
                    </a:prstGeom>
                  </pic:spPr>
                </pic:pic>
              </a:graphicData>
            </a:graphic>
          </wp:inline>
        </w:drawing>
      </w:r>
    </w:p>
    <w:p w14:paraId="4BC81C19">
      <w:pPr>
        <w:pStyle w:val="16"/>
      </w:pPr>
    </w:p>
    <w:p w14:paraId="066E0F54">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注：</w:t>
      </w:r>
    </w:p>
    <w:p w14:paraId="27AAD5E0">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1.“项目名称”和“采购形式编号”见投标须知前附表1.1；</w:t>
      </w:r>
    </w:p>
    <w:p w14:paraId="40FAC5B1">
      <w:pPr>
        <w:rPr>
          <w:rFonts w:ascii="宋体" w:hAnsi="宋体" w:cs="宋体"/>
          <w:b/>
          <w:bCs/>
          <w:color w:val="000000"/>
          <w:sz w:val="24"/>
          <w:szCs w:val="24"/>
        </w:rPr>
      </w:pPr>
      <w:r>
        <w:rPr>
          <w:rFonts w:hint="eastAsia" w:ascii="宋体" w:hAnsi="宋体" w:cs="宋体"/>
          <w:b/>
          <w:bCs/>
          <w:color w:val="000000"/>
          <w:sz w:val="24"/>
          <w:szCs w:val="28"/>
          <w:highlight w:val="yellow"/>
        </w:rPr>
        <w:t>2.</w:t>
      </w:r>
      <w:r>
        <w:rPr>
          <w:rFonts w:hint="eastAsia" w:hAnsi="宋体" w:cs="宋体"/>
          <w:b/>
          <w:bCs/>
          <w:color w:val="000000"/>
          <w:sz w:val="24"/>
          <w:szCs w:val="28"/>
          <w:highlight w:val="yellow"/>
        </w:rPr>
        <w:t>配套能力“供货类别”选“直管单位非生产招标 / 服务 / 安全消防”，业务主管部门为“安全环保部”。</w:t>
      </w:r>
      <w:r>
        <w:rPr>
          <w:rFonts w:hint="eastAsia" w:ascii="宋体" w:hAnsi="宋体" w:cs="宋体"/>
          <w:b/>
          <w:bCs/>
          <w:color w:val="000000"/>
          <w:sz w:val="24"/>
          <w:szCs w:val="24"/>
        </w:rPr>
        <w:br w:type="page"/>
      </w:r>
    </w:p>
    <w:p w14:paraId="3EF56BD2">
      <w:pPr>
        <w:pStyle w:val="16"/>
        <w:outlineLvl w:val="2"/>
        <w:rPr>
          <w:rFonts w:hAnsi="宋体"/>
          <w:b/>
          <w:color w:val="000000"/>
          <w:sz w:val="24"/>
          <w:szCs w:val="24"/>
        </w:rPr>
      </w:pPr>
      <w:r>
        <w:rPr>
          <w:rFonts w:hint="eastAsia" w:hAnsi="宋体"/>
          <w:b/>
          <w:color w:val="000000"/>
          <w:sz w:val="24"/>
          <w:szCs w:val="24"/>
        </w:rPr>
        <w:t>SRM系统供应商用户手册</w:t>
      </w:r>
    </w:p>
    <w:p w14:paraId="56283A6E">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9"/>
          <w:rFonts w:hint="eastAsia" w:ascii="宋体" w:hAnsi="宋体" w:cs="宋体"/>
          <w:sz w:val="24"/>
          <w:szCs w:val="24"/>
        </w:rPr>
        <w:t>https://ecaitong.sinotruk.com:8012/</w:t>
      </w:r>
      <w:r>
        <w:rPr>
          <w:rStyle w:val="39"/>
          <w:rFonts w:hint="eastAsia" w:ascii="宋体" w:hAnsi="宋体" w:cs="宋体"/>
          <w:sz w:val="24"/>
          <w:szCs w:val="24"/>
        </w:rPr>
        <w:fldChar w:fldCharType="end"/>
      </w:r>
    </w:p>
    <w:p w14:paraId="7E311810">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0571182E">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yellow"/>
        </w:rPr>
        <w:t>scm@2022</w:t>
      </w:r>
    </w:p>
    <w:p w14:paraId="5EAA7313">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4C3B5D1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2752A5A6">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6AD4D2CB">
      <w:r>
        <w:drawing>
          <wp:inline distT="0" distB="0" distL="0" distR="0">
            <wp:extent cx="5760085" cy="2269490"/>
            <wp:effectExtent l="0" t="0" r="5715" b="3810"/>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17"/>
                    <a:stretch>
                      <a:fillRect/>
                    </a:stretch>
                  </pic:blipFill>
                  <pic:spPr>
                    <a:xfrm>
                      <a:off x="0" y="0"/>
                      <a:ext cx="5760085" cy="2269864"/>
                    </a:xfrm>
                    <a:prstGeom prst="rect">
                      <a:avLst/>
                    </a:prstGeom>
                  </pic:spPr>
                </pic:pic>
              </a:graphicData>
            </a:graphic>
          </wp:inline>
        </w:drawing>
      </w:r>
    </w:p>
    <w:p w14:paraId="340D32D7"/>
    <w:p w14:paraId="0A9846D6">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37A95C9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19B6EE1C">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8"/>
                    <a:stretch>
                      <a:fillRect/>
                    </a:stretch>
                  </pic:blipFill>
                  <pic:spPr>
                    <a:xfrm>
                      <a:off x="0" y="0"/>
                      <a:ext cx="5760085" cy="2125673"/>
                    </a:xfrm>
                    <a:prstGeom prst="rect">
                      <a:avLst/>
                    </a:prstGeom>
                  </pic:spPr>
                </pic:pic>
              </a:graphicData>
            </a:graphic>
          </wp:inline>
        </w:drawing>
      </w:r>
    </w:p>
    <w:p w14:paraId="5C2A60BF">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1C8F87D8">
      <w:pPr>
        <w:pStyle w:val="16"/>
      </w:pPr>
      <w:r>
        <w:rPr>
          <w:rFonts w:hint="eastAsia" w:hAnsi="宋体" w:cs="宋体"/>
          <w:color w:val="000000"/>
          <w:sz w:val="24"/>
          <w:szCs w:val="28"/>
          <w:highlight w:val="yellow"/>
        </w:rPr>
        <w:t>注意：系统内的投标报价单位为“万元”，如开标现场发现填错报价，即直接淘汰。</w:t>
      </w:r>
    </w:p>
    <w:p w14:paraId="5AF6C707">
      <w:pPr>
        <w:pStyle w:val="5"/>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9"/>
                    <a:stretch>
                      <a:fillRect/>
                    </a:stretch>
                  </pic:blipFill>
                  <pic:spPr>
                    <a:xfrm>
                      <a:off x="0" y="0"/>
                      <a:ext cx="5490210" cy="2669498"/>
                    </a:xfrm>
                    <a:prstGeom prst="rect">
                      <a:avLst/>
                    </a:prstGeom>
                  </pic:spPr>
                </pic:pic>
              </a:graphicData>
            </a:graphic>
          </wp:inline>
        </w:drawing>
      </w:r>
    </w:p>
    <w:p w14:paraId="40B41E73">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554464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615DA943">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174D650E">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0"/>
                    <a:stretch>
                      <a:fillRect/>
                    </a:stretch>
                  </pic:blipFill>
                  <pic:spPr>
                    <a:xfrm>
                      <a:off x="0" y="0"/>
                      <a:ext cx="5490210" cy="1992743"/>
                    </a:xfrm>
                    <a:prstGeom prst="rect">
                      <a:avLst/>
                    </a:prstGeom>
                  </pic:spPr>
                </pic:pic>
              </a:graphicData>
            </a:graphic>
          </wp:inline>
        </w:drawing>
      </w:r>
    </w:p>
    <w:p w14:paraId="1C0DE9DB">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2605E50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6EA9BA94">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554CC952">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7EC6ED8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7C189B98">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7B3D6B7">
      <w:pPr>
        <w:pStyle w:val="5"/>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1"/>
                    <a:stretch>
                      <a:fillRect/>
                    </a:stretch>
                  </pic:blipFill>
                  <pic:spPr>
                    <a:xfrm>
                      <a:off x="0" y="0"/>
                      <a:ext cx="5490210" cy="2544669"/>
                    </a:xfrm>
                    <a:prstGeom prst="rect">
                      <a:avLst/>
                    </a:prstGeom>
                  </pic:spPr>
                </pic:pic>
              </a:graphicData>
            </a:graphic>
          </wp:inline>
        </w:drawing>
      </w:r>
    </w:p>
    <w:p w14:paraId="2A290490">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7B4AB8D7">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36FF5ECC">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4064784D">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2"/>
                    <a:stretch>
                      <a:fillRect/>
                    </a:stretch>
                  </pic:blipFill>
                  <pic:spPr>
                    <a:xfrm>
                      <a:off x="0" y="0"/>
                      <a:ext cx="5760085" cy="1956600"/>
                    </a:xfrm>
                    <a:prstGeom prst="rect">
                      <a:avLst/>
                    </a:prstGeom>
                  </pic:spPr>
                </pic:pic>
              </a:graphicData>
            </a:graphic>
          </wp:inline>
        </w:drawing>
      </w:r>
    </w:p>
    <w:p w14:paraId="7EFCD97E">
      <w:pPr>
        <w:pStyle w:val="77"/>
        <w:rPr>
          <w:rFonts w:hint="default" w:ascii="宋体" w:hAnsi="宋体"/>
          <w:sz w:val="24"/>
          <w:highlight w:val="none"/>
          <w:lang w:val="en-US"/>
        </w:rPr>
      </w:pPr>
    </w:p>
    <w:p w14:paraId="2F93D246">
      <w:pPr>
        <w:pStyle w:val="77"/>
        <w:rPr>
          <w:rFonts w:hint="default" w:hAnsi="宋体"/>
          <w:sz w:val="24"/>
          <w:lang w:val="en-US"/>
        </w:rPr>
      </w:pPr>
    </w:p>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
    <w:altName w:val="Times New Roman"/>
    <w:panose1 w:val="00000000000000000000"/>
    <w:charset w:val="00"/>
    <w:family w:val="roman"/>
    <w:pitch w:val="default"/>
    <w:sig w:usb0="00000000" w:usb1="00000000" w:usb2="00000000" w:usb3="00000000" w:csb0="00000001"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20"/>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20"/>
      <w:framePr w:wrap="around" w:vAnchor="text" w:hAnchor="margin" w:xAlign="center" w:y="1"/>
      <w:rPr>
        <w:rStyle w:val="36"/>
      </w:rPr>
    </w:pPr>
    <w:r>
      <w:fldChar w:fldCharType="begin"/>
    </w:r>
    <w:r>
      <w:rPr>
        <w:rStyle w:val="36"/>
      </w:rPr>
      <w:instrText xml:space="preserve">PAGE  </w:instrText>
    </w:r>
    <w:r>
      <w:fldChar w:fldCharType="end"/>
    </w:r>
  </w:p>
  <w:p w14:paraId="7AD47F75">
    <w:pPr>
      <w:pStyle w:val="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20"/>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20"/>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20"/>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1"/>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9A4530E"/>
    <w:multiLevelType w:val="singleLevel"/>
    <w:tmpl w:val="D9A4530E"/>
    <w:lvl w:ilvl="0" w:tentative="0">
      <w:start w:val="1"/>
      <w:numFmt w:val="decimal"/>
      <w:lvlText w:val="(%1)"/>
      <w:lvlJc w:val="left"/>
      <w:pPr>
        <w:ind w:left="425" w:hanging="425"/>
      </w:pPr>
      <w:rPr>
        <w:rFonts w:hint="default"/>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F097E511"/>
    <w:multiLevelType w:val="singleLevel"/>
    <w:tmpl w:val="F097E511"/>
    <w:lvl w:ilvl="0" w:tentative="0">
      <w:start w:val="4"/>
      <w:numFmt w:val="decimal"/>
      <w:suff w:val="nothing"/>
      <w:lvlText w:val="%1、"/>
      <w:lvlJc w:val="left"/>
    </w:lvl>
  </w:abstractNum>
  <w:abstractNum w:abstractNumId="12">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3">
    <w:nsid w:val="06882CE3"/>
    <w:multiLevelType w:val="multilevel"/>
    <w:tmpl w:val="06882CE3"/>
    <w:lvl w:ilvl="0" w:tentative="0">
      <w:start w:val="1"/>
      <w:numFmt w:val="decimal"/>
      <w:pStyle w:val="76"/>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4">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5">
    <w:nsid w:val="178D3D0E"/>
    <w:multiLevelType w:val="multilevel"/>
    <w:tmpl w:val="178D3D0E"/>
    <w:lvl w:ilvl="0" w:tentative="0">
      <w:start w:val="1"/>
      <w:numFmt w:val="bullet"/>
      <w:pStyle w:val="92"/>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6">
    <w:nsid w:val="1E7B065C"/>
    <w:multiLevelType w:val="multilevel"/>
    <w:tmpl w:val="1E7B065C"/>
    <w:lvl w:ilvl="0" w:tentative="0">
      <w:start w:val="1"/>
      <w:numFmt w:val="decimal"/>
      <w:pStyle w:val="97"/>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7">
    <w:nsid w:val="32E358CA"/>
    <w:multiLevelType w:val="multilevel"/>
    <w:tmpl w:val="32E358CA"/>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8">
    <w:nsid w:val="3CF6EF77"/>
    <w:multiLevelType w:val="singleLevel"/>
    <w:tmpl w:val="3CF6EF77"/>
    <w:lvl w:ilvl="0" w:tentative="0">
      <w:start w:val="1"/>
      <w:numFmt w:val="decimal"/>
      <w:lvlText w:val="%1."/>
      <w:lvlJc w:val="left"/>
      <w:pPr>
        <w:ind w:left="425" w:hanging="425"/>
      </w:pPr>
      <w:rPr>
        <w:rFonts w:hint="default"/>
      </w:rPr>
    </w:lvl>
  </w:abstractNum>
  <w:abstractNum w:abstractNumId="19">
    <w:nsid w:val="413F17CD"/>
    <w:multiLevelType w:val="singleLevel"/>
    <w:tmpl w:val="413F17CD"/>
    <w:lvl w:ilvl="0" w:tentative="0">
      <w:start w:val="2"/>
      <w:numFmt w:val="chineseCounting"/>
      <w:suff w:val="nothing"/>
      <w:lvlText w:val="（%1）"/>
      <w:lvlJc w:val="left"/>
      <w:rPr>
        <w:rFonts w:hint="eastAsia"/>
      </w:rPr>
    </w:lvl>
  </w:abstractNum>
  <w:abstractNum w:abstractNumId="20">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1">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2">
    <w:nsid w:val="520018B0"/>
    <w:multiLevelType w:val="multilevel"/>
    <w:tmpl w:val="520018B0"/>
    <w:lvl w:ilvl="0" w:tentative="0">
      <w:start w:val="1"/>
      <w:numFmt w:val="decimal"/>
      <w:pStyle w:val="75"/>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0F40FB"/>
    <w:multiLevelType w:val="multilevel"/>
    <w:tmpl w:val="560F40FB"/>
    <w:lvl w:ilvl="0" w:tentative="0">
      <w:start w:val="1"/>
      <w:numFmt w:val="lowerLetter"/>
      <w:pStyle w:val="102"/>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4">
    <w:nsid w:val="56D20133"/>
    <w:multiLevelType w:val="multilevel"/>
    <w:tmpl w:val="56D20133"/>
    <w:lvl w:ilvl="0" w:tentative="0">
      <w:start w:val="1"/>
      <w:numFmt w:val="chineseCountingThousand"/>
      <w:pStyle w:val="74"/>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5">
    <w:nsid w:val="5983D379"/>
    <w:multiLevelType w:val="singleLevel"/>
    <w:tmpl w:val="5983D379"/>
    <w:lvl w:ilvl="0" w:tentative="0">
      <w:start w:val="1"/>
      <w:numFmt w:val="decimal"/>
      <w:lvlText w:val="(%1)"/>
      <w:lvlJc w:val="left"/>
      <w:pPr>
        <w:ind w:left="425" w:hanging="425"/>
      </w:pPr>
      <w:rPr>
        <w:rFonts w:hint="default"/>
      </w:rPr>
    </w:lvl>
  </w:abstractNum>
  <w:abstractNum w:abstractNumId="26">
    <w:nsid w:val="656A6EAE"/>
    <w:multiLevelType w:val="multilevel"/>
    <w:tmpl w:val="656A6EAE"/>
    <w:lvl w:ilvl="0" w:tentative="0">
      <w:start w:val="1"/>
      <w:numFmt w:val="chineseCountingThousand"/>
      <w:pStyle w:val="73"/>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7">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1"/>
  </w:num>
  <w:num w:numId="2">
    <w:abstractNumId w:val="26"/>
  </w:num>
  <w:num w:numId="3">
    <w:abstractNumId w:val="24"/>
  </w:num>
  <w:num w:numId="4">
    <w:abstractNumId w:val="22"/>
  </w:num>
  <w:num w:numId="5">
    <w:abstractNumId w:val="13"/>
  </w:num>
  <w:num w:numId="6">
    <w:abstractNumId w:val="15"/>
  </w:num>
  <w:num w:numId="7">
    <w:abstractNumId w:val="16"/>
  </w:num>
  <w:num w:numId="8">
    <w:abstractNumId w:val="23"/>
  </w:num>
  <w:num w:numId="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4"/>
  </w:num>
  <w:num w:numId="1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5"/>
  </w:num>
  <w:num w:numId="15">
    <w:abstractNumId w:val="0"/>
  </w:num>
  <w:num w:numId="16">
    <w:abstractNumId w:val="3"/>
  </w:num>
  <w:num w:numId="17">
    <w:abstractNumId w:val="25"/>
  </w:num>
  <w:num w:numId="18">
    <w:abstractNumId w:val="27"/>
  </w:num>
  <w:num w:numId="19">
    <w:abstractNumId w:val="9"/>
  </w:num>
  <w:num w:numId="20">
    <w:abstractNumId w:val="8"/>
  </w:num>
  <w:num w:numId="21">
    <w:abstractNumId w:val="4"/>
  </w:num>
  <w:num w:numId="22">
    <w:abstractNumId w:val="1"/>
  </w:num>
  <w:num w:numId="23">
    <w:abstractNumId w:val="6"/>
  </w:num>
  <w:num w:numId="24">
    <w:abstractNumId w:val="12"/>
  </w:num>
  <w:num w:numId="25">
    <w:abstractNumId w:val="10"/>
  </w:num>
  <w:num w:numId="26">
    <w:abstractNumId w:val="20"/>
  </w:num>
  <w:num w:numId="27">
    <w:abstractNumId w:val="18"/>
  </w:num>
  <w:num w:numId="28">
    <w:abstractNumId w:val="19"/>
  </w:num>
  <w:num w:numId="29">
    <w:abstractNumId w:val="17"/>
  </w:num>
  <w:num w:numId="30">
    <w:abstractNumId w:val="11"/>
  </w:num>
  <w:num w:numId="3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0E2F4B"/>
    <w:rsid w:val="0CB51572"/>
    <w:rsid w:val="0E3D4337"/>
    <w:rsid w:val="0E4D31E3"/>
    <w:rsid w:val="10DC2AA3"/>
    <w:rsid w:val="10FA7C8C"/>
    <w:rsid w:val="130B198F"/>
    <w:rsid w:val="16A918E4"/>
    <w:rsid w:val="17D966D6"/>
    <w:rsid w:val="1BC71D3B"/>
    <w:rsid w:val="1C59115B"/>
    <w:rsid w:val="1FB23E60"/>
    <w:rsid w:val="22C5630B"/>
    <w:rsid w:val="23EC0BA6"/>
    <w:rsid w:val="24701A48"/>
    <w:rsid w:val="25C800EC"/>
    <w:rsid w:val="268B0052"/>
    <w:rsid w:val="27743C90"/>
    <w:rsid w:val="29CA2459"/>
    <w:rsid w:val="2A4125A1"/>
    <w:rsid w:val="2B271A58"/>
    <w:rsid w:val="2B6304A7"/>
    <w:rsid w:val="2BD4504B"/>
    <w:rsid w:val="2CF6734C"/>
    <w:rsid w:val="2D663463"/>
    <w:rsid w:val="2EF96EE4"/>
    <w:rsid w:val="36254FE4"/>
    <w:rsid w:val="372F61E0"/>
    <w:rsid w:val="38942371"/>
    <w:rsid w:val="39322FCA"/>
    <w:rsid w:val="3AB90991"/>
    <w:rsid w:val="3B706131"/>
    <w:rsid w:val="3E6F041E"/>
    <w:rsid w:val="4275481E"/>
    <w:rsid w:val="428B617A"/>
    <w:rsid w:val="433D7BDC"/>
    <w:rsid w:val="437E1813"/>
    <w:rsid w:val="45BD47FC"/>
    <w:rsid w:val="45CC5FB2"/>
    <w:rsid w:val="46B75BA8"/>
    <w:rsid w:val="48C97955"/>
    <w:rsid w:val="49880C8F"/>
    <w:rsid w:val="49FA5194"/>
    <w:rsid w:val="4A8835F7"/>
    <w:rsid w:val="4B592E71"/>
    <w:rsid w:val="51181DC1"/>
    <w:rsid w:val="51D50FD0"/>
    <w:rsid w:val="52274B10"/>
    <w:rsid w:val="52B9239A"/>
    <w:rsid w:val="54BD78FD"/>
    <w:rsid w:val="58A86DDE"/>
    <w:rsid w:val="59154AD7"/>
    <w:rsid w:val="5ADF548D"/>
    <w:rsid w:val="5D5C60B4"/>
    <w:rsid w:val="62C42B51"/>
    <w:rsid w:val="63F04A69"/>
    <w:rsid w:val="64654A97"/>
    <w:rsid w:val="66A50B1E"/>
    <w:rsid w:val="67B2063C"/>
    <w:rsid w:val="67C97AC3"/>
    <w:rsid w:val="67E30EC1"/>
    <w:rsid w:val="6A4E3B2B"/>
    <w:rsid w:val="6B481C3B"/>
    <w:rsid w:val="6C1331A3"/>
    <w:rsid w:val="6CA84BC1"/>
    <w:rsid w:val="6D3E4756"/>
    <w:rsid w:val="6FC523EB"/>
    <w:rsid w:val="72895F2E"/>
    <w:rsid w:val="72C02EBE"/>
    <w:rsid w:val="72C507AD"/>
    <w:rsid w:val="72D028D8"/>
    <w:rsid w:val="745D47C3"/>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qFormat="1" w:unhideWhenUsed="0" w:uiPriority="99" w:semiHidden="0"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8"/>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70"/>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5"/>
    <w:semiHidden/>
    <w:qFormat/>
    <w:uiPriority w:val="0"/>
    <w:pPr>
      <w:keepNext/>
      <w:keepLines/>
      <w:spacing w:line="416" w:lineRule="auto"/>
      <w:outlineLvl w:val="2"/>
    </w:pPr>
    <w:rPr>
      <w:b/>
      <w:bCs/>
      <w:sz w:val="32"/>
      <w:szCs w:val="32"/>
    </w:rPr>
  </w:style>
  <w:style w:type="paragraph" w:styleId="5">
    <w:name w:val="heading 4"/>
    <w:basedOn w:val="1"/>
    <w:next w:val="1"/>
    <w:link w:val="78"/>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9"/>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5"/>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4"/>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7"/>
    <w:qFormat/>
    <w:uiPriority w:val="99"/>
    <w:pPr>
      <w:jc w:val="left"/>
    </w:pPr>
  </w:style>
  <w:style w:type="paragraph" w:styleId="11">
    <w:name w:val="Body Text 3"/>
    <w:basedOn w:val="1"/>
    <w:qFormat/>
    <w:uiPriority w:val="99"/>
    <w:pPr>
      <w:spacing w:after="120"/>
    </w:pPr>
    <w:rPr>
      <w:sz w:val="16"/>
      <w:szCs w:val="16"/>
    </w:rPr>
  </w:style>
  <w:style w:type="paragraph" w:styleId="12">
    <w:name w:val="Body Text"/>
    <w:basedOn w:val="1"/>
    <w:next w:val="13"/>
    <w:link w:val="43"/>
    <w:semiHidden/>
    <w:qFormat/>
    <w:uiPriority w:val="98"/>
    <w:rPr>
      <w:rFonts w:ascii="仿宋_GB2312" w:eastAsia="仿宋_GB2312"/>
      <w:sz w:val="32"/>
    </w:rPr>
  </w:style>
  <w:style w:type="paragraph" w:customStyle="1" w:styleId="13">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14">
    <w:name w:val="Body Text Indent"/>
    <w:basedOn w:val="1"/>
    <w:next w:val="1"/>
    <w:link w:val="50"/>
    <w:semiHidden/>
    <w:qFormat/>
    <w:uiPriority w:val="0"/>
    <w:pPr>
      <w:spacing w:after="120"/>
      <w:ind w:left="420" w:leftChars="200"/>
    </w:pPr>
    <w:rPr>
      <w:rFonts w:ascii="Calibri" w:hAnsi="Calibri"/>
      <w:szCs w:val="22"/>
    </w:rPr>
  </w:style>
  <w:style w:type="paragraph" w:styleId="15">
    <w:name w:val="toc 3"/>
    <w:basedOn w:val="1"/>
    <w:next w:val="1"/>
    <w:semiHidden/>
    <w:qFormat/>
    <w:uiPriority w:val="39"/>
    <w:pPr>
      <w:adjustRightInd w:val="0"/>
      <w:spacing w:line="312" w:lineRule="atLeast"/>
      <w:ind w:left="840" w:leftChars="400"/>
      <w:textAlignment w:val="baseline"/>
    </w:pPr>
    <w:rPr>
      <w:kern w:val="0"/>
      <w:sz w:val="24"/>
    </w:rPr>
  </w:style>
  <w:style w:type="paragraph" w:styleId="16">
    <w:name w:val="Plain Text"/>
    <w:basedOn w:val="1"/>
    <w:link w:val="52"/>
    <w:qFormat/>
    <w:uiPriority w:val="0"/>
    <w:rPr>
      <w:rFonts w:ascii="宋体" w:hAnsi="Courier New"/>
    </w:rPr>
  </w:style>
  <w:style w:type="paragraph" w:styleId="17">
    <w:name w:val="Date"/>
    <w:basedOn w:val="1"/>
    <w:next w:val="1"/>
    <w:link w:val="88"/>
    <w:semiHidden/>
    <w:qFormat/>
    <w:uiPriority w:val="0"/>
    <w:pPr>
      <w:adjustRightInd w:val="0"/>
      <w:spacing w:line="312" w:lineRule="atLeast"/>
      <w:ind w:left="100" w:leftChars="2500"/>
      <w:textAlignment w:val="baseline"/>
    </w:pPr>
    <w:rPr>
      <w:kern w:val="0"/>
      <w:sz w:val="24"/>
    </w:rPr>
  </w:style>
  <w:style w:type="paragraph" w:styleId="18">
    <w:name w:val="Body Text Indent 2"/>
    <w:basedOn w:val="1"/>
    <w:link w:val="87"/>
    <w:semiHidden/>
    <w:qFormat/>
    <w:uiPriority w:val="0"/>
    <w:pPr>
      <w:adjustRightInd w:val="0"/>
      <w:spacing w:after="120" w:line="480" w:lineRule="auto"/>
      <w:ind w:left="420" w:leftChars="200"/>
      <w:textAlignment w:val="baseline"/>
    </w:pPr>
    <w:rPr>
      <w:kern w:val="0"/>
      <w:sz w:val="24"/>
    </w:rPr>
  </w:style>
  <w:style w:type="paragraph" w:styleId="19">
    <w:name w:val="Balloon Text"/>
    <w:basedOn w:val="1"/>
    <w:link w:val="49"/>
    <w:semiHidden/>
    <w:qFormat/>
    <w:uiPriority w:val="0"/>
    <w:rPr>
      <w:sz w:val="18"/>
      <w:szCs w:val="18"/>
    </w:rPr>
  </w:style>
  <w:style w:type="paragraph" w:styleId="20">
    <w:name w:val="footer"/>
    <w:basedOn w:val="1"/>
    <w:link w:val="44"/>
    <w:semiHidden/>
    <w:qFormat/>
    <w:uiPriority w:val="0"/>
    <w:pPr>
      <w:tabs>
        <w:tab w:val="center" w:pos="4153"/>
        <w:tab w:val="right" w:pos="8306"/>
      </w:tabs>
      <w:snapToGrid w:val="0"/>
      <w:jc w:val="left"/>
    </w:pPr>
    <w:rPr>
      <w:sz w:val="18"/>
      <w:szCs w:val="18"/>
    </w:rPr>
  </w:style>
  <w:style w:type="paragraph" w:styleId="21">
    <w:name w:val="header"/>
    <w:basedOn w:val="1"/>
    <w:link w:val="54"/>
    <w:semiHidden/>
    <w:qFormat/>
    <w:uiPriority w:val="0"/>
    <w:pPr>
      <w:pBdr>
        <w:bottom w:val="single" w:color="auto" w:sz="6" w:space="1"/>
      </w:pBdr>
      <w:tabs>
        <w:tab w:val="center" w:pos="4153"/>
        <w:tab w:val="right" w:pos="8306"/>
      </w:tabs>
      <w:snapToGrid w:val="0"/>
      <w:jc w:val="center"/>
    </w:pPr>
    <w:rPr>
      <w:sz w:val="18"/>
      <w:szCs w:val="18"/>
    </w:rPr>
  </w:style>
  <w:style w:type="paragraph" w:styleId="22">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3">
    <w:name w:val="List"/>
    <w:basedOn w:val="1"/>
    <w:qFormat/>
    <w:uiPriority w:val="0"/>
    <w:pPr>
      <w:ind w:left="200" w:hanging="200" w:hangingChars="200"/>
    </w:pPr>
    <w:rPr>
      <w:szCs w:val="21"/>
    </w:rPr>
  </w:style>
  <w:style w:type="paragraph" w:styleId="24">
    <w:name w:val="Body Text Indent 3"/>
    <w:basedOn w:val="1"/>
    <w:link w:val="84"/>
    <w:semiHidden/>
    <w:qFormat/>
    <w:uiPriority w:val="0"/>
    <w:pPr>
      <w:spacing w:line="360" w:lineRule="auto"/>
      <w:ind w:left="1347" w:leftChars="413" w:hanging="480" w:hangingChars="200"/>
    </w:pPr>
    <w:rPr>
      <w:rFonts w:ascii="宋体" w:hAnsi="宋体"/>
      <w:color w:val="FF0000"/>
      <w:sz w:val="24"/>
      <w:szCs w:val="24"/>
    </w:rPr>
  </w:style>
  <w:style w:type="paragraph" w:styleId="25">
    <w:name w:val="index 9"/>
    <w:basedOn w:val="1"/>
    <w:next w:val="1"/>
    <w:autoRedefine/>
    <w:semiHidden/>
    <w:qFormat/>
    <w:uiPriority w:val="98"/>
    <w:pPr>
      <w:ind w:left="1600" w:leftChars="1600"/>
    </w:pPr>
  </w:style>
  <w:style w:type="paragraph" w:styleId="26">
    <w:name w:val="toc 2"/>
    <w:basedOn w:val="1"/>
    <w:next w:val="1"/>
    <w:qFormat/>
    <w:uiPriority w:val="39"/>
    <w:pPr>
      <w:ind w:left="420" w:leftChars="200"/>
    </w:pPr>
  </w:style>
  <w:style w:type="paragraph" w:styleId="27">
    <w:name w:val="Message Header"/>
    <w:basedOn w:val="1"/>
    <w:link w:val="109"/>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8">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9">
    <w:name w:val="Title"/>
    <w:basedOn w:val="1"/>
    <w:next w:val="1"/>
    <w:link w:val="71"/>
    <w:semiHidden/>
    <w:qFormat/>
    <w:uiPriority w:val="0"/>
    <w:pPr>
      <w:spacing w:before="240" w:after="60"/>
      <w:jc w:val="center"/>
      <w:outlineLvl w:val="0"/>
    </w:pPr>
    <w:rPr>
      <w:rFonts w:eastAsia="黑体" w:asciiTheme="majorHAnsi" w:hAnsiTheme="majorHAnsi" w:cstheme="majorBidi"/>
      <w:b/>
      <w:bCs/>
      <w:sz w:val="36"/>
      <w:szCs w:val="32"/>
    </w:rPr>
  </w:style>
  <w:style w:type="paragraph" w:styleId="30">
    <w:name w:val="annotation subject"/>
    <w:basedOn w:val="10"/>
    <w:next w:val="10"/>
    <w:link w:val="55"/>
    <w:semiHidden/>
    <w:qFormat/>
    <w:uiPriority w:val="98"/>
    <w:rPr>
      <w:b/>
      <w:bCs/>
    </w:rPr>
  </w:style>
  <w:style w:type="paragraph" w:styleId="31">
    <w:name w:val="Body Text First Indent 2"/>
    <w:basedOn w:val="14"/>
    <w:next w:val="26"/>
    <w:qFormat/>
    <w:uiPriority w:val="0"/>
    <w:pPr>
      <w:spacing w:line="276" w:lineRule="auto"/>
      <w:ind w:left="200" w:firstLine="200" w:firstLineChars="200"/>
      <w:jc w:val="left"/>
    </w:pPr>
  </w:style>
  <w:style w:type="table" w:styleId="33">
    <w:name w:val="Table Grid"/>
    <w:basedOn w:val="3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semiHidden/>
    <w:qFormat/>
    <w:uiPriority w:val="98"/>
    <w:rPr>
      <w:b/>
    </w:rPr>
  </w:style>
  <w:style w:type="character" w:styleId="36">
    <w:name w:val="page number"/>
    <w:basedOn w:val="34"/>
    <w:semiHidden/>
    <w:qFormat/>
    <w:uiPriority w:val="0"/>
  </w:style>
  <w:style w:type="character" w:styleId="37">
    <w:name w:val="FollowedHyperlink"/>
    <w:semiHidden/>
    <w:qFormat/>
    <w:uiPriority w:val="98"/>
    <w:rPr>
      <w:color w:val="800080"/>
      <w:u w:val="single"/>
    </w:rPr>
  </w:style>
  <w:style w:type="character" w:styleId="38">
    <w:name w:val="Emphasis"/>
    <w:semiHidden/>
    <w:qFormat/>
    <w:uiPriority w:val="98"/>
    <w:rPr>
      <w:i/>
      <w:iCs/>
    </w:rPr>
  </w:style>
  <w:style w:type="character" w:styleId="39">
    <w:name w:val="Hyperlink"/>
    <w:qFormat/>
    <w:uiPriority w:val="99"/>
    <w:rPr>
      <w:rFonts w:cs="Times New Roman"/>
      <w:color w:val="1F4F88"/>
      <w:u w:val="none"/>
    </w:rPr>
  </w:style>
  <w:style w:type="character" w:styleId="40">
    <w:name w:val="annotation reference"/>
    <w:semiHidden/>
    <w:qFormat/>
    <w:uiPriority w:val="98"/>
    <w:rPr>
      <w:sz w:val="21"/>
      <w:szCs w:val="21"/>
    </w:rPr>
  </w:style>
  <w:style w:type="character" w:customStyle="1" w:styleId="41">
    <w:name w:val="Char Char3"/>
    <w:semiHidden/>
    <w:qFormat/>
    <w:uiPriority w:val="98"/>
    <w:rPr>
      <w:rFonts w:ascii="宋体" w:hAnsi="Courier New" w:eastAsia="宋体"/>
      <w:kern w:val="2"/>
      <w:sz w:val="21"/>
      <w:lang w:val="en-US" w:eastAsia="zh-CN" w:bidi="ar-SA"/>
    </w:rPr>
  </w:style>
  <w:style w:type="character" w:customStyle="1" w:styleId="42">
    <w:name w:val="纯文本 Char"/>
    <w:semiHidden/>
    <w:qFormat/>
    <w:uiPriority w:val="98"/>
    <w:rPr>
      <w:rFonts w:ascii="宋体" w:hAnsi="Courier New" w:eastAsia="宋体"/>
      <w:kern w:val="2"/>
      <w:sz w:val="21"/>
      <w:lang w:val="en-US" w:eastAsia="zh-CN" w:bidi="ar-SA"/>
    </w:rPr>
  </w:style>
  <w:style w:type="character" w:customStyle="1" w:styleId="43">
    <w:name w:val="正文文本 字符"/>
    <w:link w:val="12"/>
    <w:semiHidden/>
    <w:qFormat/>
    <w:uiPriority w:val="98"/>
    <w:rPr>
      <w:rFonts w:ascii="仿宋_GB2312" w:eastAsia="仿宋_GB2312"/>
      <w:kern w:val="2"/>
      <w:sz w:val="32"/>
    </w:rPr>
  </w:style>
  <w:style w:type="character" w:customStyle="1" w:styleId="44">
    <w:name w:val="页脚 字符"/>
    <w:link w:val="20"/>
    <w:semiHidden/>
    <w:qFormat/>
    <w:uiPriority w:val="0"/>
    <w:rPr>
      <w:kern w:val="2"/>
      <w:sz w:val="18"/>
      <w:szCs w:val="18"/>
    </w:rPr>
  </w:style>
  <w:style w:type="character" w:customStyle="1" w:styleId="45">
    <w:name w:val="标题 3 字符"/>
    <w:link w:val="4"/>
    <w:semiHidden/>
    <w:qFormat/>
    <w:uiPriority w:val="0"/>
    <w:rPr>
      <w:b/>
      <w:bCs/>
      <w:kern w:val="2"/>
      <w:sz w:val="32"/>
      <w:szCs w:val="32"/>
    </w:rPr>
  </w:style>
  <w:style w:type="character" w:customStyle="1" w:styleId="46">
    <w:name w:val="正文文本 Char"/>
    <w:semiHidden/>
    <w:qFormat/>
    <w:uiPriority w:val="98"/>
    <w:rPr>
      <w:rFonts w:ascii="仿宋_GB2312" w:eastAsia="仿宋_GB2312"/>
      <w:kern w:val="2"/>
      <w:sz w:val="32"/>
    </w:rPr>
  </w:style>
  <w:style w:type="character" w:customStyle="1" w:styleId="47">
    <w:name w:val="批注文字 字符"/>
    <w:link w:val="10"/>
    <w:qFormat/>
    <w:uiPriority w:val="99"/>
    <w:rPr>
      <w:kern w:val="2"/>
      <w:sz w:val="21"/>
    </w:rPr>
  </w:style>
  <w:style w:type="character" w:customStyle="1" w:styleId="48">
    <w:name w:val="apple-converted-space"/>
    <w:basedOn w:val="34"/>
    <w:semiHidden/>
    <w:qFormat/>
    <w:uiPriority w:val="98"/>
  </w:style>
  <w:style w:type="character" w:customStyle="1" w:styleId="49">
    <w:name w:val="批注框文本 字符"/>
    <w:link w:val="19"/>
    <w:semiHidden/>
    <w:qFormat/>
    <w:uiPriority w:val="98"/>
    <w:rPr>
      <w:kern w:val="2"/>
      <w:sz w:val="18"/>
      <w:szCs w:val="18"/>
    </w:rPr>
  </w:style>
  <w:style w:type="character" w:customStyle="1" w:styleId="50">
    <w:name w:val="正文文本缩进 字符"/>
    <w:link w:val="14"/>
    <w:semiHidden/>
    <w:qFormat/>
    <w:uiPriority w:val="0"/>
    <w:rPr>
      <w:rFonts w:ascii="Calibri" w:hAnsi="Calibri"/>
      <w:kern w:val="2"/>
      <w:sz w:val="21"/>
      <w:szCs w:val="22"/>
    </w:rPr>
  </w:style>
  <w:style w:type="character" w:customStyle="1" w:styleId="51">
    <w:name w:val="Char Char5"/>
    <w:semiHidden/>
    <w:qFormat/>
    <w:uiPriority w:val="98"/>
    <w:rPr>
      <w:rFonts w:ascii="宋体" w:hAnsi="Courier New" w:eastAsia="宋体"/>
      <w:kern w:val="2"/>
      <w:sz w:val="21"/>
      <w:lang w:val="en-US" w:eastAsia="zh-CN" w:bidi="ar-SA"/>
    </w:rPr>
  </w:style>
  <w:style w:type="character" w:customStyle="1" w:styleId="52">
    <w:name w:val="纯文本 字符1"/>
    <w:link w:val="16"/>
    <w:semiHidden/>
    <w:qFormat/>
    <w:uiPriority w:val="0"/>
    <w:rPr>
      <w:rFonts w:ascii="宋体" w:hAnsi="Courier New"/>
      <w:kern w:val="2"/>
      <w:sz w:val="21"/>
    </w:rPr>
  </w:style>
  <w:style w:type="character" w:customStyle="1" w:styleId="53">
    <w:name w:val="纯文本 字符"/>
    <w:semiHidden/>
    <w:qFormat/>
    <w:uiPriority w:val="98"/>
    <w:rPr>
      <w:rFonts w:ascii="宋体" w:hAnsi="Courier New" w:eastAsia="宋体"/>
    </w:rPr>
  </w:style>
  <w:style w:type="character" w:customStyle="1" w:styleId="54">
    <w:name w:val="页眉 字符"/>
    <w:link w:val="21"/>
    <w:semiHidden/>
    <w:qFormat/>
    <w:uiPriority w:val="0"/>
    <w:rPr>
      <w:kern w:val="2"/>
      <w:sz w:val="18"/>
      <w:szCs w:val="18"/>
    </w:rPr>
  </w:style>
  <w:style w:type="character" w:customStyle="1" w:styleId="55">
    <w:name w:val="批注主题 字符"/>
    <w:link w:val="30"/>
    <w:semiHidden/>
    <w:qFormat/>
    <w:uiPriority w:val="98"/>
    <w:rPr>
      <w:b/>
      <w:bCs/>
      <w:kern w:val="2"/>
      <w:sz w:val="21"/>
    </w:rPr>
  </w:style>
  <w:style w:type="character" w:customStyle="1" w:styleId="56">
    <w:name w:val="Char Char2"/>
    <w:semiHidden/>
    <w:qFormat/>
    <w:uiPriority w:val="98"/>
    <w:rPr>
      <w:rFonts w:ascii="宋体" w:hAnsi="Courier New" w:cs="宋体"/>
      <w:kern w:val="2"/>
      <w:sz w:val="21"/>
      <w:szCs w:val="21"/>
    </w:rPr>
  </w:style>
  <w:style w:type="character" w:customStyle="1" w:styleId="57">
    <w:name w:val="HTML Markup"/>
    <w:semiHidden/>
    <w:qFormat/>
    <w:uiPriority w:val="98"/>
    <w:rPr>
      <w:vanish/>
      <w:color w:val="FF0000"/>
    </w:rPr>
  </w:style>
  <w:style w:type="character" w:customStyle="1" w:styleId="58">
    <w:name w:val="纯文本 Char3"/>
    <w:semiHidden/>
    <w:qFormat/>
    <w:uiPriority w:val="98"/>
    <w:rPr>
      <w:rFonts w:ascii="宋体" w:hAnsi="Courier New" w:eastAsia="宋体"/>
      <w:kern w:val="2"/>
      <w:sz w:val="21"/>
      <w:lang w:val="en-US" w:eastAsia="zh-CN" w:bidi="ar-SA"/>
    </w:rPr>
  </w:style>
  <w:style w:type="character" w:customStyle="1" w:styleId="59">
    <w:name w:val="正文文本缩进 Char"/>
    <w:link w:val="60"/>
    <w:semiHidden/>
    <w:qFormat/>
    <w:uiPriority w:val="98"/>
    <w:rPr>
      <w:kern w:val="2"/>
      <w:sz w:val="21"/>
    </w:rPr>
  </w:style>
  <w:style w:type="paragraph" w:customStyle="1" w:styleId="60">
    <w:name w:val="正文文本缩进1"/>
    <w:basedOn w:val="1"/>
    <w:link w:val="59"/>
    <w:semiHidden/>
    <w:qFormat/>
    <w:uiPriority w:val="98"/>
    <w:pPr>
      <w:spacing w:after="120"/>
      <w:ind w:left="420" w:leftChars="200"/>
    </w:pPr>
  </w:style>
  <w:style w:type="paragraph" w:customStyle="1" w:styleId="61">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2">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3">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4">
    <w:name w:val="List Paragraph"/>
    <w:basedOn w:val="1"/>
    <w:semiHidden/>
    <w:qFormat/>
    <w:uiPriority w:val="98"/>
    <w:pPr>
      <w:ind w:firstLine="420" w:firstLineChars="200"/>
    </w:pPr>
    <w:rPr>
      <w:rFonts w:ascii="Calibri" w:hAnsi="Calibri"/>
      <w:szCs w:val="22"/>
    </w:rPr>
  </w:style>
  <w:style w:type="paragraph" w:customStyle="1" w:styleId="65">
    <w:name w:val="列出段落1"/>
    <w:basedOn w:val="1"/>
    <w:semiHidden/>
    <w:qFormat/>
    <w:uiPriority w:val="98"/>
    <w:pPr>
      <w:ind w:firstLine="420" w:firstLineChars="200"/>
    </w:pPr>
    <w:rPr>
      <w:rFonts w:ascii="Calibri" w:hAnsi="Calibri"/>
      <w:szCs w:val="22"/>
    </w:rPr>
  </w:style>
  <w:style w:type="paragraph" w:customStyle="1" w:styleId="66">
    <w:name w:val="二级列表 Char"/>
    <w:basedOn w:val="1"/>
    <w:semiHidden/>
    <w:qFormat/>
    <w:uiPriority w:val="98"/>
    <w:rPr>
      <w:rFonts w:ascii="Calibri" w:hAnsi="Calibri"/>
    </w:rPr>
  </w:style>
  <w:style w:type="character" w:customStyle="1" w:styleId="67">
    <w:name w:val="style61"/>
    <w:semiHidden/>
    <w:qFormat/>
    <w:uiPriority w:val="98"/>
  </w:style>
  <w:style w:type="character" w:customStyle="1" w:styleId="68">
    <w:name w:val="标题 1 字符"/>
    <w:basedOn w:val="34"/>
    <w:link w:val="2"/>
    <w:semiHidden/>
    <w:qFormat/>
    <w:uiPriority w:val="0"/>
    <w:rPr>
      <w:b/>
      <w:bCs/>
      <w:kern w:val="44"/>
      <w:sz w:val="44"/>
      <w:szCs w:val="44"/>
    </w:rPr>
  </w:style>
  <w:style w:type="paragraph" w:customStyle="1" w:styleId="69">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0">
    <w:name w:val="标题 2 字符"/>
    <w:basedOn w:val="34"/>
    <w:link w:val="3"/>
    <w:semiHidden/>
    <w:qFormat/>
    <w:uiPriority w:val="0"/>
    <w:rPr>
      <w:rFonts w:asciiTheme="majorHAnsi" w:hAnsiTheme="majorHAnsi" w:eastAsiaTheme="majorEastAsia" w:cstheme="majorBidi"/>
      <w:b/>
      <w:bCs/>
      <w:kern w:val="2"/>
      <w:sz w:val="32"/>
      <w:szCs w:val="32"/>
    </w:rPr>
  </w:style>
  <w:style w:type="character" w:customStyle="1" w:styleId="71">
    <w:name w:val="标题 字符"/>
    <w:basedOn w:val="34"/>
    <w:link w:val="29"/>
    <w:semiHidden/>
    <w:qFormat/>
    <w:uiPriority w:val="0"/>
    <w:rPr>
      <w:rFonts w:eastAsia="黑体" w:asciiTheme="majorHAnsi" w:hAnsiTheme="majorHAnsi" w:cstheme="majorBidi"/>
      <w:b/>
      <w:bCs/>
      <w:kern w:val="2"/>
      <w:sz w:val="36"/>
      <w:szCs w:val="32"/>
    </w:rPr>
  </w:style>
  <w:style w:type="paragraph" w:customStyle="1" w:styleId="72">
    <w:name w:val="章节"/>
    <w:basedOn w:val="16"/>
    <w:qFormat/>
    <w:uiPriority w:val="0"/>
    <w:pPr>
      <w:spacing w:line="360" w:lineRule="auto"/>
      <w:jc w:val="center"/>
      <w:outlineLvl w:val="0"/>
    </w:pPr>
    <w:rPr>
      <w:rFonts w:ascii="黑体" w:eastAsia="黑体"/>
      <w:b/>
      <w:bCs/>
      <w:sz w:val="36"/>
      <w:szCs w:val="36"/>
    </w:rPr>
  </w:style>
  <w:style w:type="paragraph" w:customStyle="1" w:styleId="73">
    <w:name w:val="一级标题"/>
    <w:basedOn w:val="16"/>
    <w:qFormat/>
    <w:uiPriority w:val="1"/>
    <w:pPr>
      <w:numPr>
        <w:ilvl w:val="0"/>
        <w:numId w:val="2"/>
      </w:numPr>
      <w:spacing w:line="360" w:lineRule="auto"/>
      <w:ind w:left="420"/>
      <w:outlineLvl w:val="1"/>
    </w:pPr>
    <w:rPr>
      <w:rFonts w:ascii="黑体" w:eastAsia="黑体"/>
      <w:b/>
      <w:bCs/>
      <w:sz w:val="28"/>
    </w:rPr>
  </w:style>
  <w:style w:type="paragraph" w:customStyle="1" w:styleId="74">
    <w:name w:val="（二）级标题"/>
    <w:basedOn w:val="16"/>
    <w:qFormat/>
    <w:uiPriority w:val="2"/>
    <w:pPr>
      <w:numPr>
        <w:ilvl w:val="0"/>
        <w:numId w:val="3"/>
      </w:numPr>
      <w:spacing w:line="360" w:lineRule="auto"/>
      <w:outlineLvl w:val="2"/>
    </w:pPr>
    <w:rPr>
      <w:b/>
    </w:rPr>
  </w:style>
  <w:style w:type="paragraph" w:customStyle="1" w:styleId="75">
    <w:name w:val="3级标题"/>
    <w:basedOn w:val="16"/>
    <w:link w:val="103"/>
    <w:qFormat/>
    <w:uiPriority w:val="3"/>
    <w:pPr>
      <w:numPr>
        <w:ilvl w:val="0"/>
        <w:numId w:val="4"/>
      </w:numPr>
      <w:spacing w:line="360" w:lineRule="auto"/>
      <w:outlineLvl w:val="3"/>
    </w:pPr>
    <w:rPr>
      <w:b/>
    </w:rPr>
  </w:style>
  <w:style w:type="paragraph" w:customStyle="1" w:styleId="76">
    <w:name w:val="（4）级标题"/>
    <w:basedOn w:val="16"/>
    <w:qFormat/>
    <w:uiPriority w:val="8"/>
    <w:pPr>
      <w:numPr>
        <w:ilvl w:val="0"/>
        <w:numId w:val="5"/>
      </w:numPr>
      <w:spacing w:line="360" w:lineRule="auto"/>
      <w:outlineLvl w:val="4"/>
    </w:pPr>
  </w:style>
  <w:style w:type="paragraph" w:customStyle="1" w:styleId="77">
    <w:name w:val="标书正文"/>
    <w:basedOn w:val="16"/>
    <w:link w:val="98"/>
    <w:qFormat/>
    <w:uiPriority w:val="9"/>
    <w:pPr>
      <w:spacing w:line="360" w:lineRule="auto"/>
      <w:jc w:val="left"/>
    </w:pPr>
  </w:style>
  <w:style w:type="character" w:customStyle="1" w:styleId="78">
    <w:name w:val="标题 4 字符"/>
    <w:basedOn w:val="34"/>
    <w:link w:val="5"/>
    <w:semiHidden/>
    <w:qFormat/>
    <w:uiPriority w:val="0"/>
    <w:rPr>
      <w:rFonts w:ascii="Arial" w:hAnsi="Arial"/>
      <w:b/>
      <w:bCs/>
      <w:kern w:val="2"/>
      <w:sz w:val="21"/>
      <w:szCs w:val="28"/>
    </w:rPr>
  </w:style>
  <w:style w:type="character" w:customStyle="1" w:styleId="79">
    <w:name w:val="标题 5 字符"/>
    <w:basedOn w:val="34"/>
    <w:link w:val="6"/>
    <w:semiHidden/>
    <w:qFormat/>
    <w:uiPriority w:val="0"/>
    <w:rPr>
      <w:rFonts w:ascii="宋体" w:hAnsi="宋体"/>
      <w:bCs/>
      <w:iCs/>
      <w:color w:val="000000"/>
      <w:sz w:val="28"/>
      <w:szCs w:val="28"/>
    </w:rPr>
  </w:style>
  <w:style w:type="paragraph" w:customStyle="1" w:styleId="80">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1">
    <w:name w:val="case31"/>
    <w:qFormat/>
    <w:uiPriority w:val="0"/>
    <w:rPr>
      <w:rFonts w:hint="default" w:ascii="ˎ̥" w:hAnsi="ˎ̥"/>
      <w:sz w:val="21"/>
      <w:szCs w:val="21"/>
    </w:rPr>
  </w:style>
  <w:style w:type="character" w:customStyle="1" w:styleId="82">
    <w:name w:val="标题 2 Char"/>
    <w:qFormat/>
    <w:uiPriority w:val="0"/>
    <w:rPr>
      <w:rFonts w:ascii="宋体" w:hAnsi="宋体"/>
      <w:bCs/>
      <w:sz w:val="24"/>
      <w:szCs w:val="32"/>
    </w:rPr>
  </w:style>
  <w:style w:type="character" w:customStyle="1" w:styleId="83">
    <w:name w:val="标题 Char"/>
    <w:qFormat/>
    <w:uiPriority w:val="0"/>
    <w:rPr>
      <w:rFonts w:ascii="宋体" w:hAnsi="宋体" w:cs="Times New Roman"/>
      <w:b/>
      <w:bCs/>
      <w:sz w:val="24"/>
      <w:szCs w:val="32"/>
    </w:rPr>
  </w:style>
  <w:style w:type="character" w:customStyle="1" w:styleId="84">
    <w:name w:val="正文文本缩进 3 字符"/>
    <w:basedOn w:val="34"/>
    <w:link w:val="24"/>
    <w:semiHidden/>
    <w:qFormat/>
    <w:uiPriority w:val="0"/>
    <w:rPr>
      <w:rFonts w:ascii="宋体" w:hAnsi="宋体"/>
      <w:color w:val="FF0000"/>
      <w:kern w:val="2"/>
      <w:sz w:val="24"/>
      <w:szCs w:val="24"/>
    </w:rPr>
  </w:style>
  <w:style w:type="paragraph" w:customStyle="1" w:styleId="85">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6">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7">
    <w:name w:val="正文文本缩进 2 字符"/>
    <w:basedOn w:val="34"/>
    <w:link w:val="18"/>
    <w:semiHidden/>
    <w:qFormat/>
    <w:uiPriority w:val="0"/>
    <w:rPr>
      <w:sz w:val="24"/>
    </w:rPr>
  </w:style>
  <w:style w:type="character" w:customStyle="1" w:styleId="88">
    <w:name w:val="日期 字符"/>
    <w:basedOn w:val="34"/>
    <w:link w:val="17"/>
    <w:semiHidden/>
    <w:qFormat/>
    <w:uiPriority w:val="0"/>
    <w:rPr>
      <w:sz w:val="24"/>
    </w:rPr>
  </w:style>
  <w:style w:type="paragraph" w:customStyle="1" w:styleId="89">
    <w:name w:val="Char1 Char Char Char Char Char Char"/>
    <w:basedOn w:val="1"/>
    <w:qFormat/>
    <w:uiPriority w:val="0"/>
    <w:rPr>
      <w:rFonts w:ascii="Tahoma" w:hAnsi="Tahoma"/>
      <w:sz w:val="24"/>
    </w:rPr>
  </w:style>
  <w:style w:type="paragraph" w:customStyle="1" w:styleId="90">
    <w:name w:val="样式1"/>
    <w:basedOn w:val="1"/>
    <w:qFormat/>
    <w:uiPriority w:val="0"/>
    <w:pPr>
      <w:adjustRightInd w:val="0"/>
      <w:spacing w:line="420" w:lineRule="auto"/>
      <w:jc w:val="center"/>
      <w:textAlignment w:val="baseline"/>
    </w:pPr>
    <w:rPr>
      <w:rFonts w:ascii="宋体"/>
      <w:kern w:val="0"/>
      <w:sz w:val="24"/>
    </w:rPr>
  </w:style>
  <w:style w:type="paragraph" w:customStyle="1" w:styleId="91">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2">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3">
    <w:name w:val="文档结构图 字符"/>
    <w:basedOn w:val="34"/>
    <w:semiHidden/>
    <w:qFormat/>
    <w:uiPriority w:val="98"/>
    <w:rPr>
      <w:rFonts w:ascii="Microsoft YaHei UI" w:eastAsia="Microsoft YaHei UI"/>
      <w:kern w:val="2"/>
      <w:sz w:val="18"/>
      <w:szCs w:val="18"/>
    </w:rPr>
  </w:style>
  <w:style w:type="character" w:customStyle="1" w:styleId="94">
    <w:name w:val="文档结构图 字符1"/>
    <w:basedOn w:val="34"/>
    <w:link w:val="9"/>
    <w:semiHidden/>
    <w:qFormat/>
    <w:uiPriority w:val="0"/>
    <w:rPr>
      <w:rFonts w:ascii="宋体"/>
      <w:sz w:val="18"/>
      <w:szCs w:val="18"/>
    </w:rPr>
  </w:style>
  <w:style w:type="paragraph" w:customStyle="1" w:styleId="95">
    <w:name w:val="表格"/>
    <w:basedOn w:val="1"/>
    <w:link w:val="96"/>
    <w:qFormat/>
    <w:uiPriority w:val="10"/>
    <w:rPr>
      <w:rFonts w:ascii="宋体" w:hAnsi="宋体"/>
      <w:szCs w:val="30"/>
    </w:rPr>
  </w:style>
  <w:style w:type="character" w:customStyle="1" w:styleId="96">
    <w:name w:val="表格 字符"/>
    <w:basedOn w:val="34"/>
    <w:link w:val="95"/>
    <w:qFormat/>
    <w:uiPriority w:val="10"/>
    <w:rPr>
      <w:rFonts w:ascii="宋体" w:hAnsi="宋体"/>
      <w:kern w:val="2"/>
      <w:sz w:val="21"/>
      <w:szCs w:val="30"/>
    </w:rPr>
  </w:style>
  <w:style w:type="paragraph" w:customStyle="1" w:styleId="97">
    <w:name w:val="5）级标题"/>
    <w:basedOn w:val="77"/>
    <w:link w:val="99"/>
    <w:qFormat/>
    <w:uiPriority w:val="11"/>
    <w:pPr>
      <w:numPr>
        <w:ilvl w:val="0"/>
        <w:numId w:val="7"/>
      </w:numPr>
      <w:ind w:firstLine="0"/>
    </w:pPr>
  </w:style>
  <w:style w:type="character" w:customStyle="1" w:styleId="98">
    <w:name w:val="标书正文 字符"/>
    <w:basedOn w:val="52"/>
    <w:link w:val="77"/>
    <w:qFormat/>
    <w:uiPriority w:val="9"/>
    <w:rPr>
      <w:rFonts w:ascii="宋体" w:hAnsi="Courier New"/>
      <w:kern w:val="2"/>
      <w:sz w:val="21"/>
    </w:rPr>
  </w:style>
  <w:style w:type="character" w:customStyle="1" w:styleId="99">
    <w:name w:val="5）级标题 字符"/>
    <w:basedOn w:val="98"/>
    <w:link w:val="97"/>
    <w:qFormat/>
    <w:uiPriority w:val="11"/>
    <w:rPr>
      <w:rFonts w:ascii="宋体" w:hAnsi="Courier New"/>
      <w:kern w:val="2"/>
      <w:sz w:val="21"/>
    </w:rPr>
  </w:style>
  <w:style w:type="paragraph" w:customStyle="1" w:styleId="100">
    <w:name w:val="样式 标题 4 + 段前: 5 磅 段后: 5 磅 行距: 单倍行距"/>
    <w:next w:val="25"/>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1">
    <w:name w:val="Subtle Emphasis"/>
    <w:basedOn w:val="34"/>
    <w:qFormat/>
    <w:uiPriority w:val="19"/>
    <w:rPr>
      <w:rFonts w:eastAsia="宋体"/>
      <w:i/>
      <w:iCs/>
      <w:color w:val="auto"/>
      <w:sz w:val="21"/>
    </w:rPr>
  </w:style>
  <w:style w:type="paragraph" w:customStyle="1" w:styleId="102">
    <w:name w:val="⑥级标题"/>
    <w:basedOn w:val="75"/>
    <w:link w:val="104"/>
    <w:qFormat/>
    <w:uiPriority w:val="12"/>
    <w:pPr>
      <w:numPr>
        <w:numId w:val="8"/>
      </w:numPr>
    </w:pPr>
  </w:style>
  <w:style w:type="character" w:customStyle="1" w:styleId="103">
    <w:name w:val="3级标题 字符"/>
    <w:basedOn w:val="52"/>
    <w:link w:val="75"/>
    <w:qFormat/>
    <w:uiPriority w:val="3"/>
    <w:rPr>
      <w:rFonts w:ascii="宋体" w:hAnsi="Courier New"/>
      <w:b/>
      <w:kern w:val="2"/>
      <w:sz w:val="21"/>
    </w:rPr>
  </w:style>
  <w:style w:type="character" w:customStyle="1" w:styleId="104">
    <w:name w:val="⑥级标题 字符"/>
    <w:basedOn w:val="103"/>
    <w:link w:val="102"/>
    <w:qFormat/>
    <w:uiPriority w:val="12"/>
    <w:rPr>
      <w:rFonts w:ascii="宋体" w:hAnsi="Courier New"/>
      <w:kern w:val="2"/>
      <w:sz w:val="21"/>
    </w:rPr>
  </w:style>
  <w:style w:type="character" w:customStyle="1" w:styleId="105">
    <w:name w:val="电子邮件签名 字符"/>
    <w:link w:val="7"/>
    <w:semiHidden/>
    <w:qFormat/>
    <w:locked/>
    <w:uiPriority w:val="99"/>
    <w:rPr>
      <w:sz w:val="21"/>
      <w:szCs w:val="21"/>
    </w:rPr>
  </w:style>
  <w:style w:type="character" w:customStyle="1" w:styleId="106">
    <w:name w:val="电子邮件签名 字符1"/>
    <w:basedOn w:val="34"/>
    <w:semiHidden/>
    <w:qFormat/>
    <w:uiPriority w:val="98"/>
    <w:rPr>
      <w:rFonts w:ascii="Times New Roman" w:hAnsi="Times New Roman"/>
      <w:kern w:val="2"/>
      <w:sz w:val="21"/>
    </w:rPr>
  </w:style>
  <w:style w:type="character" w:customStyle="1" w:styleId="107">
    <w:name w:val="HR正文 Char"/>
    <w:link w:val="108"/>
    <w:qFormat/>
    <w:uiPriority w:val="0"/>
    <w:rPr>
      <w:kern w:val="2"/>
      <w:sz w:val="24"/>
      <w:szCs w:val="24"/>
    </w:rPr>
  </w:style>
  <w:style w:type="paragraph" w:customStyle="1" w:styleId="108">
    <w:name w:val="HR正文"/>
    <w:basedOn w:val="1"/>
    <w:link w:val="107"/>
    <w:qFormat/>
    <w:uiPriority w:val="0"/>
    <w:pPr>
      <w:spacing w:line="300" w:lineRule="auto"/>
      <w:ind w:firstLine="200" w:firstLineChars="200"/>
    </w:pPr>
    <w:rPr>
      <w:rFonts w:ascii="Calibri" w:hAnsi="Calibri"/>
      <w:sz w:val="24"/>
      <w:szCs w:val="24"/>
    </w:rPr>
  </w:style>
  <w:style w:type="character" w:customStyle="1" w:styleId="109">
    <w:name w:val="信息标题 字符"/>
    <w:link w:val="27"/>
    <w:semiHidden/>
    <w:qFormat/>
    <w:locked/>
    <w:uiPriority w:val="99"/>
    <w:rPr>
      <w:rFonts w:ascii="Cambria" w:hAnsi="Cambria" w:cs="Cambria"/>
      <w:sz w:val="24"/>
      <w:szCs w:val="24"/>
      <w:shd w:val="pct20" w:color="auto" w:fill="auto"/>
    </w:rPr>
  </w:style>
  <w:style w:type="character" w:customStyle="1" w:styleId="110">
    <w:name w:val="信息标题 字符1"/>
    <w:basedOn w:val="34"/>
    <w:semiHidden/>
    <w:qFormat/>
    <w:uiPriority w:val="98"/>
    <w:rPr>
      <w:rFonts w:asciiTheme="majorHAnsi" w:hAnsiTheme="majorHAnsi" w:eastAsiaTheme="majorEastAsia" w:cstheme="majorBidi"/>
      <w:kern w:val="2"/>
      <w:sz w:val="24"/>
      <w:szCs w:val="24"/>
      <w:shd w:val="pct20" w:color="auto" w:fill="auto"/>
    </w:rPr>
  </w:style>
  <w:style w:type="character" w:customStyle="1" w:styleId="111">
    <w:name w:val="页眉 Char1"/>
    <w:semiHidden/>
    <w:qFormat/>
    <w:locked/>
    <w:uiPriority w:val="0"/>
    <w:rPr>
      <w:rFonts w:ascii="Calibri" w:hAnsi="Calibri"/>
      <w:sz w:val="18"/>
      <w:szCs w:val="18"/>
    </w:rPr>
  </w:style>
  <w:style w:type="paragraph" w:customStyle="1" w:styleId="112">
    <w:name w:val="列出段落2"/>
    <w:basedOn w:val="1"/>
    <w:autoRedefine/>
    <w:qFormat/>
    <w:uiPriority w:val="99"/>
    <w:pPr>
      <w:ind w:firstLine="420" w:firstLineChars="200"/>
    </w:pPr>
    <w:rPr>
      <w:rFonts w:ascii="Calibri" w:hAnsi="Calibri" w:cs="Calibri"/>
      <w:sz w:val="21"/>
      <w:szCs w:val="21"/>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customXml" Target="../customXml/item2.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31</Pages>
  <Words>7550</Words>
  <Characters>7815</Characters>
  <Lines>127</Lines>
  <Paragraphs>35</Paragraphs>
  <TotalTime>3</TotalTime>
  <ScaleCrop>false</ScaleCrop>
  <LinksUpToDate>false</LinksUpToDate>
  <CharactersWithSpaces>8583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晓寒轻</cp:lastModifiedBy>
  <cp:lastPrinted>2020-06-28T02:28:00Z</cp:lastPrinted>
  <dcterms:modified xsi:type="dcterms:W3CDTF">2025-12-09T01:35:55Z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C4E667CF26604F52AD561790FE42A8A8_13</vt:lpwstr>
  </property>
  <property fmtid="{D5CDD505-2E9C-101B-9397-08002B2CF9AE}" pid="4" name="KSOTemplateDocerSaveRecord">
    <vt:lpwstr>eyJoZGlkIjoiNGVmYjYwMTVkYTcwNzlmYzkyYzZmMzIwZTI3ZGZlNjgiLCJ1c2VySWQiOiIxMDYzNzE1ODkzIn0=</vt:lpwstr>
  </property>
</Properties>
</file>